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CB3" w:rsidRDefault="00AC6CB3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AC6CB3" w:rsidRDefault="00A476FC">
      <w:pPr>
        <w:spacing w:line="200" w:lineRule="atLeast"/>
        <w:ind w:left="189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84959" cy="9265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59" cy="926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CB3" w:rsidRDefault="00AC6CB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AC6CB3" w:rsidRDefault="00AC6CB3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AC6CB3" w:rsidRDefault="00A476FC">
      <w:pPr>
        <w:pStyle w:val="BodyText"/>
        <w:ind w:left="1290"/>
      </w:pPr>
      <w:r>
        <w:pict>
          <v:group id="_x0000_s1026" style="position:absolute;left:0;text-align:left;margin-left:65.35pt;margin-top:-13.15pt;width:492.05pt;height:.1pt;z-index:251658240;mso-position-horizontal-relative:page" coordorigin="1307,-263" coordsize="9841,2">
            <v:shape id="_x0000_s1027" style="position:absolute;left:1307;top:-263;width:9841;height:2" coordorigin="1307,-263" coordsize="9841,0" path="m1307,-263r9841,e" filled="f" strokeweight=".25342mm">
              <v:path arrowok="t"/>
            </v:shape>
            <w10:wrap anchorx="page"/>
          </v:group>
        </w:pict>
      </w:r>
      <w:r>
        <w:rPr>
          <w:color w:val="111111"/>
          <w:w w:val="105"/>
        </w:rPr>
        <w:t>October</w:t>
      </w:r>
      <w:r>
        <w:rPr>
          <w:color w:val="111111"/>
          <w:spacing w:val="23"/>
          <w:w w:val="105"/>
        </w:rPr>
        <w:t xml:space="preserve"> </w:t>
      </w:r>
      <w:r>
        <w:rPr>
          <w:color w:val="111111"/>
          <w:w w:val="105"/>
        </w:rPr>
        <w:t>1,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2019</w:t>
      </w:r>
    </w:p>
    <w:p w:rsidR="00AC6CB3" w:rsidRDefault="00AC6CB3">
      <w:pPr>
        <w:rPr>
          <w:rFonts w:ascii="Arial" w:eastAsia="Arial" w:hAnsi="Arial" w:cs="Arial"/>
          <w:sz w:val="18"/>
          <w:szCs w:val="18"/>
        </w:rPr>
      </w:pPr>
    </w:p>
    <w:p w:rsidR="00AC6CB3" w:rsidRDefault="00AC6CB3">
      <w:pPr>
        <w:spacing w:before="9"/>
        <w:rPr>
          <w:rFonts w:ascii="Arial" w:eastAsia="Arial" w:hAnsi="Arial" w:cs="Arial"/>
          <w:sz w:val="21"/>
          <w:szCs w:val="21"/>
        </w:rPr>
      </w:pPr>
    </w:p>
    <w:p w:rsidR="00AC6CB3" w:rsidRDefault="00A476FC">
      <w:pPr>
        <w:pStyle w:val="BodyText"/>
        <w:spacing w:line="249" w:lineRule="auto"/>
        <w:ind w:right="1749" w:firstLine="4"/>
      </w:pPr>
      <w:r>
        <w:rPr>
          <w:color w:val="111111"/>
          <w:w w:val="105"/>
        </w:rPr>
        <w:t>Marlene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spacing w:val="-3"/>
          <w:w w:val="105"/>
          <w:sz w:val="20"/>
        </w:rPr>
        <w:t>H</w:t>
      </w:r>
      <w:r>
        <w:rPr>
          <w:color w:val="2D2D2D"/>
          <w:spacing w:val="-3"/>
          <w:w w:val="105"/>
          <w:sz w:val="20"/>
        </w:rPr>
        <w:t>.</w:t>
      </w:r>
      <w:r>
        <w:rPr>
          <w:color w:val="2D2D2D"/>
          <w:spacing w:val="-14"/>
          <w:w w:val="105"/>
          <w:sz w:val="20"/>
        </w:rPr>
        <w:t xml:space="preserve"> </w:t>
      </w:r>
      <w:r>
        <w:rPr>
          <w:color w:val="111111"/>
          <w:w w:val="105"/>
        </w:rPr>
        <w:t>Dortch</w:t>
      </w:r>
      <w:r>
        <w:rPr>
          <w:color w:val="111111"/>
          <w:spacing w:val="21"/>
          <w:w w:val="104"/>
        </w:rPr>
        <w:t xml:space="preserve"> </w:t>
      </w:r>
      <w:r>
        <w:rPr>
          <w:color w:val="111111"/>
          <w:w w:val="105"/>
        </w:rPr>
        <w:t>Secretary</w:t>
      </w:r>
    </w:p>
    <w:p w:rsidR="00AC6CB3" w:rsidRDefault="00A476FC">
      <w:pPr>
        <w:pStyle w:val="BodyText"/>
        <w:spacing w:before="7" w:line="252" w:lineRule="auto"/>
        <w:ind w:left="1295" w:hanging="10"/>
      </w:pPr>
      <w:r>
        <w:rPr>
          <w:color w:val="111111"/>
          <w:w w:val="105"/>
        </w:rPr>
        <w:t>Federal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Communications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Commission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12th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Street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S.W.</w:t>
      </w:r>
    </w:p>
    <w:p w:rsidR="00AC6CB3" w:rsidRDefault="00A476FC">
      <w:pPr>
        <w:pStyle w:val="BodyText"/>
        <w:ind w:left="1505" w:hanging="221"/>
      </w:pPr>
      <w:r>
        <w:rPr>
          <w:color w:val="111111"/>
          <w:w w:val="105"/>
        </w:rPr>
        <w:t>Washington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D.C.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20554</w:t>
      </w:r>
    </w:p>
    <w:p w:rsidR="00AC6CB3" w:rsidRDefault="00AC6CB3">
      <w:pPr>
        <w:rPr>
          <w:rFonts w:ascii="Arial" w:eastAsia="Arial" w:hAnsi="Arial" w:cs="Arial"/>
          <w:sz w:val="18"/>
          <w:szCs w:val="18"/>
        </w:rPr>
      </w:pPr>
    </w:p>
    <w:p w:rsidR="00AC6CB3" w:rsidRDefault="00AC6CB3">
      <w:pPr>
        <w:spacing w:before="5"/>
        <w:rPr>
          <w:rFonts w:ascii="Arial" w:eastAsia="Arial" w:hAnsi="Arial" w:cs="Arial"/>
          <w:sz w:val="23"/>
          <w:szCs w:val="23"/>
        </w:rPr>
      </w:pPr>
    </w:p>
    <w:p w:rsidR="00AC6CB3" w:rsidRDefault="00A476FC">
      <w:pPr>
        <w:pStyle w:val="BodyText"/>
        <w:spacing w:line="505" w:lineRule="auto"/>
        <w:ind w:right="930" w:firstLine="220"/>
      </w:pPr>
      <w:r>
        <w:rPr>
          <w:color w:val="111111"/>
          <w:w w:val="105"/>
        </w:rPr>
        <w:t>WTB</w:t>
      </w:r>
      <w:r>
        <w:rPr>
          <w:color w:val="111111"/>
          <w:spacing w:val="44"/>
          <w:w w:val="105"/>
        </w:rPr>
        <w:t xml:space="preserve"> </w:t>
      </w:r>
      <w:r>
        <w:rPr>
          <w:color w:val="111111"/>
          <w:w w:val="105"/>
        </w:rPr>
        <w:t>Docket</w:t>
      </w:r>
      <w:r>
        <w:rPr>
          <w:color w:val="111111"/>
          <w:spacing w:val="30"/>
          <w:w w:val="105"/>
        </w:rPr>
        <w:t xml:space="preserve"> </w:t>
      </w:r>
      <w:r>
        <w:rPr>
          <w:color w:val="111111"/>
          <w:w w:val="105"/>
        </w:rPr>
        <w:t>No.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9-272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Dear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Secretary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Dortch,</w:t>
      </w:r>
    </w:p>
    <w:p w:rsidR="00AC6CB3" w:rsidRDefault="00A476FC">
      <w:pPr>
        <w:spacing w:before="175"/>
        <w:ind w:left="1286" w:right="1476"/>
        <w:jc w:val="center"/>
        <w:rPr>
          <w:rFonts w:ascii="Arial" w:eastAsia="Arial" w:hAnsi="Arial" w:cs="Arial"/>
          <w:sz w:val="20"/>
          <w:szCs w:val="20"/>
        </w:rPr>
      </w:pPr>
      <w:r>
        <w:rPr>
          <w:w w:val="80"/>
        </w:rPr>
        <w:br w:type="column"/>
      </w:r>
      <w:r>
        <w:rPr>
          <w:rFonts w:ascii="Arial"/>
          <w:color w:val="111111"/>
          <w:w w:val="80"/>
          <w:sz w:val="20"/>
        </w:rPr>
        <w:t>LOU</w:t>
      </w:r>
      <w:r>
        <w:rPr>
          <w:rFonts w:ascii="Arial"/>
          <w:color w:val="111111"/>
          <w:spacing w:val="-4"/>
          <w:w w:val="80"/>
          <w:sz w:val="20"/>
        </w:rPr>
        <w:t>I</w:t>
      </w:r>
      <w:r>
        <w:rPr>
          <w:rFonts w:ascii="Arial"/>
          <w:color w:val="111111"/>
          <w:w w:val="80"/>
          <w:sz w:val="20"/>
        </w:rPr>
        <w:t>SIANA</w:t>
      </w:r>
      <w:r>
        <w:rPr>
          <w:rFonts w:ascii="Arial"/>
          <w:color w:val="111111"/>
          <w:spacing w:val="43"/>
          <w:w w:val="80"/>
          <w:sz w:val="20"/>
        </w:rPr>
        <w:t xml:space="preserve"> </w:t>
      </w:r>
      <w:r>
        <w:rPr>
          <w:rFonts w:ascii="Arial"/>
          <w:color w:val="111111"/>
          <w:w w:val="80"/>
          <w:sz w:val="20"/>
        </w:rPr>
        <w:t>RAD</w:t>
      </w:r>
      <w:r>
        <w:rPr>
          <w:rFonts w:ascii="Arial"/>
          <w:color w:val="111111"/>
          <w:spacing w:val="-4"/>
          <w:w w:val="80"/>
          <w:sz w:val="20"/>
        </w:rPr>
        <w:t>I</w:t>
      </w:r>
      <w:r>
        <w:rPr>
          <w:rFonts w:ascii="Arial"/>
          <w:color w:val="111111"/>
          <w:w w:val="80"/>
          <w:sz w:val="20"/>
        </w:rPr>
        <w:t>O</w:t>
      </w:r>
      <w:r>
        <w:rPr>
          <w:rFonts w:ascii="Arial"/>
          <w:color w:val="111111"/>
          <w:spacing w:val="28"/>
          <w:w w:val="80"/>
          <w:sz w:val="20"/>
        </w:rPr>
        <w:t xml:space="preserve"> </w:t>
      </w:r>
      <w:r>
        <w:rPr>
          <w:rFonts w:ascii="Arial"/>
          <w:color w:val="111111"/>
          <w:w w:val="80"/>
          <w:sz w:val="20"/>
        </w:rPr>
        <w:t>COMMUN</w:t>
      </w:r>
      <w:r>
        <w:rPr>
          <w:rFonts w:ascii="Arial"/>
          <w:color w:val="111111"/>
          <w:spacing w:val="17"/>
          <w:w w:val="80"/>
          <w:sz w:val="20"/>
        </w:rPr>
        <w:t>I</w:t>
      </w:r>
      <w:r>
        <w:rPr>
          <w:rFonts w:ascii="Arial"/>
          <w:color w:val="111111"/>
          <w:w w:val="80"/>
          <w:sz w:val="20"/>
        </w:rPr>
        <w:t>CAT</w:t>
      </w:r>
      <w:r>
        <w:rPr>
          <w:rFonts w:ascii="Arial"/>
          <w:color w:val="111111"/>
          <w:spacing w:val="-4"/>
          <w:w w:val="80"/>
          <w:sz w:val="20"/>
        </w:rPr>
        <w:t>I</w:t>
      </w:r>
      <w:r>
        <w:rPr>
          <w:rFonts w:ascii="Arial"/>
          <w:color w:val="111111"/>
          <w:w w:val="80"/>
          <w:sz w:val="20"/>
        </w:rPr>
        <w:t>ONS,</w:t>
      </w:r>
      <w:r>
        <w:rPr>
          <w:rFonts w:ascii="Arial"/>
          <w:color w:val="111111"/>
          <w:spacing w:val="33"/>
          <w:w w:val="80"/>
          <w:sz w:val="20"/>
        </w:rPr>
        <w:t xml:space="preserve"> </w:t>
      </w:r>
      <w:r>
        <w:rPr>
          <w:rFonts w:ascii="Arial"/>
          <w:color w:val="111111"/>
          <w:spacing w:val="-17"/>
          <w:w w:val="80"/>
          <w:sz w:val="20"/>
        </w:rPr>
        <w:t>I</w:t>
      </w:r>
      <w:r>
        <w:rPr>
          <w:rFonts w:ascii="Arial"/>
          <w:color w:val="111111"/>
          <w:w w:val="80"/>
          <w:sz w:val="20"/>
        </w:rPr>
        <w:t>NC.</w:t>
      </w:r>
    </w:p>
    <w:p w:rsidR="00AC6CB3" w:rsidRDefault="00A476FC">
      <w:pPr>
        <w:pStyle w:val="BodyText"/>
        <w:spacing w:before="4" w:line="258" w:lineRule="auto"/>
        <w:ind w:left="1845" w:right="2052"/>
        <w:jc w:val="center"/>
      </w:pPr>
      <w:r>
        <w:rPr>
          <w:color w:val="111111"/>
          <w:w w:val="90"/>
        </w:rPr>
        <w:t>701</w:t>
      </w:r>
      <w:r>
        <w:rPr>
          <w:color w:val="111111"/>
          <w:spacing w:val="-24"/>
          <w:w w:val="90"/>
        </w:rPr>
        <w:t xml:space="preserve"> </w:t>
      </w:r>
      <w:r>
        <w:rPr>
          <w:color w:val="111111"/>
          <w:w w:val="90"/>
        </w:rPr>
        <w:t>Martin</w:t>
      </w:r>
      <w:r>
        <w:rPr>
          <w:color w:val="111111"/>
          <w:spacing w:val="-23"/>
          <w:w w:val="90"/>
        </w:rPr>
        <w:t xml:space="preserve"> </w:t>
      </w:r>
      <w:r>
        <w:rPr>
          <w:color w:val="111111"/>
          <w:w w:val="90"/>
        </w:rPr>
        <w:t>Luther</w:t>
      </w:r>
      <w:r>
        <w:rPr>
          <w:color w:val="111111"/>
          <w:spacing w:val="-17"/>
          <w:w w:val="90"/>
        </w:rPr>
        <w:t xml:space="preserve"> </w:t>
      </w:r>
      <w:r>
        <w:rPr>
          <w:color w:val="111111"/>
          <w:spacing w:val="-3"/>
          <w:w w:val="90"/>
        </w:rPr>
        <w:t>Ki</w:t>
      </w:r>
      <w:r>
        <w:rPr>
          <w:color w:val="111111"/>
          <w:spacing w:val="-2"/>
          <w:w w:val="90"/>
        </w:rPr>
        <w:t>ng</w:t>
      </w:r>
      <w:r>
        <w:rPr>
          <w:color w:val="111111"/>
          <w:spacing w:val="-27"/>
          <w:w w:val="90"/>
        </w:rPr>
        <w:t xml:space="preserve"> </w:t>
      </w:r>
      <w:r>
        <w:rPr>
          <w:color w:val="111111"/>
          <w:w w:val="90"/>
        </w:rPr>
        <w:t>Highway</w:t>
      </w:r>
      <w:r>
        <w:rPr>
          <w:color w:val="111111"/>
          <w:spacing w:val="21"/>
          <w:w w:val="85"/>
        </w:rPr>
        <w:t xml:space="preserve"> </w:t>
      </w:r>
      <w:r>
        <w:rPr>
          <w:color w:val="111111"/>
          <w:w w:val="90"/>
        </w:rPr>
        <w:t>PO</w:t>
      </w:r>
      <w:r>
        <w:rPr>
          <w:color w:val="111111"/>
          <w:spacing w:val="-18"/>
          <w:w w:val="90"/>
        </w:rPr>
        <w:t xml:space="preserve"> </w:t>
      </w:r>
      <w:r>
        <w:rPr>
          <w:color w:val="111111"/>
          <w:w w:val="90"/>
        </w:rPr>
        <w:t>Box</w:t>
      </w:r>
      <w:r>
        <w:rPr>
          <w:color w:val="111111"/>
          <w:spacing w:val="-24"/>
          <w:w w:val="90"/>
        </w:rPr>
        <w:t xml:space="preserve"> </w:t>
      </w:r>
      <w:r>
        <w:rPr>
          <w:color w:val="111111"/>
          <w:w w:val="90"/>
        </w:rPr>
        <w:t>3143</w:t>
      </w:r>
    </w:p>
    <w:p w:rsidR="00AC6CB3" w:rsidRDefault="00A476FC">
      <w:pPr>
        <w:pStyle w:val="BodyText"/>
        <w:spacing w:line="209" w:lineRule="exact"/>
        <w:ind w:left="1283" w:right="1476"/>
        <w:jc w:val="center"/>
      </w:pPr>
      <w:r>
        <w:rPr>
          <w:color w:val="111111"/>
          <w:w w:val="90"/>
        </w:rPr>
        <w:t>Lake</w:t>
      </w:r>
      <w:r>
        <w:rPr>
          <w:color w:val="111111"/>
          <w:spacing w:val="-20"/>
          <w:w w:val="90"/>
        </w:rPr>
        <w:t xml:space="preserve"> </w:t>
      </w:r>
      <w:r>
        <w:rPr>
          <w:color w:val="111111"/>
          <w:w w:val="90"/>
        </w:rPr>
        <w:t>Charles,</w:t>
      </w:r>
      <w:r>
        <w:rPr>
          <w:color w:val="111111"/>
          <w:spacing w:val="-12"/>
          <w:w w:val="90"/>
        </w:rPr>
        <w:t xml:space="preserve"> </w:t>
      </w:r>
      <w:r>
        <w:rPr>
          <w:color w:val="111111"/>
          <w:w w:val="90"/>
        </w:rPr>
        <w:t>LA</w:t>
      </w:r>
      <w:r>
        <w:rPr>
          <w:color w:val="111111"/>
          <w:spacing w:val="11"/>
          <w:w w:val="90"/>
        </w:rPr>
        <w:t xml:space="preserve"> </w:t>
      </w:r>
      <w:r>
        <w:rPr>
          <w:color w:val="111111"/>
          <w:w w:val="90"/>
        </w:rPr>
        <w:t>70601</w:t>
      </w:r>
    </w:p>
    <w:p w:rsidR="00AC6CB3" w:rsidRDefault="00A476FC">
      <w:pPr>
        <w:pStyle w:val="BodyText"/>
        <w:spacing w:before="11"/>
        <w:ind w:left="1272" w:right="1476"/>
        <w:jc w:val="center"/>
      </w:pPr>
      <w:r>
        <w:rPr>
          <w:color w:val="111111"/>
          <w:w w:val="90"/>
        </w:rPr>
        <w:t>Phone</w:t>
      </w:r>
      <w:r>
        <w:rPr>
          <w:color w:val="111111"/>
          <w:spacing w:val="-24"/>
          <w:w w:val="90"/>
        </w:rPr>
        <w:t xml:space="preserve"> </w:t>
      </w:r>
      <w:r>
        <w:rPr>
          <w:color w:val="111111"/>
          <w:w w:val="90"/>
        </w:rPr>
        <w:t>(337)</w:t>
      </w:r>
      <w:r>
        <w:rPr>
          <w:color w:val="111111"/>
          <w:spacing w:val="-23"/>
          <w:w w:val="90"/>
        </w:rPr>
        <w:t xml:space="preserve"> </w:t>
      </w:r>
      <w:r>
        <w:rPr>
          <w:color w:val="111111"/>
          <w:w w:val="90"/>
        </w:rPr>
        <w:t>436-7573</w:t>
      </w:r>
      <w:r>
        <w:rPr>
          <w:color w:val="111111"/>
          <w:spacing w:val="32"/>
          <w:w w:val="90"/>
        </w:rPr>
        <w:t xml:space="preserve"> </w:t>
      </w:r>
      <w:r>
        <w:rPr>
          <w:color w:val="111111"/>
          <w:w w:val="90"/>
        </w:rPr>
        <w:t>Fax</w:t>
      </w:r>
      <w:r>
        <w:rPr>
          <w:color w:val="111111"/>
          <w:spacing w:val="-23"/>
          <w:w w:val="90"/>
        </w:rPr>
        <w:t xml:space="preserve"> </w:t>
      </w:r>
      <w:r>
        <w:rPr>
          <w:color w:val="111111"/>
          <w:w w:val="90"/>
        </w:rPr>
        <w:t>(337)</w:t>
      </w:r>
      <w:r>
        <w:rPr>
          <w:color w:val="111111"/>
          <w:spacing w:val="-21"/>
          <w:w w:val="90"/>
        </w:rPr>
        <w:t xml:space="preserve"> </w:t>
      </w:r>
      <w:r>
        <w:rPr>
          <w:color w:val="111111"/>
          <w:w w:val="90"/>
        </w:rPr>
        <w:t>310-2399</w:t>
      </w:r>
    </w:p>
    <w:p w:rsidR="00AC6CB3" w:rsidRDefault="00AC6CB3">
      <w:pPr>
        <w:jc w:val="center"/>
        <w:sectPr w:rsidR="00AC6CB3">
          <w:type w:val="continuous"/>
          <w:pgSz w:w="12240" w:h="15840"/>
          <w:pgMar w:top="500" w:right="980" w:bottom="280" w:left="60" w:header="720" w:footer="720" w:gutter="0"/>
          <w:cols w:num="2" w:space="720" w:equalWidth="0">
            <w:col w:w="4678" w:space="274"/>
            <w:col w:w="6248"/>
          </w:cols>
        </w:sectPr>
      </w:pPr>
    </w:p>
    <w:p w:rsidR="00AC6CB3" w:rsidRDefault="00A476FC">
      <w:pPr>
        <w:pStyle w:val="BodyText"/>
        <w:spacing w:before="2" w:line="253" w:lineRule="auto"/>
        <w:ind w:left="1266" w:right="165" w:firstLine="67"/>
      </w:pPr>
      <w:r>
        <w:rPr>
          <w:color w:val="111111"/>
          <w:w w:val="105"/>
        </w:rPr>
        <w:t>The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undersigned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distributors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herein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express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their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spacing w:val="-1"/>
          <w:w w:val="105"/>
        </w:rPr>
        <w:t>opposition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request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23"/>
          <w:w w:val="109"/>
        </w:rPr>
        <w:t xml:space="preserve"> </w:t>
      </w:r>
      <w:r>
        <w:rPr>
          <w:color w:val="111111"/>
          <w:w w:val="105"/>
        </w:rPr>
        <w:t>waiver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FCC's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2"/>
          <w:w w:val="105"/>
        </w:rPr>
        <w:t>rul</w:t>
      </w:r>
      <w:r>
        <w:rPr>
          <w:color w:val="111111"/>
          <w:spacing w:val="-3"/>
          <w:w w:val="105"/>
        </w:rPr>
        <w:t>es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1"/>
          <w:w w:val="105"/>
        </w:rPr>
        <w:t>filed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Pivotal</w:t>
      </w:r>
      <w:r>
        <w:rPr>
          <w:color w:val="111111"/>
          <w:spacing w:val="-5"/>
          <w:w w:val="105"/>
        </w:rPr>
        <w:t xml:space="preserve"> </w:t>
      </w:r>
      <w:proofErr w:type="spellStart"/>
      <w:proofErr w:type="gramStart"/>
      <w:r>
        <w:rPr>
          <w:color w:val="111111"/>
          <w:w w:val="105"/>
        </w:rPr>
        <w:t>Commware</w:t>
      </w:r>
      <w:proofErr w:type="spellEnd"/>
      <w:r>
        <w:rPr>
          <w:color w:val="111111"/>
          <w:spacing w:val="-26"/>
          <w:w w:val="105"/>
        </w:rPr>
        <w:t xml:space="preserve"> </w:t>
      </w:r>
      <w:r>
        <w:rPr>
          <w:color w:val="2D2D2D"/>
          <w:w w:val="120"/>
        </w:rPr>
        <w:t>.</w:t>
      </w:r>
      <w:proofErr w:type="gramEnd"/>
      <w:r>
        <w:rPr>
          <w:color w:val="2D2D2D"/>
          <w:spacing w:val="7"/>
          <w:w w:val="120"/>
        </w:rPr>
        <w:t xml:space="preserve"> </w:t>
      </w:r>
      <w:r>
        <w:rPr>
          <w:color w:val="111111"/>
          <w:w w:val="105"/>
        </w:rPr>
        <w:t>We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oppose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this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request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because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it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would</w:t>
      </w:r>
      <w:r>
        <w:rPr>
          <w:color w:val="111111"/>
          <w:spacing w:val="26"/>
          <w:w w:val="121"/>
        </w:rPr>
        <w:t xml:space="preserve"> </w:t>
      </w:r>
      <w:r>
        <w:rPr>
          <w:color w:val="111111"/>
          <w:w w:val="105"/>
        </w:rPr>
        <w:t>effectively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permit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carriers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market</w:t>
      </w:r>
      <w:r>
        <w:rPr>
          <w:color w:val="111111"/>
          <w:spacing w:val="7"/>
          <w:w w:val="105"/>
        </w:rPr>
        <w:t xml:space="preserve"> </w:t>
      </w:r>
      <w:proofErr w:type="spellStart"/>
      <w:r>
        <w:rPr>
          <w:color w:val="111111"/>
          <w:w w:val="105"/>
        </w:rPr>
        <w:t>Pivotal's</w:t>
      </w:r>
      <w:proofErr w:type="spellEnd"/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directly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consumers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even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though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8"/>
          <w:w w:val="107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do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not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meet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technical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requirements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Boosters,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including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critically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important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Network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Protection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Standard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("NPS").</w:t>
      </w:r>
      <w:r>
        <w:rPr>
          <w:color w:val="111111"/>
          <w:spacing w:val="36"/>
          <w:w w:val="105"/>
        </w:rPr>
        <w:t xml:space="preserve"> </w:t>
      </w:r>
      <w:r>
        <w:rPr>
          <w:color w:val="111111"/>
          <w:w w:val="105"/>
        </w:rPr>
        <w:t>Absent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clear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labelling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indicating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such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do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not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qualify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as FCC-certified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Boosters,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consumers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may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unknowingly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purchase those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devices</w:t>
      </w:r>
      <w:r>
        <w:rPr>
          <w:color w:val="111111"/>
          <w:w w:val="106"/>
        </w:rPr>
        <w:t xml:space="preserve"> </w:t>
      </w:r>
      <w:r>
        <w:rPr>
          <w:color w:val="111111"/>
          <w:w w:val="105"/>
        </w:rPr>
        <w:t>even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though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such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could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cause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significant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harmful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interference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networks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consumers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rely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upon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broadband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 xml:space="preserve">access. </w:t>
      </w:r>
      <w:r>
        <w:rPr>
          <w:color w:val="111111"/>
          <w:spacing w:val="20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spacing w:val="-1"/>
          <w:w w:val="105"/>
        </w:rPr>
        <w:t>addition,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spacing w:val="-3"/>
          <w:w w:val="105"/>
        </w:rPr>
        <w:t>abili</w:t>
      </w:r>
      <w:r>
        <w:rPr>
          <w:color w:val="111111"/>
          <w:spacing w:val="-2"/>
          <w:w w:val="105"/>
        </w:rPr>
        <w:t>ty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sell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non-NPS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compliant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27"/>
          <w:w w:val="103"/>
        </w:rPr>
        <w:t xml:space="preserve"> </w:t>
      </w:r>
      <w:r>
        <w:rPr>
          <w:color w:val="111111"/>
          <w:w w:val="105"/>
        </w:rPr>
        <w:t>would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further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aggravate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unfair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competitive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advantage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carriers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possess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marketing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components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products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to end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users.</w:t>
      </w:r>
    </w:p>
    <w:p w:rsidR="00AC6CB3" w:rsidRDefault="00AC6CB3">
      <w:pPr>
        <w:spacing w:before="11"/>
        <w:rPr>
          <w:rFonts w:ascii="Arial" w:eastAsia="Arial" w:hAnsi="Arial" w:cs="Arial"/>
          <w:sz w:val="19"/>
          <w:szCs w:val="19"/>
        </w:rPr>
      </w:pPr>
    </w:p>
    <w:p w:rsidR="00AC6CB3" w:rsidRDefault="00A476FC">
      <w:pPr>
        <w:pStyle w:val="BodyText"/>
        <w:spacing w:line="253" w:lineRule="auto"/>
        <w:ind w:left="1256" w:right="165" w:firstLine="67"/>
      </w:pPr>
      <w:r>
        <w:rPr>
          <w:color w:val="111111"/>
          <w:w w:val="105"/>
        </w:rPr>
        <w:t>As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Commission is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aware,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NPS-compliant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are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more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expensive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manufacture</w:t>
      </w:r>
      <w:r>
        <w:rPr>
          <w:color w:val="111111"/>
          <w:spacing w:val="22"/>
          <w:w w:val="103"/>
        </w:rPr>
        <w:t xml:space="preserve"> </w:t>
      </w:r>
      <w:r>
        <w:rPr>
          <w:color w:val="111111"/>
          <w:w w:val="105"/>
        </w:rPr>
        <w:t>than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non-NPS-</w:t>
      </w:r>
      <w:proofErr w:type="spellStart"/>
      <w:r>
        <w:rPr>
          <w:color w:val="111111"/>
          <w:w w:val="105"/>
        </w:rPr>
        <w:t>compl</w:t>
      </w:r>
      <w:proofErr w:type="spellEnd"/>
      <w:r>
        <w:rPr>
          <w:color w:val="111111"/>
          <w:spacing w:val="-32"/>
          <w:w w:val="105"/>
        </w:rPr>
        <w:t xml:space="preserve"> </w:t>
      </w:r>
      <w:proofErr w:type="spellStart"/>
      <w:r>
        <w:rPr>
          <w:color w:val="111111"/>
          <w:w w:val="105"/>
        </w:rPr>
        <w:t>iant</w:t>
      </w:r>
      <w:proofErr w:type="spellEnd"/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 xml:space="preserve">boosters. 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These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add</w:t>
      </w:r>
      <w:r>
        <w:rPr>
          <w:color w:val="111111"/>
          <w:spacing w:val="-6"/>
          <w:w w:val="105"/>
        </w:rPr>
        <w:t>i</w:t>
      </w:r>
      <w:r>
        <w:rPr>
          <w:color w:val="111111"/>
          <w:w w:val="105"/>
        </w:rPr>
        <w:t>tional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techn</w:t>
      </w:r>
      <w:r>
        <w:rPr>
          <w:color w:val="111111"/>
          <w:spacing w:val="9"/>
          <w:w w:val="105"/>
        </w:rPr>
        <w:t>i</w:t>
      </w:r>
      <w:r>
        <w:rPr>
          <w:color w:val="111111"/>
          <w:w w:val="105"/>
        </w:rPr>
        <w:t>cal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capab</w:t>
      </w:r>
      <w:r>
        <w:rPr>
          <w:color w:val="111111"/>
          <w:spacing w:val="1"/>
          <w:w w:val="105"/>
        </w:rPr>
        <w:t>i</w:t>
      </w:r>
      <w:r>
        <w:rPr>
          <w:color w:val="111111"/>
          <w:spacing w:val="-17"/>
          <w:w w:val="105"/>
        </w:rPr>
        <w:t>l</w:t>
      </w:r>
      <w:r>
        <w:rPr>
          <w:color w:val="111111"/>
          <w:spacing w:val="-28"/>
          <w:w w:val="105"/>
        </w:rPr>
        <w:t>i</w:t>
      </w:r>
      <w:r>
        <w:rPr>
          <w:color w:val="111111"/>
          <w:w w:val="105"/>
        </w:rPr>
        <w:t>ties,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howeve</w:t>
      </w:r>
      <w:r>
        <w:rPr>
          <w:color w:val="111111"/>
          <w:spacing w:val="8"/>
          <w:w w:val="105"/>
        </w:rPr>
        <w:t>r</w:t>
      </w:r>
      <w:r>
        <w:rPr>
          <w:color w:val="2D2D2D"/>
          <w:w w:val="105"/>
        </w:rPr>
        <w:t>,</w:t>
      </w:r>
      <w:r>
        <w:rPr>
          <w:color w:val="2D2D2D"/>
          <w:spacing w:val="-27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deemed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necessary</w:t>
      </w:r>
      <w:r>
        <w:rPr>
          <w:color w:val="111111"/>
          <w:w w:val="103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Commission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ensure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integrity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spacing w:val="1"/>
          <w:w w:val="105"/>
        </w:rPr>
        <w:t>networks</w:t>
      </w:r>
      <w:r>
        <w:rPr>
          <w:color w:val="2D2D2D"/>
          <w:w w:val="105"/>
        </w:rPr>
        <w:t>.</w:t>
      </w:r>
      <w:r>
        <w:rPr>
          <w:color w:val="2D2D2D"/>
          <w:spacing w:val="41"/>
          <w:w w:val="105"/>
        </w:rPr>
        <w:t xml:space="preserve"> </w:t>
      </w:r>
      <w:r>
        <w:rPr>
          <w:color w:val="111111"/>
          <w:w w:val="105"/>
        </w:rPr>
        <w:t>Further,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spacing w:val="-2"/>
          <w:w w:val="105"/>
        </w:rPr>
        <w:t>multiple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years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experience</w:t>
      </w:r>
      <w:r>
        <w:rPr>
          <w:color w:val="111111"/>
          <w:spacing w:val="22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2"/>
          <w:w w:val="107"/>
        </w:rPr>
        <w:t xml:space="preserve"> </w:t>
      </w:r>
      <w:r>
        <w:rPr>
          <w:color w:val="111111"/>
          <w:w w:val="105"/>
        </w:rPr>
        <w:t>sale,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installation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use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1"/>
          <w:w w:val="105"/>
        </w:rPr>
        <w:t xml:space="preserve"> </w:t>
      </w:r>
      <w:proofErr w:type="spellStart"/>
      <w:r>
        <w:rPr>
          <w:color w:val="111111"/>
          <w:w w:val="105"/>
        </w:rPr>
        <w:t>NPScompliant</w:t>
      </w:r>
      <w:proofErr w:type="spellEnd"/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Signal Boosters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have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clearly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demonstrated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1"/>
          <w:w w:val="103"/>
        </w:rPr>
        <w:t xml:space="preserve"> </w:t>
      </w:r>
      <w:r>
        <w:rPr>
          <w:color w:val="111111"/>
          <w:w w:val="105"/>
        </w:rPr>
        <w:t>justification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adopting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NPS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requirements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each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carriers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have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acknowledged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w w:val="106"/>
        </w:rPr>
        <w:t xml:space="preserve"> </w:t>
      </w:r>
      <w:r>
        <w:rPr>
          <w:color w:val="111111"/>
          <w:w w:val="105"/>
        </w:rPr>
        <w:t>they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have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received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almost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no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complaints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harmful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interference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resulting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from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NPS-compliant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Boosters.</w:t>
      </w:r>
      <w:r>
        <w:rPr>
          <w:color w:val="111111"/>
          <w:spacing w:val="48"/>
          <w:w w:val="105"/>
        </w:rPr>
        <w:t xml:space="preserve"> </w:t>
      </w:r>
      <w:proofErr w:type="gramStart"/>
      <w:r>
        <w:rPr>
          <w:color w:val="111111"/>
          <w:w w:val="105"/>
        </w:rPr>
        <w:t>Therefore</w:t>
      </w:r>
      <w:r>
        <w:rPr>
          <w:color w:val="111111"/>
          <w:spacing w:val="-27"/>
          <w:w w:val="105"/>
        </w:rPr>
        <w:t xml:space="preserve"> </w:t>
      </w:r>
      <w:r>
        <w:rPr>
          <w:color w:val="2D2D2D"/>
          <w:w w:val="105"/>
        </w:rPr>
        <w:t>,</w:t>
      </w:r>
      <w:proofErr w:type="gramEnd"/>
      <w:r>
        <w:rPr>
          <w:color w:val="2D2D2D"/>
          <w:spacing w:val="-12"/>
          <w:w w:val="105"/>
        </w:rPr>
        <w:t xml:space="preserve"> </w:t>
      </w:r>
      <w:r>
        <w:rPr>
          <w:color w:val="111111"/>
          <w:w w:val="105"/>
        </w:rPr>
        <w:t>any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company that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is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permitted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market non-NPS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compliant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consumers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could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place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spacing w:val="-2"/>
          <w:w w:val="105"/>
        </w:rPr>
        <w:t>integrity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wireless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networks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risk,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while</w:t>
      </w:r>
      <w:r>
        <w:rPr>
          <w:color w:val="111111"/>
          <w:spacing w:val="19"/>
          <w:w w:val="105"/>
        </w:rPr>
        <w:t xml:space="preserve"> </w:t>
      </w:r>
      <w:r>
        <w:rPr>
          <w:color w:val="111111"/>
          <w:w w:val="105"/>
        </w:rPr>
        <w:t>profiting off its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unfair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advantage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6"/>
          <w:w w:val="107"/>
        </w:rPr>
        <w:t xml:space="preserve"> </w:t>
      </w:r>
      <w:r>
        <w:rPr>
          <w:color w:val="111111"/>
          <w:w w:val="105"/>
        </w:rPr>
        <w:t>industry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compared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those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companies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satisfied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Commission's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mandate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developing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w w:val="103"/>
        </w:rPr>
        <w:t xml:space="preserve"> </w:t>
      </w:r>
      <w:r>
        <w:rPr>
          <w:color w:val="111111"/>
          <w:w w:val="105"/>
        </w:rPr>
        <w:t>marketing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NPS-compliant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Consumer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Signal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Boosters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use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consumers.</w:t>
      </w:r>
    </w:p>
    <w:p w:rsidR="00AC6CB3" w:rsidRDefault="00AC6CB3">
      <w:pPr>
        <w:rPr>
          <w:rFonts w:ascii="Arial" w:eastAsia="Arial" w:hAnsi="Arial" w:cs="Arial"/>
          <w:sz w:val="20"/>
          <w:szCs w:val="20"/>
        </w:rPr>
      </w:pPr>
    </w:p>
    <w:p w:rsidR="00AC6CB3" w:rsidRDefault="00AC6CB3">
      <w:pPr>
        <w:spacing w:before="8"/>
        <w:rPr>
          <w:rFonts w:ascii="Arial" w:eastAsia="Arial" w:hAnsi="Arial" w:cs="Arial"/>
          <w:sz w:val="15"/>
          <w:szCs w:val="15"/>
        </w:rPr>
      </w:pPr>
    </w:p>
    <w:p w:rsidR="00AC6CB3" w:rsidRDefault="00A476FC">
      <w:pPr>
        <w:spacing w:line="200" w:lineRule="atLeast"/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3157728" cy="126796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728" cy="126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6CB3">
      <w:type w:val="continuous"/>
      <w:pgSz w:w="12240" w:h="15840"/>
      <w:pgMar w:top="500" w:right="98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CB3"/>
    <w:rsid w:val="00A476FC"/>
    <w:rsid w:val="00A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7006D0D7-366D-4FB6-9D8D-76B75242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8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76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Candy Mosher</cp:lastModifiedBy>
  <cp:revision>2</cp:revision>
  <dcterms:created xsi:type="dcterms:W3CDTF">2019-10-07T14:49:00Z</dcterms:created>
  <dcterms:modified xsi:type="dcterms:W3CDTF">2019-10-07T14:49:00Z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LastSaved">
    <vt:filetime>2019-10-07T00:00:00Z</vt:filetime>
  </property>
</Properties>
</file>