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0A44" w:rsidRPr="00755C62" w:rsidRDefault="00410A44" w:rsidP="00410A44">
      <w:pPr>
        <w:jc w:val="center"/>
        <w:rPr>
          <w:b/>
        </w:rPr>
      </w:pPr>
      <w:r w:rsidRPr="00755C62">
        <w:rPr>
          <w:b/>
        </w:rPr>
        <w:t>Before the</w:t>
      </w:r>
    </w:p>
    <w:p w:rsidR="00410A44" w:rsidRPr="00755C62" w:rsidRDefault="00410A44" w:rsidP="00410A44">
      <w:pPr>
        <w:jc w:val="center"/>
        <w:rPr>
          <w:b/>
        </w:rPr>
      </w:pPr>
      <w:r w:rsidRPr="00755C62">
        <w:rPr>
          <w:b/>
        </w:rPr>
        <w:t>FEDERAL COMMUNICATIONS COMMISSION</w:t>
      </w:r>
    </w:p>
    <w:p w:rsidR="00410A44" w:rsidRPr="00755C62" w:rsidRDefault="00410A44" w:rsidP="00410A44">
      <w:pPr>
        <w:jc w:val="center"/>
        <w:rPr>
          <w:b/>
        </w:rPr>
      </w:pPr>
      <w:r w:rsidRPr="00755C62">
        <w:rPr>
          <w:b/>
        </w:rPr>
        <w:t>Washington, D.C. 20554</w:t>
      </w:r>
    </w:p>
    <w:p w:rsidR="00410A44" w:rsidRPr="00755C62" w:rsidRDefault="00410A44" w:rsidP="00410A44">
      <w:pPr>
        <w:jc w:val="center"/>
        <w:rPr>
          <w:b/>
        </w:rPr>
      </w:pPr>
    </w:p>
    <w:p w:rsidR="00410A44" w:rsidRPr="00755C62" w:rsidRDefault="00410A44" w:rsidP="00410A44">
      <w:r w:rsidRPr="00755C62">
        <w:t>In the Matter of</w:t>
      </w:r>
      <w:r w:rsidRPr="00755C62">
        <w:tab/>
      </w:r>
      <w:r w:rsidRPr="00755C62">
        <w:tab/>
      </w:r>
      <w:r w:rsidRPr="00755C62">
        <w:tab/>
      </w:r>
      <w:r w:rsidRPr="00755C62">
        <w:tab/>
        <w:t>)</w:t>
      </w:r>
    </w:p>
    <w:p w:rsidR="00410A44" w:rsidRPr="00755C62" w:rsidRDefault="00410A44" w:rsidP="00410A44">
      <w:r w:rsidRPr="00755C62">
        <w:tab/>
      </w:r>
      <w:r w:rsidRPr="00755C62">
        <w:tab/>
      </w:r>
      <w:r w:rsidRPr="00755C62">
        <w:tab/>
      </w:r>
      <w:r w:rsidRPr="00755C62">
        <w:tab/>
      </w:r>
      <w:r w:rsidRPr="00755C62">
        <w:tab/>
      </w:r>
      <w:r w:rsidRPr="00755C62">
        <w:tab/>
        <w:t>)</w:t>
      </w:r>
    </w:p>
    <w:p w:rsidR="00410A44" w:rsidRPr="00755C62" w:rsidRDefault="00410A44" w:rsidP="00410A44">
      <w:r>
        <w:t>ML Connect, LLC</w:t>
      </w:r>
      <w:r w:rsidRPr="00755C62">
        <w:tab/>
      </w:r>
      <w:r w:rsidRPr="00755C62">
        <w:tab/>
      </w:r>
      <w:r w:rsidRPr="00755C62">
        <w:tab/>
      </w:r>
      <w:r w:rsidRPr="00755C62">
        <w:tab/>
        <w:t>)</w:t>
      </w:r>
      <w:r w:rsidRPr="00755C62">
        <w:tab/>
        <w:t>WC Docket No. 09-197</w:t>
      </w:r>
    </w:p>
    <w:p w:rsidR="00410A44" w:rsidRPr="00755C62" w:rsidRDefault="00410A44" w:rsidP="00410A44">
      <w:r w:rsidRPr="00755C62">
        <w:tab/>
      </w:r>
      <w:r w:rsidRPr="00755C62">
        <w:tab/>
      </w:r>
      <w:r w:rsidRPr="00755C62">
        <w:tab/>
      </w:r>
      <w:r w:rsidRPr="00755C62">
        <w:tab/>
      </w:r>
      <w:r w:rsidRPr="00755C62">
        <w:tab/>
      </w:r>
      <w:r w:rsidRPr="00755C62">
        <w:tab/>
        <w:t>)</w:t>
      </w:r>
    </w:p>
    <w:p w:rsidR="00410A44" w:rsidRPr="00755C62" w:rsidRDefault="00410A44" w:rsidP="00410A44">
      <w:r w:rsidRPr="00755C62">
        <w:t>Petition for Designation as an</w:t>
      </w:r>
      <w:r w:rsidRPr="00755C62">
        <w:tab/>
      </w:r>
      <w:r w:rsidRPr="00755C62">
        <w:tab/>
      </w:r>
      <w:r w:rsidRPr="00755C62">
        <w:tab/>
        <w:t>)</w:t>
      </w:r>
    </w:p>
    <w:p w:rsidR="00410A44" w:rsidRPr="00755C62" w:rsidRDefault="00410A44" w:rsidP="00410A44">
      <w:r w:rsidRPr="00755C62">
        <w:t>Eligible Telecommunications Carrier</w:t>
      </w:r>
      <w:r w:rsidRPr="00755C62">
        <w:tab/>
      </w:r>
      <w:r w:rsidRPr="00755C62">
        <w:tab/>
        <w:t>)</w:t>
      </w:r>
    </w:p>
    <w:p w:rsidR="00410A44" w:rsidRPr="00755C62" w:rsidRDefault="00410A44" w:rsidP="00410A44">
      <w:pPr>
        <w:rPr>
          <w:bCs/>
        </w:rPr>
      </w:pPr>
      <w:r w:rsidRPr="00755C62">
        <w:t xml:space="preserve">Pursuant to </w:t>
      </w:r>
      <w:r w:rsidRPr="00755C62">
        <w:rPr>
          <w:bCs/>
        </w:rPr>
        <w:t>Section 214(e)(6) of the</w:t>
      </w:r>
      <w:r w:rsidRPr="00755C62">
        <w:rPr>
          <w:bCs/>
        </w:rPr>
        <w:tab/>
      </w:r>
      <w:r w:rsidRPr="00755C62">
        <w:rPr>
          <w:bCs/>
        </w:rPr>
        <w:tab/>
        <w:t>)</w:t>
      </w:r>
    </w:p>
    <w:p w:rsidR="00410A44" w:rsidRPr="00755C62" w:rsidRDefault="00410A44" w:rsidP="00410A44">
      <w:r w:rsidRPr="00755C62">
        <w:t>Communications Act of 1934</w:t>
      </w:r>
      <w:r w:rsidRPr="00755C62">
        <w:tab/>
      </w:r>
      <w:r w:rsidRPr="00755C62">
        <w:tab/>
      </w:r>
      <w:r w:rsidRPr="00755C62">
        <w:tab/>
        <w:t>)</w:t>
      </w:r>
    </w:p>
    <w:p w:rsidR="00410A44" w:rsidRPr="00755C62" w:rsidRDefault="00410A44" w:rsidP="00410A44"/>
    <w:p w:rsidR="00410A44" w:rsidRPr="00755C62" w:rsidRDefault="00410A44" w:rsidP="00410A44"/>
    <w:p w:rsidR="00410A44" w:rsidRPr="00755C62" w:rsidRDefault="00410A44" w:rsidP="00410A44">
      <w:pPr>
        <w:jc w:val="center"/>
        <w:rPr>
          <w:b/>
          <w:u w:val="single"/>
        </w:rPr>
      </w:pPr>
      <w:r w:rsidRPr="00755C62">
        <w:rPr>
          <w:b/>
          <w:u w:val="single"/>
        </w:rPr>
        <w:t>PETITION FOR</w:t>
      </w:r>
    </w:p>
    <w:p w:rsidR="00410A44" w:rsidRPr="00755C62" w:rsidRDefault="00410A44" w:rsidP="00410A44">
      <w:pPr>
        <w:jc w:val="center"/>
        <w:rPr>
          <w:b/>
          <w:u w:val="single"/>
        </w:rPr>
      </w:pPr>
      <w:r w:rsidRPr="00755C62">
        <w:rPr>
          <w:b/>
          <w:u w:val="single"/>
        </w:rPr>
        <w:t>ELIGIBLE TELECOMMUNICATIONS CARRIER DESIGNATION</w:t>
      </w:r>
    </w:p>
    <w:p w:rsidR="00410A44" w:rsidRPr="00755C62" w:rsidRDefault="00410A44" w:rsidP="00410A44">
      <w:pPr>
        <w:jc w:val="center"/>
        <w:rPr>
          <w:b/>
          <w:u w:val="single"/>
        </w:rPr>
      </w:pPr>
    </w:p>
    <w:p w:rsidR="00410A44" w:rsidRDefault="00410A44" w:rsidP="00410A44">
      <w:pPr>
        <w:rPr>
          <w:bCs/>
        </w:rPr>
      </w:pPr>
      <w:r w:rsidRPr="00755C62">
        <w:tab/>
        <w:t xml:space="preserve">Pursuant to </w:t>
      </w:r>
      <w:r w:rsidRPr="00755C62">
        <w:rPr>
          <w:bCs/>
        </w:rPr>
        <w:t xml:space="preserve">§214(e)(6) of the Communications Act of 1934 (“Act”), as amended, </w:t>
      </w:r>
    </w:p>
    <w:p w:rsidR="00410A44" w:rsidRDefault="00410A44" w:rsidP="00410A44">
      <w:pPr>
        <w:rPr>
          <w:bCs/>
        </w:rPr>
      </w:pPr>
    </w:p>
    <w:p w:rsidR="00410A44" w:rsidRDefault="00410A44" w:rsidP="00410A44">
      <w:pPr>
        <w:rPr>
          <w:bCs/>
        </w:rPr>
      </w:pPr>
      <w:r w:rsidRPr="00755C62">
        <w:rPr>
          <w:bCs/>
        </w:rPr>
        <w:t xml:space="preserve">and §54.202 of the Commission’s Rules (“Rules”), </w:t>
      </w:r>
      <w:r>
        <w:rPr>
          <w:bCs/>
        </w:rPr>
        <w:t>ML Connect, LLC</w:t>
      </w:r>
      <w:r w:rsidRPr="00755C62">
        <w:rPr>
          <w:bCs/>
        </w:rPr>
        <w:t xml:space="preserve"> (“Petitioner”) </w:t>
      </w:r>
    </w:p>
    <w:p w:rsidR="00410A44" w:rsidRDefault="00410A44" w:rsidP="00410A44">
      <w:pPr>
        <w:rPr>
          <w:bCs/>
        </w:rPr>
      </w:pPr>
    </w:p>
    <w:p w:rsidR="00410A44" w:rsidRDefault="00410A44" w:rsidP="00410A44">
      <w:pPr>
        <w:rPr>
          <w:bCs/>
        </w:rPr>
      </w:pPr>
      <w:r w:rsidRPr="00755C62">
        <w:rPr>
          <w:bCs/>
        </w:rPr>
        <w:t xml:space="preserve">respectfully requests designation as a high-cost and low income Eligible </w:t>
      </w:r>
    </w:p>
    <w:p w:rsidR="00410A44" w:rsidRDefault="00410A44" w:rsidP="00410A44">
      <w:pPr>
        <w:rPr>
          <w:bCs/>
        </w:rPr>
      </w:pPr>
    </w:p>
    <w:p w:rsidR="00410A44" w:rsidRDefault="00410A44" w:rsidP="00410A44">
      <w:pPr>
        <w:rPr>
          <w:bCs/>
        </w:rPr>
      </w:pPr>
      <w:r w:rsidRPr="00755C62">
        <w:rPr>
          <w:bCs/>
        </w:rPr>
        <w:t>Telecommunications Carrier (“ETC”)</w:t>
      </w:r>
      <w:r>
        <w:rPr>
          <w:bCs/>
        </w:rPr>
        <w:t xml:space="preserve"> in the State of Tennessee in all areas in which </w:t>
      </w:r>
    </w:p>
    <w:p w:rsidR="00410A44" w:rsidRDefault="00410A44" w:rsidP="00410A44">
      <w:pPr>
        <w:rPr>
          <w:bCs/>
        </w:rPr>
      </w:pPr>
    </w:p>
    <w:p w:rsidR="00410A44" w:rsidRDefault="00410A44" w:rsidP="00410A44">
      <w:r>
        <w:rPr>
          <w:bCs/>
        </w:rPr>
        <w:t>Petitioner has been allocated</w:t>
      </w:r>
      <w:r>
        <w:rPr>
          <w:bCs/>
          <w:color w:val="FF0000"/>
        </w:rPr>
        <w:t xml:space="preserve"> </w:t>
      </w:r>
      <w:r w:rsidRPr="00755C62">
        <w:t>Connect America Fund</w:t>
      </w:r>
      <w:r>
        <w:t xml:space="preserve"> (“CAF”) Phase II support as a </w:t>
      </w:r>
    </w:p>
    <w:p w:rsidR="00410A44" w:rsidRDefault="00410A44" w:rsidP="00410A44"/>
    <w:p w:rsidR="00410A44" w:rsidRPr="006910F5" w:rsidRDefault="00410A44" w:rsidP="00410A44">
      <w:pPr>
        <w:rPr>
          <w:bCs/>
          <w:color w:val="FF0000"/>
        </w:rPr>
      </w:pPr>
      <w:r>
        <w:t>winner of the CAF Phase II auction (“Auction 903”).</w:t>
      </w:r>
    </w:p>
    <w:p w:rsidR="00410A44" w:rsidRDefault="00410A44" w:rsidP="00410A44"/>
    <w:p w:rsidR="00410A44" w:rsidRPr="00650963" w:rsidRDefault="00410A44" w:rsidP="00410A44">
      <w:r>
        <w:tab/>
      </w:r>
      <w:r w:rsidRPr="00650963">
        <w:t>Petitioner is a single-member legal entity wholly-owned by Meriwether Lewis</w:t>
      </w:r>
    </w:p>
    <w:p w:rsidR="00410A44" w:rsidRPr="00650963" w:rsidRDefault="00410A44" w:rsidP="00410A44"/>
    <w:p w:rsidR="00410A44" w:rsidRPr="00650963" w:rsidRDefault="00410A44" w:rsidP="00410A44">
      <w:r w:rsidRPr="00650963">
        <w:t>Electric Cooperative (“MLEC”), a member-owned non-profit electric cooperative. MLEC</w:t>
      </w:r>
    </w:p>
    <w:p w:rsidR="00410A44" w:rsidRPr="00650963" w:rsidRDefault="00410A44" w:rsidP="00410A44"/>
    <w:p w:rsidR="00410A44" w:rsidRPr="00650963" w:rsidRDefault="00410A44" w:rsidP="00410A44">
      <w:r w:rsidRPr="00650963">
        <w:t xml:space="preserve">delivers electricity through its distribution system to approximately 33,500 customers in a </w:t>
      </w:r>
    </w:p>
    <w:p w:rsidR="00410A44" w:rsidRPr="00650963" w:rsidRDefault="00410A44" w:rsidP="00410A44"/>
    <w:p w:rsidR="00410A44" w:rsidRPr="00650963" w:rsidRDefault="00410A44" w:rsidP="00410A44">
      <w:r w:rsidRPr="00650963">
        <w:t xml:space="preserve">service area of approximately 2,000 square miles through-out the Tennessee counties of </w:t>
      </w:r>
    </w:p>
    <w:p w:rsidR="00410A44" w:rsidRPr="00650963" w:rsidRDefault="00410A44" w:rsidP="00410A44"/>
    <w:p w:rsidR="00410A44" w:rsidRPr="00650963" w:rsidRDefault="00410A44" w:rsidP="00410A44">
      <w:r w:rsidRPr="00650963">
        <w:t>Hickman, Houston, Humphreys, Lewis and Perry.</w:t>
      </w:r>
    </w:p>
    <w:p w:rsidR="00410A44" w:rsidRDefault="00410A44" w:rsidP="00410A44"/>
    <w:p w:rsidR="00410A44" w:rsidRDefault="00410A44" w:rsidP="00410A44">
      <w:r>
        <w:tab/>
        <w:t>Petitioner is obligated to obtain ETC designation within 180 days of the</w:t>
      </w:r>
    </w:p>
    <w:p w:rsidR="00410A44" w:rsidRDefault="00410A44" w:rsidP="00410A44"/>
    <w:p w:rsidR="00410A44" w:rsidRDefault="00410A44" w:rsidP="00410A44">
      <w:r>
        <w:t xml:space="preserve">Commission’s announcement of its winning bids for the locations it will serve, and </w:t>
      </w:r>
    </w:p>
    <w:p w:rsidR="00410A44" w:rsidRDefault="00410A44" w:rsidP="00410A44"/>
    <w:p w:rsidR="00410A44" w:rsidRDefault="00410A44" w:rsidP="00410A44">
      <w:r>
        <w:t>requests expeditious action by the Commission so that it may meet this requirement.</w:t>
      </w:r>
    </w:p>
    <w:p w:rsidR="00410A44" w:rsidRDefault="00410A44" w:rsidP="00410A44"/>
    <w:p w:rsidR="00410A44" w:rsidRDefault="00410A44" w:rsidP="00410A44">
      <w:pPr>
        <w:rPr>
          <w:u w:val="single"/>
        </w:rPr>
      </w:pPr>
      <w:r>
        <w:t>I.</w:t>
      </w:r>
      <w:r>
        <w:tab/>
      </w:r>
      <w:r>
        <w:rPr>
          <w:u w:val="single"/>
        </w:rPr>
        <w:t>INTRODUCTION AND SUMMARY</w:t>
      </w:r>
    </w:p>
    <w:p w:rsidR="00410A44" w:rsidRDefault="00410A44" w:rsidP="00410A44">
      <w:pPr>
        <w:rPr>
          <w:u w:val="single"/>
        </w:rPr>
      </w:pPr>
    </w:p>
    <w:p w:rsidR="00410A44" w:rsidRDefault="00410A44" w:rsidP="00410A44">
      <w:r>
        <w:tab/>
        <w:t>Petitioner is a single-member legal entity wholly-owned by MLEC, a member-</w:t>
      </w:r>
    </w:p>
    <w:p w:rsidR="00410A44" w:rsidRDefault="00410A44" w:rsidP="00410A44"/>
    <w:p w:rsidR="00410A44" w:rsidRDefault="00410A44" w:rsidP="00410A44">
      <w:r>
        <w:t xml:space="preserve">owned non-profit electric cooperative. </w:t>
      </w:r>
    </w:p>
    <w:p w:rsidR="00410A44" w:rsidRDefault="00410A44" w:rsidP="00410A44"/>
    <w:p w:rsidR="00410A44" w:rsidRDefault="00410A44" w:rsidP="00410A44">
      <w:r>
        <w:tab/>
        <w:t xml:space="preserve">Petitioner will assist with the deployment and operation of a new state-of-the-art, </w:t>
      </w:r>
    </w:p>
    <w:p w:rsidR="00410A44" w:rsidRDefault="00410A44" w:rsidP="00410A44"/>
    <w:p w:rsidR="00410A44" w:rsidRDefault="00410A44" w:rsidP="00410A44">
      <w:r>
        <w:t>low latency, fiber-to-the-premise (“FTTP”) network, that will enable it to provide high-</w:t>
      </w:r>
    </w:p>
    <w:p w:rsidR="00410A44" w:rsidRDefault="00410A44" w:rsidP="00410A44"/>
    <w:p w:rsidR="00410A44" w:rsidRDefault="00410A44" w:rsidP="00410A44">
      <w:r>
        <w:t xml:space="preserve">speed broadband Internet access and Voice over Internet Protocol (“VoIP”) services to </w:t>
      </w:r>
    </w:p>
    <w:p w:rsidR="00410A44" w:rsidRDefault="00410A44" w:rsidP="00410A44"/>
    <w:p w:rsidR="00410A44" w:rsidRDefault="00410A44" w:rsidP="00410A44">
      <w:r>
        <w:t xml:space="preserve">cooperative members who lack access to such services. Petitioner will offer Internet </w:t>
      </w:r>
    </w:p>
    <w:p w:rsidR="00410A44" w:rsidRDefault="00410A44" w:rsidP="00410A44"/>
    <w:p w:rsidR="00410A44" w:rsidRDefault="00410A44" w:rsidP="00410A44">
      <w:r>
        <w:t xml:space="preserve">access services at speeds up to 1 Gbps and will provide its customers with voice </w:t>
      </w:r>
    </w:p>
    <w:p w:rsidR="00410A44" w:rsidRDefault="00410A44" w:rsidP="00410A44"/>
    <w:p w:rsidR="00410A44" w:rsidRDefault="00410A44" w:rsidP="00410A44">
      <w:r>
        <w:t xml:space="preserve">grade access to the Public Switched Telephone Network (“PSTN”) through its </w:t>
      </w:r>
    </w:p>
    <w:p w:rsidR="00410A44" w:rsidRDefault="00410A44" w:rsidP="00410A44"/>
    <w:p w:rsidR="00410A44" w:rsidRDefault="00410A44" w:rsidP="00410A44">
      <w:r>
        <w:t xml:space="preserve">interconnected VoIP service arrangement. </w:t>
      </w:r>
    </w:p>
    <w:p w:rsidR="00410A44" w:rsidRDefault="00410A44" w:rsidP="00410A44"/>
    <w:p w:rsidR="00410A44" w:rsidRDefault="00410A44" w:rsidP="00410A44">
      <w:r>
        <w:tab/>
        <w:t xml:space="preserve">Petitioner seeks from the Commission a high-cost and low income ETC </w:t>
      </w:r>
    </w:p>
    <w:p w:rsidR="00410A44" w:rsidRDefault="00410A44" w:rsidP="00410A44"/>
    <w:p w:rsidR="00410A44" w:rsidRDefault="00410A44" w:rsidP="00410A44">
      <w:r>
        <w:t xml:space="preserve">designation status in its winning area of the CAF Phase II-eligible census block groups </w:t>
      </w:r>
    </w:p>
    <w:p w:rsidR="00410A44" w:rsidRDefault="00410A44" w:rsidP="00410A44"/>
    <w:p w:rsidR="00410A44" w:rsidRDefault="00410A44" w:rsidP="00410A44">
      <w:r>
        <w:t>(EXHIBIT A-</w:t>
      </w:r>
      <w:r w:rsidRPr="0043020C">
        <w:t xml:space="preserve">Auction 903 Census Block Groups) </w:t>
      </w:r>
      <w:r>
        <w:t xml:space="preserve">in order to deploy broadband and </w:t>
      </w:r>
    </w:p>
    <w:p w:rsidR="00410A44" w:rsidRDefault="00410A44" w:rsidP="00410A44"/>
    <w:p w:rsidR="00410A44" w:rsidRPr="00896EB5" w:rsidRDefault="00410A44" w:rsidP="00410A44">
      <w:r>
        <w:t>voice services in these areas</w:t>
      </w:r>
      <w:r w:rsidRPr="00896EB5">
        <w:t xml:space="preserve">, as well as low-income ETC designation status </w:t>
      </w:r>
    </w:p>
    <w:p w:rsidR="00410A44" w:rsidRPr="00896EB5" w:rsidRDefault="00410A44" w:rsidP="00410A44"/>
    <w:p w:rsidR="00410A44" w:rsidRDefault="00410A44" w:rsidP="00410A44">
      <w:r w:rsidRPr="00896EB5">
        <w:t>throughout the non-winning areas of these same census block groups</w:t>
      </w:r>
      <w:r>
        <w:t xml:space="preserve">. Petitioner </w:t>
      </w:r>
    </w:p>
    <w:p w:rsidR="00410A44" w:rsidRDefault="00410A44" w:rsidP="00410A44"/>
    <w:p w:rsidR="00410A44" w:rsidRDefault="00410A44" w:rsidP="00410A44">
      <w:r>
        <w:t xml:space="preserve">commits to serving the entire census block group and understands it must offer Lifeline </w:t>
      </w:r>
    </w:p>
    <w:p w:rsidR="00410A44" w:rsidRDefault="00410A44" w:rsidP="00410A44"/>
    <w:p w:rsidR="00410A44" w:rsidRDefault="00410A44" w:rsidP="00410A44">
      <w:r>
        <w:t xml:space="preserve">service throughout the service area, consisting of the MLEC electric service footprint, in </w:t>
      </w:r>
    </w:p>
    <w:p w:rsidR="00410A44" w:rsidRDefault="00410A44" w:rsidP="00410A44"/>
    <w:p w:rsidR="00410A44" w:rsidRDefault="00410A44" w:rsidP="00410A44">
      <w:r>
        <w:t>accordance with FCC rules and requirements</w:t>
      </w:r>
    </w:p>
    <w:p w:rsidR="00410A44" w:rsidRPr="0043020C" w:rsidRDefault="00410A44" w:rsidP="00410A44"/>
    <w:p w:rsidR="00410A44" w:rsidRDefault="00410A44" w:rsidP="00410A44"/>
    <w:p w:rsidR="00410A44" w:rsidRDefault="00410A44" w:rsidP="00410A44">
      <w:r>
        <w:tab/>
        <w:t>The Commission has the authority to grant ETC designation status to Petitioner</w:t>
      </w:r>
    </w:p>
    <w:p w:rsidR="00410A44" w:rsidRDefault="00410A44" w:rsidP="00410A44"/>
    <w:p w:rsidR="00410A44" w:rsidRDefault="00410A44" w:rsidP="00410A44">
      <w:r>
        <w:t xml:space="preserve">pursuant to § 214(e)(6) of the Act, and Petitioner meets both the statutory and regulatory </w:t>
      </w:r>
    </w:p>
    <w:p w:rsidR="00410A44" w:rsidRDefault="00410A44" w:rsidP="00410A44"/>
    <w:p w:rsidR="00410A44" w:rsidRDefault="00410A44" w:rsidP="00410A44">
      <w:r>
        <w:t>requirements for ETC designation. Designating Petitioner as a high-cost and/or low-</w:t>
      </w:r>
    </w:p>
    <w:p w:rsidR="00410A44" w:rsidRDefault="00410A44" w:rsidP="00410A44"/>
    <w:p w:rsidR="00410A44" w:rsidRDefault="00410A44" w:rsidP="00410A44">
      <w:r>
        <w:t xml:space="preserve">income ETC will allow Petitioner to receive CAF Phase II support and federal </w:t>
      </w:r>
    </w:p>
    <w:p w:rsidR="00410A44" w:rsidRDefault="00410A44" w:rsidP="00410A44"/>
    <w:p w:rsidR="00410A44" w:rsidRDefault="00410A44" w:rsidP="00410A44">
      <w:r>
        <w:t xml:space="preserve">Lifeline support, in both the winning area of the CAF Phase II-eligible census block </w:t>
      </w:r>
    </w:p>
    <w:p w:rsidR="00410A44" w:rsidRDefault="00410A44" w:rsidP="00410A44"/>
    <w:p w:rsidR="00410A44" w:rsidRDefault="00410A44" w:rsidP="00410A44">
      <w:r>
        <w:lastRenderedPageBreak/>
        <w:t xml:space="preserve">groups and those additional service areas within the MLEC electric service footprint </w:t>
      </w:r>
    </w:p>
    <w:p w:rsidR="00410A44" w:rsidRDefault="00410A44" w:rsidP="00410A44"/>
    <w:p w:rsidR="00410A44" w:rsidRDefault="00410A44" w:rsidP="00410A44">
      <w:r>
        <w:t xml:space="preserve">(“Proposed ETC Service Area”). Further, designating Petitioner as a high-cost and/or </w:t>
      </w:r>
    </w:p>
    <w:p w:rsidR="00410A44" w:rsidRDefault="00410A44" w:rsidP="00410A44"/>
    <w:p w:rsidR="00410A44" w:rsidRDefault="00410A44" w:rsidP="00410A44">
      <w:r>
        <w:t xml:space="preserve">low-income ETC in its Proposed ETC Service Area will serve the public interest by </w:t>
      </w:r>
    </w:p>
    <w:p w:rsidR="00410A44" w:rsidRDefault="00410A44" w:rsidP="00410A44"/>
    <w:p w:rsidR="00410A44" w:rsidRDefault="00410A44" w:rsidP="00410A44">
      <w:r>
        <w:t xml:space="preserve">enabling it to provide broadband and voice services to its customers including those </w:t>
      </w:r>
    </w:p>
    <w:p w:rsidR="00410A44" w:rsidRDefault="00410A44" w:rsidP="00410A44"/>
    <w:p w:rsidR="00410A44" w:rsidRDefault="00410A44" w:rsidP="00410A44">
      <w:r>
        <w:t>consumers who are eligible for federal Lifeline benefits.</w:t>
      </w:r>
    </w:p>
    <w:p w:rsidR="00410A44" w:rsidRDefault="00410A44" w:rsidP="00410A44"/>
    <w:p w:rsidR="00410A44" w:rsidRDefault="00410A44" w:rsidP="00410A44">
      <w:r>
        <w:t>II.</w:t>
      </w:r>
      <w:r>
        <w:tab/>
        <w:t xml:space="preserve">THE COMMISSION HAS AUTHORITY TO </w:t>
      </w:r>
    </w:p>
    <w:p w:rsidR="00410A44" w:rsidRPr="00D16881" w:rsidRDefault="00410A44" w:rsidP="00410A44">
      <w:r>
        <w:tab/>
      </w:r>
      <w:r w:rsidRPr="00D16881">
        <w:rPr>
          <w:u w:val="single"/>
        </w:rPr>
        <w:t>GRANT THE ET</w:t>
      </w:r>
      <w:r>
        <w:rPr>
          <w:u w:val="single"/>
        </w:rPr>
        <w:t xml:space="preserve">C </w:t>
      </w:r>
      <w:r w:rsidRPr="00EB263B">
        <w:rPr>
          <w:u w:val="single"/>
        </w:rPr>
        <w:t xml:space="preserve">DESIGNATION REQUESTED </w:t>
      </w:r>
    </w:p>
    <w:p w:rsidR="00410A44" w:rsidRDefault="00410A44" w:rsidP="00410A44">
      <w:pPr>
        <w:rPr>
          <w:u w:val="single"/>
        </w:rPr>
      </w:pPr>
    </w:p>
    <w:p w:rsidR="00410A44" w:rsidRDefault="00410A44" w:rsidP="00410A44">
      <w:r>
        <w:tab/>
        <w:t xml:space="preserve">Pursuant to 47 U.S.C. § 214(e)(6), the Commission may designate an ETC where </w:t>
      </w:r>
    </w:p>
    <w:p w:rsidR="00410A44" w:rsidRDefault="00410A44" w:rsidP="00410A44"/>
    <w:p w:rsidR="00410A44" w:rsidRDefault="00410A44" w:rsidP="00410A44">
      <w:r>
        <w:t xml:space="preserve">the Petitioner “is not subject to the jurisdiction of a state commission.” Tenn. Code Ann. </w:t>
      </w:r>
    </w:p>
    <w:p w:rsidR="00410A44" w:rsidRDefault="00410A44" w:rsidP="00410A44"/>
    <w:p w:rsidR="00410A44" w:rsidRDefault="00410A44" w:rsidP="00410A44">
      <w:r>
        <w:t>§ 7-59-307(d) states:</w:t>
      </w:r>
    </w:p>
    <w:p w:rsidR="00410A44" w:rsidRDefault="00410A44" w:rsidP="00410A44"/>
    <w:p w:rsidR="00410A44" w:rsidRDefault="00410A44" w:rsidP="00410A44">
      <w:r>
        <w:tab/>
        <w:t xml:space="preserve">No franchising authority, state agency, municipality, county or political </w:t>
      </w:r>
      <w:r>
        <w:tab/>
        <w:t xml:space="preserve">subdivision of the state is authorized to regulate the provision of retail </w:t>
      </w:r>
      <w:r>
        <w:tab/>
        <w:t>interconnected voice over Internet protocol service.</w:t>
      </w:r>
    </w:p>
    <w:p w:rsidR="00410A44" w:rsidRDefault="00410A44" w:rsidP="00410A44"/>
    <w:p w:rsidR="00410A44" w:rsidRDefault="00410A44" w:rsidP="00410A44">
      <w:r w:rsidRPr="00004F04">
        <w:rPr>
          <w:i/>
        </w:rPr>
        <w:t>See also</w:t>
      </w:r>
      <w:r>
        <w:t xml:space="preserve"> Tenn. Code Ann. § 65-5-203 (“the Tennessee public utility commission shall not </w:t>
      </w:r>
    </w:p>
    <w:p w:rsidR="00410A44" w:rsidRDefault="00410A44" w:rsidP="00410A44"/>
    <w:p w:rsidR="00410A44" w:rsidRDefault="00410A44" w:rsidP="00410A44">
      <w:r>
        <w:t xml:space="preserve">exercise jurisdiction of any type over or relating to broadband services, regardless of the </w:t>
      </w:r>
    </w:p>
    <w:p w:rsidR="00410A44" w:rsidRDefault="00410A44" w:rsidP="00410A44"/>
    <w:p w:rsidR="00410A44" w:rsidRDefault="00410A44" w:rsidP="00410A44">
      <w:r>
        <w:t>entity providing the service, except as provided in § 65-5-202(a)”).</w:t>
      </w:r>
    </w:p>
    <w:p w:rsidR="00410A44" w:rsidRDefault="00410A44" w:rsidP="00410A44"/>
    <w:p w:rsidR="00410A44" w:rsidRDefault="00410A44" w:rsidP="00410A44">
      <w:r>
        <w:tab/>
        <w:t xml:space="preserve">Additionally, the Tennessee Public Utility Commission has provided an </w:t>
      </w:r>
    </w:p>
    <w:p w:rsidR="00410A44" w:rsidRDefault="00410A44" w:rsidP="00410A44"/>
    <w:p w:rsidR="00410A44" w:rsidRDefault="00410A44" w:rsidP="00410A44">
      <w:r>
        <w:t>affirmative statement (</w:t>
      </w:r>
      <w:r w:rsidRPr="0043020C">
        <w:t>EXHIBIT B</w:t>
      </w:r>
      <w:r>
        <w:t>-</w:t>
      </w:r>
      <w:r w:rsidRPr="0043020C">
        <w:t>Public Utility Commission Letter</w:t>
      </w:r>
      <w:r>
        <w:t xml:space="preserve">) that it will not </w:t>
      </w:r>
    </w:p>
    <w:p w:rsidR="00410A44" w:rsidRDefault="00410A44" w:rsidP="00410A44"/>
    <w:p w:rsidR="00410A44" w:rsidRDefault="00410A44" w:rsidP="00410A44">
      <w:r>
        <w:t xml:space="preserve">assert jurisdiction over broadband and/or VoIP providers seeking ETC designation, and </w:t>
      </w:r>
    </w:p>
    <w:p w:rsidR="00410A44" w:rsidRDefault="00410A44" w:rsidP="00410A44"/>
    <w:p w:rsidR="00410A44" w:rsidRDefault="00410A44" w:rsidP="00410A44">
      <w:r>
        <w:t xml:space="preserve">that such providers should apply to the FCC to be designated as an ETC. </w:t>
      </w:r>
    </w:p>
    <w:p w:rsidR="00410A44" w:rsidRDefault="00410A44" w:rsidP="00410A44"/>
    <w:p w:rsidR="00410A44" w:rsidRDefault="00410A44" w:rsidP="00410A44">
      <w:r>
        <w:t>III.</w:t>
      </w:r>
      <w:r>
        <w:tab/>
        <w:t xml:space="preserve">PETITIONER MEETS THE STATUTORY AND </w:t>
      </w:r>
    </w:p>
    <w:p w:rsidR="00410A44" w:rsidRPr="00D16881" w:rsidRDefault="00410A44" w:rsidP="00410A44">
      <w:r>
        <w:tab/>
      </w:r>
      <w:r w:rsidRPr="00D16881">
        <w:rPr>
          <w:u w:val="single"/>
        </w:rPr>
        <w:t>REGULATORY PREREQUISITES</w:t>
      </w:r>
      <w:r w:rsidRPr="00F5520D">
        <w:rPr>
          <w:u w:val="single"/>
        </w:rPr>
        <w:t xml:space="preserve"> TO BE DESIGNATED AS AN ETC</w:t>
      </w:r>
    </w:p>
    <w:p w:rsidR="00410A44" w:rsidRDefault="00410A44" w:rsidP="00410A44">
      <w:pPr>
        <w:rPr>
          <w:u w:val="single"/>
        </w:rPr>
      </w:pPr>
    </w:p>
    <w:p w:rsidR="00410A44" w:rsidRDefault="00410A44" w:rsidP="00410A44">
      <w:r>
        <w:tab/>
        <w:t xml:space="preserve">Petitioner satisfies each of the statutory and regulatory requirements set forth in </w:t>
      </w:r>
    </w:p>
    <w:p w:rsidR="00410A44" w:rsidRDefault="00410A44" w:rsidP="00410A44"/>
    <w:p w:rsidR="00410A44" w:rsidRDefault="00410A44" w:rsidP="00410A44">
      <w:r>
        <w:t>the Act and the FCC’s Rules to be a high-cost and low-income ETC.</w:t>
      </w:r>
    </w:p>
    <w:p w:rsidR="00410A44" w:rsidRDefault="00410A44" w:rsidP="00410A44"/>
    <w:p w:rsidR="00410A44" w:rsidRDefault="00410A44" w:rsidP="00410A44">
      <w:pPr>
        <w:rPr>
          <w:u w:val="single"/>
        </w:rPr>
      </w:pPr>
      <w:r>
        <w:tab/>
        <w:t>A.</w:t>
      </w:r>
      <w:r>
        <w:tab/>
      </w:r>
      <w:r w:rsidRPr="00F5520D">
        <w:rPr>
          <w:u w:val="single"/>
        </w:rPr>
        <w:t>Petitioner Will Provide Service as a Common Carrier</w:t>
      </w:r>
    </w:p>
    <w:p w:rsidR="00410A44" w:rsidRDefault="00410A44" w:rsidP="00410A44"/>
    <w:p w:rsidR="00410A44" w:rsidRDefault="00410A44" w:rsidP="00410A44">
      <w:r>
        <w:lastRenderedPageBreak/>
        <w:tab/>
        <w:t xml:space="preserve">Petitioner will provide service on a common carrier basis in its Proposed ETC </w:t>
      </w:r>
    </w:p>
    <w:p w:rsidR="00410A44" w:rsidRDefault="00410A44" w:rsidP="00410A44"/>
    <w:p w:rsidR="00410A44" w:rsidRDefault="00410A44" w:rsidP="00410A44">
      <w:r>
        <w:t xml:space="preserve">Service Area. Petitioner thusly certifies that it is a common carrier under §§ 214(e)(1) </w:t>
      </w:r>
    </w:p>
    <w:p w:rsidR="00410A44" w:rsidRDefault="00410A44" w:rsidP="00410A44"/>
    <w:p w:rsidR="00410A44" w:rsidRDefault="00410A44" w:rsidP="00410A44">
      <w:r>
        <w:t>and 214(e)(6) of the Act. (EXHIBIT C-Affidavit of Keith Carnahan).</w:t>
      </w:r>
    </w:p>
    <w:p w:rsidR="00410A44" w:rsidRDefault="00410A44" w:rsidP="00410A44"/>
    <w:p w:rsidR="00410A44" w:rsidRDefault="00410A44" w:rsidP="00410A44">
      <w:r>
        <w:tab/>
        <w:t>B.</w:t>
      </w:r>
      <w:r>
        <w:tab/>
        <w:t>Petitioner Will Offer the Services Supported by</w:t>
      </w:r>
    </w:p>
    <w:p w:rsidR="00410A44" w:rsidRPr="00D16881" w:rsidRDefault="00410A44" w:rsidP="00410A44">
      <w:r>
        <w:tab/>
      </w:r>
      <w:r>
        <w:tab/>
      </w:r>
      <w:r w:rsidRPr="00D16881">
        <w:rPr>
          <w:u w:val="single"/>
        </w:rPr>
        <w:t>the Federal Universa</w:t>
      </w:r>
      <w:r>
        <w:rPr>
          <w:u w:val="single"/>
        </w:rPr>
        <w:t xml:space="preserve">l </w:t>
      </w:r>
      <w:r w:rsidRPr="00F251E1">
        <w:rPr>
          <w:u w:val="single"/>
        </w:rPr>
        <w:t>Service Support Mechanisms</w:t>
      </w:r>
    </w:p>
    <w:p w:rsidR="00410A44" w:rsidRDefault="00410A44" w:rsidP="00410A44"/>
    <w:p w:rsidR="00410A44" w:rsidRDefault="00410A44" w:rsidP="00410A44">
      <w:r>
        <w:tab/>
        <w:t xml:space="preserve">As described below, Petitioner certifies that it will provide the following </w:t>
      </w:r>
    </w:p>
    <w:p w:rsidR="00410A44" w:rsidRDefault="00410A44" w:rsidP="00410A44"/>
    <w:p w:rsidR="00410A44" w:rsidRDefault="00410A44" w:rsidP="00410A44">
      <w:r>
        <w:t>services that are supported by the federal universal service support mechanisms:</w:t>
      </w:r>
      <w:r>
        <w:rPr>
          <w:rStyle w:val="FootnoteReference"/>
        </w:rPr>
        <w:footnoteReference w:id="1"/>
      </w:r>
    </w:p>
    <w:p w:rsidR="00410A44" w:rsidRDefault="00410A44" w:rsidP="00410A44"/>
    <w:p w:rsidR="00410A44" w:rsidRDefault="00410A44" w:rsidP="00410A44">
      <w:r>
        <w:tab/>
        <w:t xml:space="preserve">1. </w:t>
      </w:r>
      <w:r>
        <w:tab/>
        <w:t>Voice Grade Access to the Public Switched Telephone Network (PSTN)</w:t>
      </w:r>
    </w:p>
    <w:p w:rsidR="00410A44" w:rsidRDefault="00410A44" w:rsidP="00410A44">
      <w:r>
        <w:tab/>
      </w:r>
      <w:r>
        <w:tab/>
        <w:t xml:space="preserve">Petitioner will meet this requirement through the provision of IP-based </w:t>
      </w:r>
    </w:p>
    <w:p w:rsidR="00410A44" w:rsidRDefault="00410A44" w:rsidP="00410A44">
      <w:r>
        <w:tab/>
      </w:r>
      <w:r>
        <w:tab/>
        <w:t xml:space="preserve">voice communications service interconnected to the PSTN. Petitioner will </w:t>
      </w:r>
    </w:p>
    <w:p w:rsidR="00410A44" w:rsidRDefault="00410A44" w:rsidP="00410A44">
      <w:r>
        <w:tab/>
      </w:r>
      <w:r>
        <w:tab/>
        <w:t xml:space="preserve">be legally responsible for managing customer service and billing issues, </w:t>
      </w:r>
    </w:p>
    <w:p w:rsidR="00410A44" w:rsidRDefault="00410A44" w:rsidP="00410A44">
      <w:r>
        <w:tab/>
      </w:r>
      <w:r>
        <w:tab/>
        <w:t>contracted quality of service assurances, and meeting universal service-</w:t>
      </w:r>
    </w:p>
    <w:p w:rsidR="00410A44" w:rsidRDefault="00410A44" w:rsidP="00410A44">
      <w:r>
        <w:tab/>
      </w:r>
      <w:r>
        <w:tab/>
        <w:t xml:space="preserve">related requirements. Petitioner will offer stand-alone voice telephone </w:t>
      </w:r>
    </w:p>
    <w:p w:rsidR="00410A44" w:rsidRPr="00896EB5" w:rsidRDefault="00410A44" w:rsidP="00410A44">
      <w:r>
        <w:tab/>
      </w:r>
      <w:r>
        <w:tab/>
        <w:t>service throughout its Proposed ETC Service Area</w:t>
      </w:r>
      <w:r w:rsidRPr="00896EB5">
        <w:t xml:space="preserve">, and will offer such </w:t>
      </w:r>
    </w:p>
    <w:p w:rsidR="00410A44" w:rsidRPr="00896EB5" w:rsidRDefault="00410A44" w:rsidP="00410A44">
      <w:r w:rsidRPr="00896EB5">
        <w:tab/>
      </w:r>
      <w:r w:rsidRPr="00896EB5">
        <w:tab/>
        <w:t xml:space="preserve">services at rates that are reasonably comparable to urban rates. This </w:t>
      </w:r>
    </w:p>
    <w:p w:rsidR="00410A44" w:rsidRPr="00896EB5" w:rsidRDefault="00410A44" w:rsidP="00410A44">
      <w:r w:rsidRPr="00896EB5">
        <w:tab/>
      </w:r>
      <w:r w:rsidRPr="00896EB5">
        <w:tab/>
        <w:t xml:space="preserve">service will include minutes of use for local service provided at no charge </w:t>
      </w:r>
    </w:p>
    <w:p w:rsidR="00410A44" w:rsidRPr="00896EB5" w:rsidRDefault="00410A44" w:rsidP="00410A44">
      <w:r w:rsidRPr="00896EB5">
        <w:tab/>
      </w:r>
      <w:r w:rsidRPr="00896EB5">
        <w:tab/>
        <w:t xml:space="preserve">to end users and access to emergency services via 911 or E911, wherever </w:t>
      </w:r>
    </w:p>
    <w:p w:rsidR="00410A44" w:rsidRPr="00896EB5" w:rsidRDefault="00410A44" w:rsidP="00410A44">
      <w:r w:rsidRPr="00896EB5">
        <w:tab/>
      </w:r>
      <w:r w:rsidRPr="00896EB5">
        <w:tab/>
        <w:t xml:space="preserve">available from local government or public safety organizations. </w:t>
      </w:r>
      <w:r w:rsidRPr="00896EB5">
        <w:rPr>
          <w:rStyle w:val="FootnoteReference"/>
        </w:rPr>
        <w:footnoteReference w:id="2"/>
      </w:r>
    </w:p>
    <w:p w:rsidR="00410A44" w:rsidRDefault="00410A44" w:rsidP="00410A44">
      <w:r>
        <w:tab/>
      </w:r>
      <w:r>
        <w:tab/>
        <w:t xml:space="preserve">Additionally, Petitioner commits to provide toll limitation services to </w:t>
      </w:r>
    </w:p>
    <w:p w:rsidR="00410A44" w:rsidRDefault="00410A44" w:rsidP="00410A44">
      <w:r>
        <w:tab/>
      </w:r>
      <w:r>
        <w:tab/>
      </w:r>
      <w:proofErr w:type="spellStart"/>
      <w:r>
        <w:t>qualifyng</w:t>
      </w:r>
      <w:proofErr w:type="spellEnd"/>
      <w:r>
        <w:t xml:space="preserve"> low-income consumers as provided in §§ 54.400 – 54.423 of the </w:t>
      </w:r>
    </w:p>
    <w:p w:rsidR="00410A44" w:rsidRPr="00F251E1" w:rsidRDefault="00410A44" w:rsidP="00410A44">
      <w:r>
        <w:tab/>
      </w:r>
      <w:r>
        <w:tab/>
        <w:t xml:space="preserve">Rules. </w:t>
      </w:r>
      <w:r>
        <w:rPr>
          <w:rStyle w:val="FootnoteReference"/>
        </w:rPr>
        <w:footnoteReference w:id="3"/>
      </w:r>
    </w:p>
    <w:p w:rsidR="00410A44" w:rsidRDefault="00410A44" w:rsidP="00410A44"/>
    <w:p w:rsidR="00410A44" w:rsidRDefault="00410A44" w:rsidP="00410A44">
      <w:r>
        <w:tab/>
        <w:t>2.</w:t>
      </w:r>
      <w:r>
        <w:tab/>
        <w:t>Broadband Internet Access Services</w:t>
      </w:r>
    </w:p>
    <w:p w:rsidR="00410A44" w:rsidRDefault="00410A44" w:rsidP="00410A44">
      <w:r>
        <w:tab/>
      </w:r>
      <w:r>
        <w:tab/>
        <w:t>Petitioner’s broadband Internet offering will provide the capability to</w:t>
      </w:r>
    </w:p>
    <w:p w:rsidR="00410A44" w:rsidRDefault="00410A44" w:rsidP="00410A44">
      <w:r>
        <w:tab/>
      </w:r>
      <w:r>
        <w:tab/>
        <w:t xml:space="preserve">transmit/receive data by </w:t>
      </w:r>
      <w:r w:rsidRPr="00563D27">
        <w:t xml:space="preserve">wire </w:t>
      </w:r>
      <w:r>
        <w:t xml:space="preserve">from all or substantially all Internet </w:t>
      </w:r>
    </w:p>
    <w:p w:rsidR="00410A44" w:rsidRDefault="00410A44" w:rsidP="00410A44">
      <w:r>
        <w:tab/>
      </w:r>
      <w:r>
        <w:tab/>
        <w:t xml:space="preserve">endpoints. The service to be offered will be a low-latency broadband </w:t>
      </w:r>
    </w:p>
    <w:p w:rsidR="00410A44" w:rsidRDefault="00410A44" w:rsidP="00410A44">
      <w:r>
        <w:tab/>
      </w:r>
      <w:r>
        <w:tab/>
        <w:t xml:space="preserve">Internet service at speeds up to 1 Gbps throughout its Proposed </w:t>
      </w:r>
    </w:p>
    <w:p w:rsidR="00410A44" w:rsidRPr="00896EB5" w:rsidRDefault="00410A44" w:rsidP="00410A44">
      <w:r>
        <w:tab/>
      </w:r>
      <w:r>
        <w:tab/>
        <w:t xml:space="preserve">ETC Service </w:t>
      </w:r>
      <w:r w:rsidRPr="00896EB5">
        <w:t>Area at rates that are reasonably comparable to urban rates.</w:t>
      </w:r>
      <w:r w:rsidRPr="00896EB5">
        <w:rPr>
          <w:rStyle w:val="FootnoteReference"/>
        </w:rPr>
        <w:footnoteReference w:id="4"/>
      </w:r>
    </w:p>
    <w:p w:rsidR="00410A44" w:rsidRDefault="00410A44" w:rsidP="00410A44">
      <w:pPr>
        <w:rPr>
          <w:highlight w:val="yellow"/>
        </w:rPr>
      </w:pPr>
    </w:p>
    <w:p w:rsidR="00410A44" w:rsidRDefault="00410A44" w:rsidP="00410A44">
      <w:r w:rsidRPr="00EA7BE6">
        <w:tab/>
        <w:t>3.</w:t>
      </w:r>
      <w:r w:rsidRPr="00EA7BE6">
        <w:tab/>
      </w:r>
      <w:r>
        <w:t>Lifeline Service</w:t>
      </w:r>
    </w:p>
    <w:p w:rsidR="00410A44" w:rsidRDefault="00410A44" w:rsidP="00410A44">
      <w:r>
        <w:tab/>
      </w:r>
      <w:r>
        <w:tab/>
        <w:t xml:space="preserve">Petitioner will offer Lifeline voice and broadband services to qualifying </w:t>
      </w:r>
    </w:p>
    <w:p w:rsidR="00410A44" w:rsidRDefault="00410A44" w:rsidP="00410A44">
      <w:r>
        <w:tab/>
      </w:r>
      <w:r>
        <w:tab/>
        <w:t xml:space="preserve">low-income consumers in accordance with the FCC’s Rules throughout its </w:t>
      </w:r>
    </w:p>
    <w:p w:rsidR="00410A44" w:rsidRDefault="00410A44" w:rsidP="00410A44">
      <w:r>
        <w:tab/>
      </w:r>
      <w:r>
        <w:tab/>
        <w:t>Proposed ETC Service Area.</w:t>
      </w:r>
      <w:r>
        <w:rPr>
          <w:rStyle w:val="FootnoteReference"/>
        </w:rPr>
        <w:footnoteReference w:id="5"/>
      </w:r>
    </w:p>
    <w:p w:rsidR="00410A44" w:rsidRDefault="00410A44" w:rsidP="00410A44"/>
    <w:p w:rsidR="00410A44" w:rsidRDefault="00410A44" w:rsidP="00410A44">
      <w:r>
        <w:lastRenderedPageBreak/>
        <w:tab/>
        <w:t xml:space="preserve">Petitioner further commits to provide these services consistent with the applicable </w:t>
      </w:r>
    </w:p>
    <w:p w:rsidR="00410A44" w:rsidRDefault="00410A44" w:rsidP="00410A44"/>
    <w:p w:rsidR="00410A44" w:rsidRPr="00EA7BE6" w:rsidRDefault="00410A44" w:rsidP="00410A44">
      <w:r>
        <w:t xml:space="preserve">FCC high-cost and low-income universal service support rules. </w:t>
      </w:r>
      <w:r>
        <w:rPr>
          <w:rStyle w:val="FootnoteReference"/>
        </w:rPr>
        <w:footnoteReference w:id="6"/>
      </w:r>
    </w:p>
    <w:p w:rsidR="00410A44" w:rsidRDefault="00410A44" w:rsidP="00410A44"/>
    <w:p w:rsidR="00410A44" w:rsidRPr="00171458" w:rsidRDefault="00410A44" w:rsidP="00410A44">
      <w:pPr>
        <w:rPr>
          <w:u w:val="single"/>
        </w:rPr>
      </w:pPr>
      <w:r>
        <w:tab/>
        <w:t>C.</w:t>
      </w:r>
      <w:r>
        <w:tab/>
      </w:r>
      <w:r w:rsidRPr="00171458">
        <w:rPr>
          <w:u w:val="single"/>
        </w:rPr>
        <w:t>Petitioner Will Provide Service Using Its Own Facilities</w:t>
      </w:r>
    </w:p>
    <w:p w:rsidR="00410A44" w:rsidRDefault="00410A44" w:rsidP="00410A44"/>
    <w:p w:rsidR="00410A44" w:rsidRDefault="00410A44" w:rsidP="00410A44">
      <w:r>
        <w:tab/>
        <w:t xml:space="preserve">Petitioner will deploy and operate a new state-of-the-art, low latency, FTTP </w:t>
      </w:r>
    </w:p>
    <w:p w:rsidR="00410A44" w:rsidRDefault="00410A44" w:rsidP="00410A44"/>
    <w:p w:rsidR="00410A44" w:rsidRDefault="00410A44" w:rsidP="00410A44">
      <w:r>
        <w:t xml:space="preserve">Network to provide high-speed broadband Internet access and interconnected VoIP </w:t>
      </w:r>
    </w:p>
    <w:p w:rsidR="00410A44" w:rsidRDefault="00410A44" w:rsidP="00410A44"/>
    <w:p w:rsidR="00410A44" w:rsidRDefault="00410A44" w:rsidP="00410A44">
      <w:r>
        <w:t>services, to customers and locations identified in Exhibits A1 and A2.</w:t>
      </w:r>
      <w:r>
        <w:rPr>
          <w:rStyle w:val="FootnoteReference"/>
        </w:rPr>
        <w:footnoteReference w:id="7"/>
      </w:r>
      <w:r>
        <w:t xml:space="preserve"> </w:t>
      </w:r>
    </w:p>
    <w:p w:rsidR="00410A44" w:rsidRDefault="00410A44" w:rsidP="00410A44"/>
    <w:p w:rsidR="00410A44" w:rsidRDefault="00410A44" w:rsidP="00410A44">
      <w:r>
        <w:tab/>
        <w:t>D.</w:t>
      </w:r>
      <w:r>
        <w:tab/>
        <w:t xml:space="preserve">Petitioner Will Provide the Requisite Supported </w:t>
      </w:r>
    </w:p>
    <w:p w:rsidR="00410A44" w:rsidRPr="005312CF" w:rsidRDefault="00410A44" w:rsidP="00410A44">
      <w:r>
        <w:tab/>
      </w:r>
      <w:r>
        <w:tab/>
      </w:r>
      <w:r w:rsidRPr="005312CF">
        <w:rPr>
          <w:u w:val="single"/>
        </w:rPr>
        <w:t>Services Throughout Its Proposed</w:t>
      </w:r>
      <w:r w:rsidRPr="006B518F">
        <w:rPr>
          <w:u w:val="single"/>
        </w:rPr>
        <w:t xml:space="preserve"> ETC Service Area</w:t>
      </w:r>
    </w:p>
    <w:p w:rsidR="00410A44" w:rsidRDefault="00410A44" w:rsidP="00410A44">
      <w:pPr>
        <w:rPr>
          <w:u w:val="single"/>
        </w:rPr>
      </w:pPr>
    </w:p>
    <w:p w:rsidR="00410A44" w:rsidRDefault="00410A44" w:rsidP="00410A44">
      <w:r>
        <w:tab/>
        <w:t xml:space="preserve">Petitioner commits to providing the supported services throughout its Proposed </w:t>
      </w:r>
    </w:p>
    <w:p w:rsidR="00410A44" w:rsidRDefault="00410A44" w:rsidP="00410A44">
      <w:r>
        <w:tab/>
      </w:r>
    </w:p>
    <w:p w:rsidR="00410A44" w:rsidRPr="006B518F" w:rsidRDefault="00410A44" w:rsidP="00410A44">
      <w:r>
        <w:tab/>
        <w:t>ETC Service Area, consistent with all applicable requirements.</w:t>
      </w:r>
      <w:r>
        <w:rPr>
          <w:rStyle w:val="FootnoteReference"/>
        </w:rPr>
        <w:footnoteReference w:id="8"/>
      </w:r>
    </w:p>
    <w:p w:rsidR="00410A44" w:rsidRDefault="00410A44" w:rsidP="00410A44"/>
    <w:p w:rsidR="00410A44" w:rsidRDefault="00410A44" w:rsidP="00410A44">
      <w:r>
        <w:tab/>
        <w:t>E.</w:t>
      </w:r>
      <w:r>
        <w:tab/>
        <w:t xml:space="preserve">Petitioner Will Advertise the Availability of </w:t>
      </w:r>
    </w:p>
    <w:p w:rsidR="00410A44" w:rsidRPr="005312CF" w:rsidRDefault="00410A44" w:rsidP="00410A44">
      <w:r>
        <w:tab/>
      </w:r>
      <w:r>
        <w:tab/>
      </w:r>
      <w:r w:rsidRPr="005312CF">
        <w:rPr>
          <w:u w:val="single"/>
        </w:rPr>
        <w:t>Its Services and Charges Using</w:t>
      </w:r>
      <w:r w:rsidRPr="006B518F">
        <w:rPr>
          <w:u w:val="single"/>
        </w:rPr>
        <w:t xml:space="preserve"> Media of General Distribution</w:t>
      </w:r>
    </w:p>
    <w:p w:rsidR="00410A44" w:rsidRDefault="00410A44" w:rsidP="00410A44">
      <w:pPr>
        <w:rPr>
          <w:u w:val="single"/>
        </w:rPr>
      </w:pPr>
    </w:p>
    <w:p w:rsidR="00410A44" w:rsidRDefault="00410A44" w:rsidP="00410A44">
      <w:r>
        <w:tab/>
        <w:t xml:space="preserve">Petitioner will advertise the availability of and charges for its supported service </w:t>
      </w:r>
    </w:p>
    <w:p w:rsidR="00410A44" w:rsidRDefault="00410A44" w:rsidP="00410A44"/>
    <w:p w:rsidR="00410A44" w:rsidRDefault="00410A44" w:rsidP="00410A44">
      <w:r>
        <w:t xml:space="preserve">offerings using media of general distribution, and will undertake outreach initiatives to </w:t>
      </w:r>
    </w:p>
    <w:p w:rsidR="00410A44" w:rsidRDefault="00410A44" w:rsidP="00410A44"/>
    <w:p w:rsidR="00410A44" w:rsidRDefault="00410A44" w:rsidP="00410A44">
      <w:r>
        <w:t xml:space="preserve">increase consumer awareness of its service offerings, consistent with all applicable </w:t>
      </w:r>
    </w:p>
    <w:p w:rsidR="00410A44" w:rsidRDefault="00410A44" w:rsidP="00410A44"/>
    <w:p w:rsidR="00410A44" w:rsidRDefault="00410A44" w:rsidP="00410A44">
      <w:r>
        <w:t>requirements.</w:t>
      </w:r>
      <w:r>
        <w:rPr>
          <w:rStyle w:val="FootnoteReference"/>
        </w:rPr>
        <w:footnoteReference w:id="9"/>
      </w:r>
      <w:r>
        <w:t xml:space="preserve"> Petitioner will offer and advertise its broadband and interconnected VoIP </w:t>
      </w:r>
    </w:p>
    <w:p w:rsidR="00410A44" w:rsidRDefault="00410A44" w:rsidP="00410A44"/>
    <w:p w:rsidR="00410A44" w:rsidRDefault="00410A44" w:rsidP="00410A44">
      <w:r>
        <w:t xml:space="preserve">services, including those offerings that include the supported services. This will be </w:t>
      </w:r>
    </w:p>
    <w:p w:rsidR="00410A44" w:rsidRDefault="00410A44" w:rsidP="00410A44"/>
    <w:p w:rsidR="00410A44" w:rsidRDefault="00410A44" w:rsidP="00410A44">
      <w:r>
        <w:t xml:space="preserve">accomplished using a combination of media channels and print advertising, such as </w:t>
      </w:r>
    </w:p>
    <w:p w:rsidR="00410A44" w:rsidRDefault="00410A44" w:rsidP="00410A44"/>
    <w:p w:rsidR="00410A44" w:rsidRDefault="00410A44" w:rsidP="00410A44">
      <w:r>
        <w:t xml:space="preserve">television, newspaper, </w:t>
      </w:r>
      <w:r w:rsidRPr="007E4B7F">
        <w:t>the Tennessee Magazine</w:t>
      </w:r>
      <w:r>
        <w:t xml:space="preserve">, bill boards, direct marketing campaigns </w:t>
      </w:r>
    </w:p>
    <w:p w:rsidR="00410A44" w:rsidRDefault="00410A44" w:rsidP="00410A44">
      <w:r>
        <w:tab/>
      </w:r>
    </w:p>
    <w:p w:rsidR="00410A44" w:rsidRDefault="00410A44" w:rsidP="00410A44">
      <w:r>
        <w:t>and/or the Internet.</w:t>
      </w:r>
    </w:p>
    <w:p w:rsidR="00410A44" w:rsidRDefault="00410A44" w:rsidP="00410A44"/>
    <w:p w:rsidR="00410A44" w:rsidRDefault="00410A44" w:rsidP="00410A44">
      <w:r>
        <w:tab/>
        <w:t>F.</w:t>
      </w:r>
      <w:r>
        <w:tab/>
        <w:t xml:space="preserve">Petitioner Possesses the Financial and Technical </w:t>
      </w:r>
    </w:p>
    <w:p w:rsidR="00410A44" w:rsidRPr="00303FA4" w:rsidRDefault="00410A44" w:rsidP="00410A44">
      <w:r>
        <w:lastRenderedPageBreak/>
        <w:tab/>
      </w:r>
      <w:r>
        <w:tab/>
      </w:r>
      <w:r w:rsidRPr="00303FA4">
        <w:rPr>
          <w:u w:val="single"/>
        </w:rPr>
        <w:t>Capability to Provide the Supported</w:t>
      </w:r>
      <w:r w:rsidRPr="0026412B">
        <w:rPr>
          <w:u w:val="single"/>
        </w:rPr>
        <w:t xml:space="preserve"> Services</w:t>
      </w:r>
    </w:p>
    <w:p w:rsidR="00410A44" w:rsidRDefault="00410A44" w:rsidP="00410A44">
      <w:pPr>
        <w:rPr>
          <w:u w:val="single"/>
        </w:rPr>
      </w:pPr>
    </w:p>
    <w:p w:rsidR="00410A44" w:rsidRDefault="00410A44" w:rsidP="00410A44">
      <w:r>
        <w:tab/>
        <w:t xml:space="preserve">With the financial backing of its parent, MLEC, Petitioner possesses the financial </w:t>
      </w:r>
    </w:p>
    <w:p w:rsidR="00410A44" w:rsidRDefault="00410A44" w:rsidP="00410A44"/>
    <w:p w:rsidR="00410A44" w:rsidRDefault="00410A44" w:rsidP="00410A44">
      <w:r>
        <w:t xml:space="preserve">and technical capabilities to pay for all start-up expenses to accomplish the building of </w:t>
      </w:r>
    </w:p>
    <w:p w:rsidR="00410A44" w:rsidRDefault="00410A44" w:rsidP="00410A44"/>
    <w:p w:rsidR="00410A44" w:rsidRDefault="00410A44" w:rsidP="00410A44">
      <w:r>
        <w:t xml:space="preserve">the fiber optic network and to begin providing broadband and voice services throughout </w:t>
      </w:r>
    </w:p>
    <w:p w:rsidR="00410A44" w:rsidRDefault="00410A44" w:rsidP="00410A44"/>
    <w:p w:rsidR="00410A44" w:rsidRDefault="00410A44" w:rsidP="00410A44">
      <w:r>
        <w:t xml:space="preserve">its Proposed ETC Service Area. Petitioner confirms it can obtain the requisite amount of </w:t>
      </w:r>
    </w:p>
    <w:p w:rsidR="00410A44" w:rsidRDefault="00410A44" w:rsidP="00410A44"/>
    <w:p w:rsidR="00410A44" w:rsidRDefault="00410A44" w:rsidP="00410A44">
      <w:r>
        <w:t xml:space="preserve">lending under its existing lines of credit and will be able to obtain additional financing, in </w:t>
      </w:r>
    </w:p>
    <w:p w:rsidR="00410A44" w:rsidRDefault="00410A44" w:rsidP="00410A44"/>
    <w:p w:rsidR="00410A44" w:rsidRDefault="00410A44" w:rsidP="00410A44">
      <w:r>
        <w:t xml:space="preserve">addition to the CAF Phase II support being made available pursuant to Auction 903. </w:t>
      </w:r>
    </w:p>
    <w:p w:rsidR="00410A44" w:rsidRDefault="00410A44" w:rsidP="00410A44"/>
    <w:p w:rsidR="00410A44" w:rsidRDefault="00410A44" w:rsidP="00410A44">
      <w:r>
        <w:t xml:space="preserve">Additional construction funding and other financial information was provided as part </w:t>
      </w:r>
    </w:p>
    <w:p w:rsidR="00410A44" w:rsidRDefault="00410A44" w:rsidP="00410A44"/>
    <w:p w:rsidR="00410A44" w:rsidRDefault="00410A44" w:rsidP="00410A44">
      <w:r>
        <w:t>of Petitioner’s FCC Form 683 application.</w:t>
      </w:r>
    </w:p>
    <w:p w:rsidR="00410A44" w:rsidRDefault="00410A44" w:rsidP="00410A44"/>
    <w:p w:rsidR="00410A44" w:rsidRDefault="00410A44" w:rsidP="00410A44">
      <w:r>
        <w:tab/>
        <w:t>G.</w:t>
      </w:r>
      <w:r>
        <w:tab/>
        <w:t>Petitioner Will Meet the Additional</w:t>
      </w:r>
    </w:p>
    <w:p w:rsidR="00410A44" w:rsidRPr="00303FA4" w:rsidRDefault="00410A44" w:rsidP="00410A44">
      <w:pPr>
        <w:rPr>
          <w:u w:val="single"/>
        </w:rPr>
      </w:pPr>
      <w:r>
        <w:tab/>
      </w:r>
      <w:r>
        <w:tab/>
      </w:r>
      <w:r w:rsidRPr="00303FA4">
        <w:rPr>
          <w:u w:val="single"/>
        </w:rPr>
        <w:t>Requirements for Designation as an ETC</w:t>
      </w:r>
    </w:p>
    <w:p w:rsidR="00410A44" w:rsidRDefault="00410A44" w:rsidP="00410A44"/>
    <w:p w:rsidR="00410A44" w:rsidRDefault="00410A44" w:rsidP="00410A44">
      <w:r>
        <w:tab/>
        <w:t xml:space="preserve">Petitioner, in accordance with EXHIBIT C (Affidavit of Keith Carnahan), further </w:t>
      </w:r>
    </w:p>
    <w:p w:rsidR="00410A44" w:rsidRDefault="00410A44" w:rsidP="00410A44"/>
    <w:p w:rsidR="00410A44" w:rsidRDefault="00410A44" w:rsidP="00410A44">
      <w:r>
        <w:t xml:space="preserve">certifies that it will meet the Commission’s requirements for designation as an ETC under </w:t>
      </w:r>
    </w:p>
    <w:p w:rsidR="00410A44" w:rsidRDefault="00410A44" w:rsidP="00410A44"/>
    <w:p w:rsidR="00410A44" w:rsidRDefault="00410A44" w:rsidP="00410A44">
      <w:r>
        <w:t xml:space="preserve">§ 214(e)(6) of the Act. </w:t>
      </w:r>
    </w:p>
    <w:p w:rsidR="00410A44" w:rsidRDefault="00410A44" w:rsidP="00410A44"/>
    <w:p w:rsidR="00410A44" w:rsidRDefault="00410A44" w:rsidP="00410A44">
      <w:pPr>
        <w:rPr>
          <w:u w:val="single"/>
        </w:rPr>
      </w:pPr>
      <w:r>
        <w:tab/>
        <w:t>1.</w:t>
      </w:r>
      <w:r>
        <w:tab/>
      </w:r>
      <w:r>
        <w:rPr>
          <w:u w:val="single"/>
        </w:rPr>
        <w:t xml:space="preserve">Compliance with Applicable Service and Performance Quality </w:t>
      </w:r>
    </w:p>
    <w:p w:rsidR="00410A44" w:rsidRDefault="00410A44" w:rsidP="00410A44">
      <w:pPr>
        <w:rPr>
          <w:u w:val="single"/>
        </w:rPr>
      </w:pPr>
      <w:r>
        <w:tab/>
      </w:r>
      <w:r>
        <w:tab/>
      </w:r>
      <w:r>
        <w:rPr>
          <w:u w:val="single"/>
        </w:rPr>
        <w:t>Requirements.</w:t>
      </w:r>
    </w:p>
    <w:p w:rsidR="00410A44" w:rsidRDefault="00410A44" w:rsidP="00410A44">
      <w:r>
        <w:tab/>
      </w:r>
      <w:r>
        <w:tab/>
        <w:t xml:space="preserve">Petitioner certifies that it will comply with the service requirements </w:t>
      </w:r>
    </w:p>
    <w:p w:rsidR="00410A44" w:rsidRDefault="00410A44" w:rsidP="00410A44">
      <w:r>
        <w:tab/>
      </w:r>
      <w:r>
        <w:tab/>
        <w:t xml:space="preserve">applicable to the support that it receives, including the requirements for </w:t>
      </w:r>
    </w:p>
    <w:p w:rsidR="00410A44" w:rsidRDefault="00410A44" w:rsidP="00410A44">
      <w:r>
        <w:tab/>
      </w:r>
      <w:r>
        <w:tab/>
        <w:t>CAF Phase II support, and will provide additional information in this</w:t>
      </w:r>
      <w:r>
        <w:tab/>
      </w:r>
      <w:r>
        <w:tab/>
      </w:r>
      <w:r>
        <w:tab/>
        <w:t xml:space="preserve">regard as part of its FCC Form 683 application, including a certification </w:t>
      </w:r>
    </w:p>
    <w:p w:rsidR="00410A44" w:rsidRDefault="00410A44" w:rsidP="00410A44">
      <w:r>
        <w:tab/>
      </w:r>
      <w:r>
        <w:tab/>
        <w:t xml:space="preserve">from a professional engineer that the fiber optic network is capable of </w:t>
      </w:r>
    </w:p>
    <w:p w:rsidR="00410A44" w:rsidRDefault="00410A44" w:rsidP="00410A44">
      <w:r>
        <w:tab/>
      </w:r>
      <w:r>
        <w:tab/>
        <w:t xml:space="preserve">delivering broadband and voice service that meets the requisite </w:t>
      </w:r>
    </w:p>
    <w:p w:rsidR="00410A44" w:rsidRDefault="00410A44" w:rsidP="00410A44">
      <w:r>
        <w:tab/>
      </w:r>
      <w:r>
        <w:tab/>
        <w:t xml:space="preserve">performance requirements and </w:t>
      </w:r>
      <w:proofErr w:type="gramStart"/>
      <w:r>
        <w:t>sufficient</w:t>
      </w:r>
      <w:proofErr w:type="gramEnd"/>
      <w:r>
        <w:t xml:space="preserve"> capacity to meet customer </w:t>
      </w:r>
    </w:p>
    <w:p w:rsidR="00410A44" w:rsidRDefault="00410A44" w:rsidP="00410A44">
      <w:r>
        <w:tab/>
      </w:r>
      <w:r>
        <w:tab/>
        <w:t>demand at or above the prescribed levels during peak usage periods.</w:t>
      </w:r>
      <w:r>
        <w:rPr>
          <w:rStyle w:val="FootnoteReference"/>
        </w:rPr>
        <w:footnoteReference w:id="10"/>
      </w:r>
    </w:p>
    <w:p w:rsidR="00410A44" w:rsidRDefault="00410A44" w:rsidP="00410A44"/>
    <w:p w:rsidR="00410A44" w:rsidRDefault="00410A44" w:rsidP="00410A44">
      <w:pPr>
        <w:rPr>
          <w:u w:val="single"/>
        </w:rPr>
      </w:pPr>
      <w:r>
        <w:tab/>
        <w:t>2.</w:t>
      </w:r>
      <w:r>
        <w:tab/>
      </w:r>
      <w:r>
        <w:rPr>
          <w:u w:val="single"/>
        </w:rPr>
        <w:t>Ability to Remain Functional in Emergency Situations.</w:t>
      </w:r>
    </w:p>
    <w:p w:rsidR="00410A44" w:rsidRDefault="00410A44" w:rsidP="00410A44">
      <w:r>
        <w:tab/>
      </w:r>
      <w:r>
        <w:tab/>
        <w:t>Petitioner certifies that its fiber optic network will have the ability to</w:t>
      </w:r>
    </w:p>
    <w:p w:rsidR="00410A44" w:rsidRDefault="00410A44" w:rsidP="00410A44">
      <w:r>
        <w:tab/>
      </w:r>
      <w:r>
        <w:tab/>
        <w:t xml:space="preserve">remain functional in emergency situations, will have a reasonable amount </w:t>
      </w:r>
    </w:p>
    <w:p w:rsidR="00410A44" w:rsidRDefault="00410A44" w:rsidP="00410A44">
      <w:r>
        <w:tab/>
      </w:r>
      <w:r>
        <w:tab/>
        <w:t xml:space="preserve">of back-up power to ensure functionality without an external power </w:t>
      </w:r>
    </w:p>
    <w:p w:rsidR="00410A44" w:rsidRDefault="00410A44" w:rsidP="00410A44">
      <w:r>
        <w:tab/>
      </w:r>
      <w:r>
        <w:tab/>
        <w:t xml:space="preserve">source, will be able to reroute traffic around damaged facilities and will be </w:t>
      </w:r>
    </w:p>
    <w:p w:rsidR="00410A44" w:rsidRDefault="00410A44" w:rsidP="00410A44">
      <w:r>
        <w:lastRenderedPageBreak/>
        <w:tab/>
      </w:r>
      <w:r>
        <w:tab/>
        <w:t xml:space="preserve">capable of managing traffic spike resulting from emergency situations. </w:t>
      </w:r>
      <w:r>
        <w:rPr>
          <w:rStyle w:val="FootnoteReference"/>
        </w:rPr>
        <w:footnoteReference w:id="11"/>
      </w:r>
    </w:p>
    <w:p w:rsidR="00410A44" w:rsidRDefault="00410A44" w:rsidP="00410A44">
      <w:r>
        <w:tab/>
      </w:r>
      <w:r>
        <w:tab/>
        <w:t xml:space="preserve">Petitioner’s fiber optic network will support telephone service using </w:t>
      </w:r>
    </w:p>
    <w:p w:rsidR="00410A44" w:rsidRDefault="00410A44" w:rsidP="00410A44">
      <w:r>
        <w:tab/>
      </w:r>
      <w:r>
        <w:tab/>
        <w:t xml:space="preserve">Session Initiation Protocol-based VoIP technology and will support all </w:t>
      </w:r>
    </w:p>
    <w:p w:rsidR="00410A44" w:rsidRDefault="00410A44" w:rsidP="00410A44">
      <w:r>
        <w:tab/>
      </w:r>
      <w:r>
        <w:tab/>
        <w:t>phone features, including 911 services.</w:t>
      </w:r>
    </w:p>
    <w:p w:rsidR="00410A44" w:rsidRDefault="00410A44" w:rsidP="00410A44"/>
    <w:p w:rsidR="00410A44" w:rsidRDefault="00410A44" w:rsidP="00410A44">
      <w:pPr>
        <w:rPr>
          <w:u w:val="single"/>
        </w:rPr>
      </w:pPr>
      <w:r>
        <w:t>IV.</w:t>
      </w:r>
      <w:r>
        <w:tab/>
      </w:r>
      <w:r>
        <w:rPr>
          <w:u w:val="single"/>
        </w:rPr>
        <w:t>ANTI-DRUG ABUSE CERTIFICATION</w:t>
      </w:r>
    </w:p>
    <w:p w:rsidR="00410A44" w:rsidRDefault="00410A44" w:rsidP="00410A44">
      <w:pPr>
        <w:rPr>
          <w:u w:val="single"/>
        </w:rPr>
      </w:pPr>
    </w:p>
    <w:p w:rsidR="00410A44" w:rsidRDefault="00410A44" w:rsidP="00410A44">
      <w:r>
        <w:tab/>
        <w:t xml:space="preserve">Petitioner certifies, in accordance with EXHIBIT C (Affidavit of Keith </w:t>
      </w:r>
    </w:p>
    <w:p w:rsidR="00410A44" w:rsidRDefault="00410A44" w:rsidP="00410A44">
      <w:r>
        <w:tab/>
      </w:r>
    </w:p>
    <w:p w:rsidR="00410A44" w:rsidRDefault="00410A44" w:rsidP="00410A44">
      <w:r>
        <w:tab/>
        <w:t xml:space="preserve">Carnahan), that no party to this petition is subject to denial of federal benefits, </w:t>
      </w:r>
    </w:p>
    <w:p w:rsidR="00410A44" w:rsidRDefault="00410A44" w:rsidP="00410A44"/>
    <w:p w:rsidR="00410A44" w:rsidRDefault="00410A44" w:rsidP="00410A44">
      <w:r>
        <w:tab/>
        <w:t xml:space="preserve">including Commission benefits, pursuant to § 5301 of </w:t>
      </w:r>
      <w:proofErr w:type="spellStart"/>
      <w:r>
        <w:t>he</w:t>
      </w:r>
      <w:proofErr w:type="spellEnd"/>
      <w:r>
        <w:t xml:space="preserve"> Anti-Drug Abuse Act of </w:t>
      </w:r>
    </w:p>
    <w:p w:rsidR="00410A44" w:rsidRDefault="00410A44" w:rsidP="00410A44"/>
    <w:p w:rsidR="00410A44" w:rsidRDefault="00410A44" w:rsidP="00410A44">
      <w:r>
        <w:tab/>
        <w:t>1988.</w:t>
      </w:r>
    </w:p>
    <w:p w:rsidR="00410A44" w:rsidRDefault="00410A44" w:rsidP="00410A44"/>
    <w:p w:rsidR="00410A44" w:rsidRDefault="00410A44" w:rsidP="00410A44">
      <w:pPr>
        <w:rPr>
          <w:u w:val="single"/>
        </w:rPr>
      </w:pPr>
      <w:r>
        <w:t>V.</w:t>
      </w:r>
      <w:r>
        <w:tab/>
      </w:r>
      <w:r>
        <w:rPr>
          <w:u w:val="single"/>
        </w:rPr>
        <w:t>GRANT OF THIS PETITION WILL SERVE THE PUBLIC INTEREST</w:t>
      </w:r>
    </w:p>
    <w:p w:rsidR="00410A44" w:rsidRDefault="00410A44" w:rsidP="00410A44">
      <w:pPr>
        <w:rPr>
          <w:u w:val="single"/>
        </w:rPr>
      </w:pPr>
    </w:p>
    <w:p w:rsidR="00410A44" w:rsidRDefault="00410A44" w:rsidP="00410A44">
      <w:r>
        <w:tab/>
        <w:t xml:space="preserve">The grant of this petition will clearly serve the public interest by permitting </w:t>
      </w:r>
    </w:p>
    <w:p w:rsidR="00410A44" w:rsidRDefault="00410A44" w:rsidP="00410A44"/>
    <w:p w:rsidR="00410A44" w:rsidRDefault="00410A44" w:rsidP="00410A44">
      <w:r>
        <w:tab/>
        <w:t xml:space="preserve">ML Connect, LLC to fulfill the objectives of Auction 903 by bringing low </w:t>
      </w:r>
    </w:p>
    <w:p w:rsidR="00410A44" w:rsidRDefault="00410A44" w:rsidP="00410A44"/>
    <w:p w:rsidR="00410A44" w:rsidRDefault="00410A44" w:rsidP="00410A44">
      <w:r>
        <w:tab/>
        <w:t xml:space="preserve">latency, gigabit-speed broadband services to consumers in its Proposed ETC </w:t>
      </w:r>
    </w:p>
    <w:p w:rsidR="00410A44" w:rsidRDefault="00410A44" w:rsidP="00410A44"/>
    <w:p w:rsidR="00410A44" w:rsidRDefault="00410A44" w:rsidP="00410A44">
      <w:r>
        <w:tab/>
        <w:t xml:space="preserve">Service Area, as well as subsidized broadband and voice services to those </w:t>
      </w:r>
    </w:p>
    <w:p w:rsidR="00410A44" w:rsidRDefault="00410A44" w:rsidP="00410A44"/>
    <w:p w:rsidR="00410A44" w:rsidRDefault="00410A44" w:rsidP="00410A44">
      <w:r>
        <w:tab/>
        <w:t xml:space="preserve">households that qualify for federal Lifeline benefits throughout the Proposed ETC </w:t>
      </w:r>
    </w:p>
    <w:p w:rsidR="00410A44" w:rsidRDefault="00410A44" w:rsidP="00410A44"/>
    <w:p w:rsidR="00410A44" w:rsidRDefault="00410A44" w:rsidP="00410A44">
      <w:r>
        <w:tab/>
        <w:t xml:space="preserve">Service Area. Petitioner’s participation will “encourage the deployment on a </w:t>
      </w:r>
    </w:p>
    <w:p w:rsidR="00410A44" w:rsidRDefault="00410A44" w:rsidP="00410A44"/>
    <w:p w:rsidR="00410A44" w:rsidRDefault="00410A44" w:rsidP="00410A44">
      <w:r>
        <w:tab/>
        <w:t xml:space="preserve">reasonable and timely basis of advanced telecommunications capability to all </w:t>
      </w:r>
    </w:p>
    <w:p w:rsidR="00410A44" w:rsidRDefault="00410A44" w:rsidP="00410A44"/>
    <w:p w:rsidR="00410A44" w:rsidRDefault="00410A44" w:rsidP="00410A44">
      <w:r>
        <w:tab/>
        <w:t>Americans….,”</w:t>
      </w:r>
      <w:r>
        <w:rPr>
          <w:rStyle w:val="FootnoteReference"/>
        </w:rPr>
        <w:footnoteReference w:id="12"/>
      </w:r>
      <w:r>
        <w:t xml:space="preserve"> and will aid the Commission’s objective of ensuring that federal </w:t>
      </w:r>
    </w:p>
    <w:p w:rsidR="00410A44" w:rsidRDefault="00410A44" w:rsidP="00410A44"/>
    <w:p w:rsidR="00410A44" w:rsidRDefault="00410A44" w:rsidP="00410A44">
      <w:r>
        <w:tab/>
        <w:t xml:space="preserve">universal service support, including CAF Phase II support, is used “efficiently and </w:t>
      </w:r>
    </w:p>
    <w:p w:rsidR="00410A44" w:rsidRDefault="00410A44" w:rsidP="00410A44"/>
    <w:p w:rsidR="00410A44" w:rsidRDefault="00410A44" w:rsidP="00410A44">
      <w:r>
        <w:tab/>
        <w:t>effectively.”</w:t>
      </w:r>
      <w:r>
        <w:rPr>
          <w:rStyle w:val="FootnoteReference"/>
        </w:rPr>
        <w:footnoteReference w:id="13"/>
      </w:r>
    </w:p>
    <w:p w:rsidR="00410A44" w:rsidRDefault="00410A44" w:rsidP="00410A44"/>
    <w:p w:rsidR="00410A44" w:rsidRDefault="00410A44" w:rsidP="00410A44">
      <w:pPr>
        <w:rPr>
          <w:u w:val="single"/>
        </w:rPr>
      </w:pPr>
      <w:r>
        <w:t>VI.</w:t>
      </w:r>
      <w:r>
        <w:tab/>
      </w:r>
      <w:r>
        <w:rPr>
          <w:u w:val="single"/>
        </w:rPr>
        <w:t>CONCLUSION</w:t>
      </w:r>
    </w:p>
    <w:p w:rsidR="00410A44" w:rsidRDefault="00410A44" w:rsidP="00410A44">
      <w:pPr>
        <w:rPr>
          <w:u w:val="single"/>
        </w:rPr>
      </w:pPr>
    </w:p>
    <w:p w:rsidR="00410A44" w:rsidRDefault="00410A44" w:rsidP="00410A44">
      <w:r>
        <w:tab/>
        <w:t>For the foregoing reasons, ML Connect, LLC respectfully requests that the</w:t>
      </w:r>
    </w:p>
    <w:p w:rsidR="00410A44" w:rsidRDefault="00410A44" w:rsidP="00410A44"/>
    <w:p w:rsidR="00410A44" w:rsidRDefault="00410A44" w:rsidP="00410A44">
      <w:r>
        <w:lastRenderedPageBreak/>
        <w:tab/>
        <w:t xml:space="preserve">Commission designate it as a high-cost and/or low-income ETC, as requested, so </w:t>
      </w:r>
    </w:p>
    <w:p w:rsidR="00410A44" w:rsidRDefault="00410A44" w:rsidP="00410A44"/>
    <w:p w:rsidR="00410A44" w:rsidRDefault="00410A44" w:rsidP="00410A44">
      <w:r>
        <w:tab/>
        <w:t xml:space="preserve">that it will be eligible to receive CAF Phase II support won via Auction 903, as </w:t>
      </w:r>
    </w:p>
    <w:p w:rsidR="00410A44" w:rsidRDefault="00410A44" w:rsidP="00410A44"/>
    <w:p w:rsidR="00410A44" w:rsidRDefault="00410A44" w:rsidP="00410A44">
      <w:r>
        <w:tab/>
        <w:t xml:space="preserve">well as provide Lifeline services to those within its Proposed ETC Service Area </w:t>
      </w:r>
    </w:p>
    <w:p w:rsidR="00410A44" w:rsidRDefault="00410A44" w:rsidP="00410A44"/>
    <w:p w:rsidR="00410A44" w:rsidRDefault="00410A44" w:rsidP="00410A44">
      <w:r>
        <w:tab/>
        <w:t>that qualify to receive federal Lifeline benefits.</w:t>
      </w:r>
    </w:p>
    <w:p w:rsidR="00410A44" w:rsidRDefault="00410A44" w:rsidP="00410A44"/>
    <w:p w:rsidR="00410A44" w:rsidRDefault="00410A44" w:rsidP="00410A44"/>
    <w:p w:rsidR="00410A44" w:rsidRDefault="00410A44" w:rsidP="00410A44">
      <w:r>
        <w:tab/>
      </w:r>
      <w:r>
        <w:tab/>
      </w:r>
      <w:r>
        <w:tab/>
      </w:r>
      <w:r>
        <w:tab/>
      </w:r>
      <w:r>
        <w:tab/>
        <w:t>Respectfully submitted,</w:t>
      </w:r>
    </w:p>
    <w:p w:rsidR="00410A44" w:rsidRDefault="00410A44" w:rsidP="00410A44">
      <w:pPr>
        <w:jc w:val="center"/>
      </w:pPr>
    </w:p>
    <w:p w:rsidR="00410A44" w:rsidRDefault="00410A44" w:rsidP="00410A44">
      <w:r>
        <w:tab/>
      </w:r>
      <w:r>
        <w:tab/>
      </w:r>
      <w:r>
        <w:tab/>
      </w:r>
      <w:r>
        <w:tab/>
      </w:r>
      <w:r>
        <w:tab/>
        <w:t>ML Connect, LLC</w:t>
      </w:r>
    </w:p>
    <w:p w:rsidR="00410A44" w:rsidRDefault="00410A44" w:rsidP="00410A44">
      <w:pPr>
        <w:jc w:val="center"/>
      </w:pPr>
    </w:p>
    <w:p w:rsidR="00410A44" w:rsidRPr="006604ED" w:rsidRDefault="006604ED" w:rsidP="00410A44">
      <w:pPr>
        <w:jc w:val="center"/>
        <w:rPr>
          <w:rFonts w:ascii="Brush Script MT" w:hAnsi="Brush Script MT"/>
          <w:sz w:val="40"/>
          <w:szCs w:val="40"/>
        </w:rPr>
      </w:pPr>
      <w:r w:rsidRPr="006604ED">
        <w:t>/s/</w:t>
      </w:r>
      <w:r>
        <w:rPr>
          <w:rFonts w:ascii="Brush Script MT" w:hAnsi="Brush Script MT"/>
        </w:rPr>
        <w:t xml:space="preserve"> </w:t>
      </w:r>
      <w:r w:rsidRPr="006604ED">
        <w:rPr>
          <w:rFonts w:ascii="Brush Script MT" w:hAnsi="Brush Script MT"/>
          <w:sz w:val="40"/>
          <w:szCs w:val="40"/>
        </w:rPr>
        <w:t>Terri K. Firestein</w:t>
      </w:r>
    </w:p>
    <w:p w:rsidR="00410A44" w:rsidRDefault="00410A44" w:rsidP="00410A44">
      <w:pPr>
        <w:jc w:val="center"/>
      </w:pPr>
    </w:p>
    <w:p w:rsidR="00410A44" w:rsidRDefault="00410A44" w:rsidP="00410A44">
      <w:r>
        <w:tab/>
      </w:r>
      <w:r>
        <w:tab/>
      </w:r>
      <w:r>
        <w:tab/>
      </w:r>
      <w:r>
        <w:tab/>
      </w:r>
      <w:r>
        <w:tab/>
        <w:t>Ms. Terri K. Firestein</w:t>
      </w:r>
    </w:p>
    <w:p w:rsidR="00410A44" w:rsidRDefault="00410A44" w:rsidP="00410A44">
      <w:r>
        <w:tab/>
      </w:r>
      <w:r>
        <w:tab/>
      </w:r>
      <w:r>
        <w:tab/>
      </w:r>
      <w:r>
        <w:tab/>
      </w:r>
      <w:r>
        <w:tab/>
        <w:t>CCG Consulting</w:t>
      </w:r>
    </w:p>
    <w:p w:rsidR="00410A44" w:rsidRDefault="00410A44" w:rsidP="00410A44">
      <w:r>
        <w:tab/>
      </w:r>
      <w:r>
        <w:tab/>
      </w:r>
      <w:r>
        <w:tab/>
      </w:r>
      <w:r>
        <w:tab/>
      </w:r>
      <w:r>
        <w:tab/>
        <w:t>10806 Garrison Hollow Road</w:t>
      </w:r>
    </w:p>
    <w:p w:rsidR="00410A44" w:rsidRDefault="00410A44" w:rsidP="00410A44">
      <w:r>
        <w:tab/>
      </w:r>
      <w:r>
        <w:tab/>
      </w:r>
      <w:r>
        <w:tab/>
      </w:r>
      <w:r>
        <w:tab/>
      </w:r>
      <w:r>
        <w:tab/>
        <w:t>Clear Spring, MD 21722</w:t>
      </w:r>
    </w:p>
    <w:p w:rsidR="00410A44" w:rsidRDefault="00410A44" w:rsidP="00410A44">
      <w:r>
        <w:tab/>
      </w:r>
      <w:bookmarkStart w:id="0" w:name="_GoBack"/>
      <w:bookmarkEnd w:id="0"/>
      <w:r>
        <w:tab/>
      </w:r>
      <w:r>
        <w:tab/>
      </w:r>
      <w:r>
        <w:tab/>
      </w:r>
      <w:r>
        <w:tab/>
        <w:t>Telephone: 301-788-6889</w:t>
      </w:r>
    </w:p>
    <w:p w:rsidR="00410A44" w:rsidRDefault="00410A44" w:rsidP="00410A44">
      <w:r>
        <w:tab/>
      </w:r>
      <w:r>
        <w:tab/>
      </w:r>
      <w:r>
        <w:tab/>
      </w:r>
      <w:r>
        <w:tab/>
      </w:r>
      <w:r>
        <w:tab/>
        <w:t xml:space="preserve">E-mail: </w:t>
      </w:r>
      <w:hyperlink r:id="rId7" w:history="1">
        <w:r w:rsidRPr="00FE70BA">
          <w:rPr>
            <w:rStyle w:val="Hyperlink"/>
          </w:rPr>
          <w:t>tfireccg@myactv.net</w:t>
        </w:r>
      </w:hyperlink>
    </w:p>
    <w:p w:rsidR="00410A44" w:rsidRDefault="00410A44" w:rsidP="00410A44"/>
    <w:p w:rsidR="00410A44" w:rsidRDefault="00410A44" w:rsidP="00410A44">
      <w:r>
        <w:tab/>
      </w:r>
      <w:r>
        <w:tab/>
      </w:r>
      <w:r>
        <w:tab/>
      </w:r>
      <w:r>
        <w:tab/>
      </w:r>
      <w:r>
        <w:tab/>
        <w:t>Regulatory Consultant for ML Connect, LLC</w:t>
      </w:r>
    </w:p>
    <w:p w:rsidR="00410A44" w:rsidRDefault="00410A44" w:rsidP="00410A44"/>
    <w:p w:rsidR="00410A44" w:rsidRDefault="00410A44" w:rsidP="00410A44"/>
    <w:p w:rsidR="00410A44" w:rsidRPr="002D4335" w:rsidRDefault="00410A44" w:rsidP="00410A44">
      <w:r>
        <w:t>January 8, 2019</w:t>
      </w:r>
    </w:p>
    <w:p w:rsidR="001A7D2F" w:rsidRDefault="001A7D2F"/>
    <w:sectPr w:rsidR="001A7D2F">
      <w:foot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54CE" w:rsidRDefault="009554CE" w:rsidP="00410A44">
      <w:r>
        <w:separator/>
      </w:r>
    </w:p>
  </w:endnote>
  <w:endnote w:type="continuationSeparator" w:id="0">
    <w:p w:rsidR="009554CE" w:rsidRDefault="009554CE" w:rsidP="00410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7DB8" w:rsidRDefault="007D429C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861601" w:rsidRDefault="009554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54CE" w:rsidRDefault="009554CE" w:rsidP="00410A44">
      <w:r>
        <w:separator/>
      </w:r>
    </w:p>
  </w:footnote>
  <w:footnote w:type="continuationSeparator" w:id="0">
    <w:p w:rsidR="009554CE" w:rsidRDefault="009554CE" w:rsidP="00410A44">
      <w:r>
        <w:continuationSeparator/>
      </w:r>
    </w:p>
  </w:footnote>
  <w:footnote w:id="1">
    <w:p w:rsidR="00410A44" w:rsidRDefault="00410A44" w:rsidP="00410A44">
      <w:pPr>
        <w:pStyle w:val="FootnoteText"/>
        <w:rPr>
          <w:i/>
        </w:rPr>
      </w:pPr>
      <w:r>
        <w:rPr>
          <w:rStyle w:val="FootnoteReference"/>
        </w:rPr>
        <w:footnoteRef/>
      </w:r>
      <w:r>
        <w:t xml:space="preserve"> </w:t>
      </w:r>
      <w:r>
        <w:rPr>
          <w:i/>
        </w:rPr>
        <w:t>See id.</w:t>
      </w:r>
    </w:p>
    <w:p w:rsidR="00410A44" w:rsidRPr="00AC7AA0" w:rsidRDefault="00410A44" w:rsidP="00410A44">
      <w:pPr>
        <w:pStyle w:val="FootnoteText"/>
        <w:rPr>
          <w:i/>
        </w:rPr>
      </w:pPr>
    </w:p>
  </w:footnote>
  <w:footnote w:id="2">
    <w:p w:rsidR="00410A44" w:rsidRDefault="00410A44" w:rsidP="00410A44">
      <w:pPr>
        <w:pStyle w:val="FootnoteText"/>
      </w:pPr>
      <w:r>
        <w:rPr>
          <w:rStyle w:val="FootnoteReference"/>
        </w:rPr>
        <w:footnoteRef/>
      </w:r>
      <w:r>
        <w:t xml:space="preserve"> 47 C.F.R. § 54.101(a)(1) and (b).</w:t>
      </w:r>
    </w:p>
  </w:footnote>
  <w:footnote w:id="3">
    <w:p w:rsidR="00410A44" w:rsidRDefault="00410A44" w:rsidP="00410A44">
      <w:pPr>
        <w:pStyle w:val="FootnoteText"/>
      </w:pPr>
      <w:r>
        <w:rPr>
          <w:rStyle w:val="FootnoteReference"/>
        </w:rPr>
        <w:footnoteRef/>
      </w:r>
      <w:r>
        <w:t xml:space="preserve"> 47 C.F.R. § 54.101(a)(1)</w:t>
      </w:r>
    </w:p>
  </w:footnote>
  <w:footnote w:id="4">
    <w:p w:rsidR="00410A44" w:rsidRDefault="00410A44" w:rsidP="00410A44">
      <w:pPr>
        <w:pStyle w:val="FootnoteText"/>
      </w:pPr>
      <w:r>
        <w:rPr>
          <w:rStyle w:val="FootnoteReference"/>
        </w:rPr>
        <w:footnoteRef/>
      </w:r>
      <w:r>
        <w:t xml:space="preserve">  47 C.F.R. § 54.101(a)(2)</w:t>
      </w:r>
    </w:p>
  </w:footnote>
  <w:footnote w:id="5">
    <w:p w:rsidR="00410A44" w:rsidRPr="00EA7BE6" w:rsidRDefault="00410A44" w:rsidP="00410A44">
      <w:pPr>
        <w:pStyle w:val="FootnoteText"/>
        <w:rPr>
          <w:i/>
        </w:rPr>
      </w:pPr>
      <w:r>
        <w:rPr>
          <w:rStyle w:val="FootnoteReference"/>
        </w:rPr>
        <w:footnoteRef/>
      </w:r>
      <w:r>
        <w:t xml:space="preserve"> 47 C.F.R. § 54.405(a), 54.400 </w:t>
      </w:r>
      <w:r w:rsidRPr="00EA7BE6">
        <w:rPr>
          <w:i/>
        </w:rPr>
        <w:t>et seq.</w:t>
      </w:r>
    </w:p>
    <w:p w:rsidR="00410A44" w:rsidRDefault="00410A44" w:rsidP="00410A44">
      <w:pPr>
        <w:pStyle w:val="FootnoteText"/>
      </w:pPr>
    </w:p>
  </w:footnote>
  <w:footnote w:id="6">
    <w:p w:rsidR="00410A44" w:rsidRDefault="00410A44" w:rsidP="00410A4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i/>
        </w:rPr>
        <w:t>See</w:t>
      </w:r>
      <w:r>
        <w:t xml:space="preserve"> 47 C.F.R. §§ 54.101 and 54.201</w:t>
      </w:r>
    </w:p>
    <w:p w:rsidR="00410A44" w:rsidRPr="00171458" w:rsidRDefault="00410A44" w:rsidP="00410A44">
      <w:pPr>
        <w:pStyle w:val="FootnoteText"/>
      </w:pPr>
    </w:p>
  </w:footnote>
  <w:footnote w:id="7">
    <w:p w:rsidR="00410A44" w:rsidRDefault="00410A44" w:rsidP="00410A44">
      <w:pPr>
        <w:pStyle w:val="FootnoteText"/>
      </w:pPr>
      <w:r>
        <w:rPr>
          <w:rStyle w:val="FootnoteReference"/>
        </w:rPr>
        <w:footnoteRef/>
      </w:r>
      <w:r>
        <w:t xml:space="preserve"> 47 C.F.R. § 54.201(d)(1)</w:t>
      </w:r>
    </w:p>
    <w:p w:rsidR="00410A44" w:rsidRDefault="00410A44" w:rsidP="00410A44">
      <w:pPr>
        <w:pStyle w:val="FootnoteText"/>
      </w:pPr>
    </w:p>
  </w:footnote>
  <w:footnote w:id="8">
    <w:p w:rsidR="00410A44" w:rsidRDefault="00410A44" w:rsidP="00410A4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i/>
        </w:rPr>
        <w:t>See</w:t>
      </w:r>
      <w:r>
        <w:t xml:space="preserve"> 47 C.F.R. §§ 54.101 and 54.201</w:t>
      </w:r>
    </w:p>
    <w:p w:rsidR="00410A44" w:rsidRDefault="00410A44" w:rsidP="00410A44">
      <w:pPr>
        <w:pStyle w:val="FootnoteText"/>
      </w:pPr>
    </w:p>
  </w:footnote>
  <w:footnote w:id="9">
    <w:p w:rsidR="00410A44" w:rsidRDefault="00410A44" w:rsidP="00410A44">
      <w:pPr>
        <w:pStyle w:val="FootnoteText"/>
      </w:pPr>
      <w:r>
        <w:rPr>
          <w:rStyle w:val="FootnoteReference"/>
        </w:rPr>
        <w:footnoteRef/>
      </w:r>
      <w:r>
        <w:t xml:space="preserve"> 47 C.F.R. § 54.201(d)(2)</w:t>
      </w:r>
    </w:p>
    <w:p w:rsidR="00410A44" w:rsidRDefault="00410A44" w:rsidP="00410A44">
      <w:pPr>
        <w:pStyle w:val="FootnoteText"/>
      </w:pPr>
    </w:p>
  </w:footnote>
  <w:footnote w:id="10">
    <w:p w:rsidR="00410A44" w:rsidRDefault="00410A44" w:rsidP="00410A4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i/>
        </w:rPr>
        <w:t xml:space="preserve">See </w:t>
      </w:r>
      <w:r>
        <w:t>47 C.F.R. § 54.309.</w:t>
      </w:r>
    </w:p>
    <w:p w:rsidR="00410A44" w:rsidRPr="00C30205" w:rsidRDefault="00410A44" w:rsidP="00410A44">
      <w:pPr>
        <w:pStyle w:val="FootnoteText"/>
      </w:pPr>
    </w:p>
  </w:footnote>
  <w:footnote w:id="11">
    <w:p w:rsidR="00410A44" w:rsidRDefault="00410A44" w:rsidP="00410A4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i/>
        </w:rPr>
        <w:t xml:space="preserve">See </w:t>
      </w:r>
      <w:r>
        <w:t>47 C.F.R. § 54.202(a)(2).</w:t>
      </w:r>
    </w:p>
    <w:p w:rsidR="00410A44" w:rsidRDefault="00410A44" w:rsidP="00410A44">
      <w:pPr>
        <w:pStyle w:val="FootnoteText"/>
      </w:pPr>
    </w:p>
  </w:footnote>
  <w:footnote w:id="12">
    <w:p w:rsidR="00410A44" w:rsidRDefault="00410A44" w:rsidP="00410A44">
      <w:pPr>
        <w:pStyle w:val="FootnoteText"/>
      </w:pPr>
      <w:r>
        <w:rPr>
          <w:rStyle w:val="FootnoteReference"/>
        </w:rPr>
        <w:footnoteRef/>
      </w:r>
      <w:r>
        <w:t xml:space="preserve"> 47 U.S.C. § 1302(a).</w:t>
      </w:r>
    </w:p>
    <w:p w:rsidR="00410A44" w:rsidRDefault="00410A44" w:rsidP="00410A44">
      <w:pPr>
        <w:pStyle w:val="FootnoteText"/>
      </w:pPr>
    </w:p>
  </w:footnote>
  <w:footnote w:id="13">
    <w:p w:rsidR="00410A44" w:rsidRDefault="00410A44" w:rsidP="00410A4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i/>
        </w:rPr>
        <w:t xml:space="preserve">Connect America Fund, </w:t>
      </w:r>
      <w:r>
        <w:t xml:space="preserve">32 FCC </w:t>
      </w:r>
      <w:proofErr w:type="spellStart"/>
      <w:r>
        <w:t>Rcd</w:t>
      </w:r>
      <w:proofErr w:type="spellEnd"/>
      <w:r>
        <w:t xml:space="preserve"> 968, 975 (¶</w:t>
      </w:r>
      <w:proofErr w:type="gramStart"/>
      <w:r>
        <w:t>20)(</w:t>
      </w:r>
      <w:proofErr w:type="gramEnd"/>
      <w:r>
        <w:t xml:space="preserve">2017)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422F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B1C7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87F286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" w15:restartNumberingAfterBreak="0">
    <w:nsid w:val="12172F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 w15:restartNumberingAfterBreak="0">
    <w:nsid w:val="152F692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C8E2D7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FBF0CE8"/>
    <w:multiLevelType w:val="hybridMultilevel"/>
    <w:tmpl w:val="974A9640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01A2FD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20580D29"/>
    <w:multiLevelType w:val="hybridMultilevel"/>
    <w:tmpl w:val="13B8EB9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F1C0EE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258177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1" w15:restartNumberingAfterBreak="0">
    <w:nsid w:val="3337088A"/>
    <w:multiLevelType w:val="hybridMultilevel"/>
    <w:tmpl w:val="7C80C356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3AB6E2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3" w15:restartNumberingAfterBreak="0">
    <w:nsid w:val="3AED45A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3D856861"/>
    <w:multiLevelType w:val="hybridMultilevel"/>
    <w:tmpl w:val="2B468F28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EEE46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506B64E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5E3B3504"/>
    <w:multiLevelType w:val="hybridMultilevel"/>
    <w:tmpl w:val="11A652A8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F3E24FC"/>
    <w:multiLevelType w:val="hybridMultilevel"/>
    <w:tmpl w:val="20CCA21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C5729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0" w15:restartNumberingAfterBreak="0">
    <w:nsid w:val="785C3F0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7DB8592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4"/>
  </w:num>
  <w:num w:numId="2">
    <w:abstractNumId w:val="17"/>
  </w:num>
  <w:num w:numId="3">
    <w:abstractNumId w:val="11"/>
  </w:num>
  <w:num w:numId="4">
    <w:abstractNumId w:val="8"/>
  </w:num>
  <w:num w:numId="5">
    <w:abstractNumId w:val="6"/>
  </w:num>
  <w:num w:numId="6">
    <w:abstractNumId w:val="12"/>
  </w:num>
  <w:num w:numId="7">
    <w:abstractNumId w:val="5"/>
  </w:num>
  <w:num w:numId="8">
    <w:abstractNumId w:val="9"/>
  </w:num>
  <w:num w:numId="9">
    <w:abstractNumId w:val="19"/>
  </w:num>
  <w:num w:numId="10">
    <w:abstractNumId w:val="13"/>
  </w:num>
  <w:num w:numId="11">
    <w:abstractNumId w:val="16"/>
  </w:num>
  <w:num w:numId="12">
    <w:abstractNumId w:val="0"/>
  </w:num>
  <w:num w:numId="13">
    <w:abstractNumId w:val="3"/>
  </w:num>
  <w:num w:numId="14">
    <w:abstractNumId w:val="20"/>
  </w:num>
  <w:num w:numId="15">
    <w:abstractNumId w:val="2"/>
  </w:num>
  <w:num w:numId="16">
    <w:abstractNumId w:val="4"/>
  </w:num>
  <w:num w:numId="17">
    <w:abstractNumId w:val="15"/>
  </w:num>
  <w:num w:numId="18">
    <w:abstractNumId w:val="7"/>
  </w:num>
  <w:num w:numId="19">
    <w:abstractNumId w:val="21"/>
  </w:num>
  <w:num w:numId="20">
    <w:abstractNumId w:val="10"/>
  </w:num>
  <w:num w:numId="21">
    <w:abstractNumId w:val="1"/>
  </w:num>
  <w:num w:numId="22">
    <w:abstractNumId w:val="18"/>
  </w:num>
  <w:num w:numId="23">
    <w:abstractNumId w:val="18"/>
  </w:num>
  <w:num w:numId="24">
    <w:abstractNumId w:val="12"/>
  </w:num>
  <w:num w:numId="25">
    <w:abstractNumId w:val="19"/>
  </w:num>
  <w:num w:numId="26">
    <w:abstractNumId w:val="2"/>
  </w:num>
  <w:num w:numId="27">
    <w:abstractNumId w:val="10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A44"/>
    <w:rsid w:val="001A7D2F"/>
    <w:rsid w:val="00410A44"/>
    <w:rsid w:val="006604ED"/>
    <w:rsid w:val="007D429C"/>
    <w:rsid w:val="00955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D6B981"/>
  <w15:chartTrackingRefBased/>
  <w15:docId w15:val="{B349B4AA-B7A9-44AD-979E-6CB6368AA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10A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10A4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410A44"/>
    <w:pPr>
      <w:keepNext/>
      <w:outlineLvl w:val="1"/>
    </w:pPr>
    <w:rPr>
      <w:szCs w:val="20"/>
    </w:rPr>
  </w:style>
  <w:style w:type="paragraph" w:styleId="Heading3">
    <w:name w:val="heading 3"/>
    <w:basedOn w:val="Normal"/>
    <w:next w:val="Normal"/>
    <w:link w:val="Heading3Char"/>
    <w:qFormat/>
    <w:rsid w:val="00410A44"/>
    <w:pPr>
      <w:keepNext/>
      <w:outlineLvl w:val="2"/>
    </w:pPr>
    <w:rPr>
      <w:color w:val="000000"/>
      <w:sz w:val="28"/>
      <w:szCs w:val="20"/>
    </w:rPr>
  </w:style>
  <w:style w:type="paragraph" w:styleId="Heading4">
    <w:name w:val="heading 4"/>
    <w:basedOn w:val="Normal"/>
    <w:next w:val="Normal"/>
    <w:link w:val="Heading4Char"/>
    <w:qFormat/>
    <w:rsid w:val="00410A44"/>
    <w:pPr>
      <w:keepNext/>
      <w:outlineLvl w:val="3"/>
    </w:pPr>
    <w:rPr>
      <w:b/>
      <w:bCs/>
      <w:u w:val="single"/>
    </w:rPr>
  </w:style>
  <w:style w:type="paragraph" w:styleId="Heading5">
    <w:name w:val="heading 5"/>
    <w:basedOn w:val="Normal"/>
    <w:next w:val="Normal"/>
    <w:link w:val="Heading5Char"/>
    <w:qFormat/>
    <w:rsid w:val="00410A44"/>
    <w:pPr>
      <w:keepNext/>
      <w:outlineLvl w:val="4"/>
    </w:pPr>
    <w:rPr>
      <w:szCs w:val="20"/>
      <w:u w:val="single"/>
    </w:rPr>
  </w:style>
  <w:style w:type="paragraph" w:styleId="Heading6">
    <w:name w:val="heading 6"/>
    <w:basedOn w:val="Normal"/>
    <w:next w:val="Normal"/>
    <w:link w:val="Heading6Char"/>
    <w:qFormat/>
    <w:rsid w:val="00410A44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10A44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410A44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3Char">
    <w:name w:val="Heading 3 Char"/>
    <w:basedOn w:val="DefaultParagraphFont"/>
    <w:link w:val="Heading3"/>
    <w:rsid w:val="00410A44"/>
    <w:rPr>
      <w:rFonts w:ascii="Times New Roman" w:eastAsia="Times New Roman" w:hAnsi="Times New Roman" w:cs="Times New Roman"/>
      <w:color w:val="000000"/>
      <w:sz w:val="28"/>
      <w:szCs w:val="20"/>
    </w:rPr>
  </w:style>
  <w:style w:type="character" w:customStyle="1" w:styleId="Heading4Char">
    <w:name w:val="Heading 4 Char"/>
    <w:basedOn w:val="DefaultParagraphFont"/>
    <w:link w:val="Heading4"/>
    <w:rsid w:val="00410A44"/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character" w:customStyle="1" w:styleId="Heading5Char">
    <w:name w:val="Heading 5 Char"/>
    <w:basedOn w:val="DefaultParagraphFont"/>
    <w:link w:val="Heading5"/>
    <w:rsid w:val="00410A44"/>
    <w:rPr>
      <w:rFonts w:ascii="Times New Roman" w:eastAsia="Times New Roman" w:hAnsi="Times New Roman" w:cs="Times New Roman"/>
      <w:sz w:val="24"/>
      <w:szCs w:val="20"/>
      <w:u w:val="single"/>
    </w:rPr>
  </w:style>
  <w:style w:type="character" w:customStyle="1" w:styleId="Heading6Char">
    <w:name w:val="Heading 6 Char"/>
    <w:basedOn w:val="DefaultParagraphFont"/>
    <w:link w:val="Heading6"/>
    <w:rsid w:val="00410A44"/>
    <w:rPr>
      <w:rFonts w:ascii="Times New Roman" w:eastAsia="Times New Roman" w:hAnsi="Times New Roman" w:cs="Times New Roman"/>
      <w:b/>
      <w:bCs/>
    </w:rPr>
  </w:style>
  <w:style w:type="character" w:styleId="Hyperlink">
    <w:name w:val="Hyperlink"/>
    <w:rsid w:val="00410A44"/>
    <w:rPr>
      <w:color w:val="0000FF"/>
      <w:u w:val="single"/>
    </w:rPr>
  </w:style>
  <w:style w:type="paragraph" w:styleId="BodyText">
    <w:name w:val="Body Text"/>
    <w:basedOn w:val="Normal"/>
    <w:link w:val="BodyTextChar"/>
    <w:rsid w:val="00410A44"/>
    <w:pPr>
      <w:jc w:val="both"/>
    </w:pPr>
  </w:style>
  <w:style w:type="character" w:customStyle="1" w:styleId="BodyTextChar">
    <w:name w:val="Body Text Char"/>
    <w:basedOn w:val="DefaultParagraphFont"/>
    <w:link w:val="BodyText"/>
    <w:rsid w:val="00410A44"/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rsid w:val="00410A44"/>
    <w:pPr>
      <w:ind w:left="720" w:hanging="720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410A44"/>
    <w:rPr>
      <w:rFonts w:ascii="Times New Roman" w:eastAsia="Times New Roman" w:hAnsi="Times New Roman" w:cs="Times New Roman"/>
      <w:sz w:val="24"/>
      <w:szCs w:val="20"/>
    </w:rPr>
  </w:style>
  <w:style w:type="paragraph" w:styleId="BodyText2">
    <w:name w:val="Body Text 2"/>
    <w:basedOn w:val="Normal"/>
    <w:link w:val="BodyText2Char"/>
    <w:rsid w:val="00410A44"/>
    <w:pPr>
      <w:jc w:val="both"/>
    </w:pPr>
    <w:rPr>
      <w:szCs w:val="20"/>
    </w:rPr>
  </w:style>
  <w:style w:type="character" w:customStyle="1" w:styleId="BodyText2Char">
    <w:name w:val="Body Text 2 Char"/>
    <w:basedOn w:val="DefaultParagraphFont"/>
    <w:link w:val="BodyText2"/>
    <w:rsid w:val="00410A44"/>
    <w:rPr>
      <w:rFonts w:ascii="Times New Roman" w:eastAsia="Times New Roman" w:hAnsi="Times New Roman" w:cs="Times New Roman"/>
      <w:sz w:val="24"/>
      <w:szCs w:val="20"/>
    </w:rPr>
  </w:style>
  <w:style w:type="paragraph" w:styleId="BodyText3">
    <w:name w:val="Body Text 3"/>
    <w:basedOn w:val="Normal"/>
    <w:link w:val="BodyText3Char"/>
    <w:rsid w:val="00410A44"/>
    <w:pPr>
      <w:jc w:val="both"/>
    </w:pPr>
    <w:rPr>
      <w:sz w:val="22"/>
    </w:rPr>
  </w:style>
  <w:style w:type="character" w:customStyle="1" w:styleId="BodyText3Char">
    <w:name w:val="Body Text 3 Char"/>
    <w:basedOn w:val="DefaultParagraphFont"/>
    <w:link w:val="BodyText3"/>
    <w:rsid w:val="00410A44"/>
    <w:rPr>
      <w:rFonts w:ascii="Times New Roman" w:eastAsia="Times New Roman" w:hAnsi="Times New Roman" w:cs="Times New Roman"/>
      <w:szCs w:val="24"/>
    </w:rPr>
  </w:style>
  <w:style w:type="paragraph" w:styleId="BlockText">
    <w:name w:val="Block Text"/>
    <w:basedOn w:val="Normal"/>
    <w:rsid w:val="00410A44"/>
    <w:pPr>
      <w:ind w:left="720" w:right="720"/>
      <w:jc w:val="both"/>
    </w:pPr>
  </w:style>
  <w:style w:type="paragraph" w:styleId="Header">
    <w:name w:val="header"/>
    <w:basedOn w:val="Normal"/>
    <w:link w:val="HeaderChar"/>
    <w:rsid w:val="00410A44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410A44"/>
    <w:rPr>
      <w:rFonts w:ascii="Times New Roman" w:eastAsia="Times New Roman" w:hAnsi="Times New Roman" w:cs="Times New Roman"/>
      <w:sz w:val="20"/>
      <w:szCs w:val="20"/>
    </w:rPr>
  </w:style>
  <w:style w:type="paragraph" w:styleId="FootnoteText">
    <w:name w:val="footnote text"/>
    <w:basedOn w:val="Normal"/>
    <w:link w:val="FootnoteTextChar"/>
    <w:semiHidden/>
    <w:rsid w:val="00410A4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410A44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semiHidden/>
    <w:rsid w:val="00410A44"/>
    <w:rPr>
      <w:vertAlign w:val="superscript"/>
    </w:rPr>
  </w:style>
  <w:style w:type="paragraph" w:customStyle="1" w:styleId="Bullets3">
    <w:name w:val="Bullets3"/>
    <w:basedOn w:val="Normal"/>
    <w:rsid w:val="00410A44"/>
    <w:pPr>
      <w:snapToGrid w:val="0"/>
      <w:jc w:val="both"/>
    </w:pPr>
    <w:rPr>
      <w:szCs w:val="20"/>
    </w:rPr>
  </w:style>
  <w:style w:type="paragraph" w:styleId="Footer">
    <w:name w:val="footer"/>
    <w:basedOn w:val="Normal"/>
    <w:link w:val="FooterChar"/>
    <w:uiPriority w:val="99"/>
    <w:rsid w:val="00410A4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10A44"/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uiPriority w:val="99"/>
    <w:semiHidden/>
    <w:unhideWhenUsed/>
    <w:rsid w:val="00410A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tfireccg@myactv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1897</Words>
  <Characters>10813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Terri Firestein</dc:creator>
  <cp:keywords/>
  <dc:description/>
  <cp:lastModifiedBy>Terri Firestein</cp:lastModifiedBy>
  <cp:revision>2</cp:revision>
  <dcterms:created xsi:type="dcterms:W3CDTF">2019-01-10T18:21:00Z</dcterms:created>
  <dcterms:modified xsi:type="dcterms:W3CDTF">2019-01-10T18:36:00Z</dcterms:modified>
</cp:coreProperties>
</file>