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7C9" w:rsidRDefault="005307C9" w:rsidP="00084C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73839"/>
          <w:sz w:val="23"/>
          <w:szCs w:val="23"/>
        </w:rPr>
      </w:pPr>
    </w:p>
    <w:p w:rsidR="005307C9" w:rsidRDefault="005307C9" w:rsidP="00084C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73839"/>
          <w:sz w:val="23"/>
          <w:szCs w:val="23"/>
        </w:rPr>
      </w:pPr>
    </w:p>
    <w:p w:rsidR="005307C9" w:rsidRDefault="005307C9" w:rsidP="00084C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73839"/>
          <w:sz w:val="23"/>
          <w:szCs w:val="23"/>
        </w:rPr>
      </w:pPr>
    </w:p>
    <w:p w:rsidR="005307C9" w:rsidRDefault="005307C9" w:rsidP="00084C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73839"/>
          <w:sz w:val="23"/>
          <w:szCs w:val="23"/>
        </w:rPr>
      </w:pPr>
    </w:p>
    <w:p w:rsidR="005307C9" w:rsidRDefault="005307C9" w:rsidP="00084C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73839"/>
          <w:sz w:val="23"/>
          <w:szCs w:val="23"/>
        </w:rPr>
      </w:pPr>
    </w:p>
    <w:p w:rsidR="00F80019" w:rsidRDefault="00084CC3" w:rsidP="00084C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73839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373839"/>
          <w:sz w:val="23"/>
          <w:szCs w:val="23"/>
        </w:rPr>
        <w:t xml:space="preserve">Annual 47 C.F.R. </w:t>
      </w:r>
      <w:r>
        <w:rPr>
          <w:rFonts w:ascii="Arial" w:hAnsi="Arial" w:cs="Arial"/>
          <w:b/>
          <w:bCs/>
          <w:color w:val="373839"/>
          <w:sz w:val="20"/>
          <w:szCs w:val="20"/>
        </w:rPr>
        <w:t xml:space="preserve">§ </w:t>
      </w:r>
      <w:r w:rsidR="00F80019">
        <w:rPr>
          <w:rFonts w:ascii="Times New Roman" w:hAnsi="Times New Roman" w:cs="Times New Roman"/>
          <w:b/>
          <w:bCs/>
          <w:color w:val="373839"/>
          <w:sz w:val="23"/>
          <w:szCs w:val="23"/>
        </w:rPr>
        <w:t>64.2009(e) Consumer Proprietary Network Information (CPNI)</w:t>
      </w:r>
      <w:r>
        <w:rPr>
          <w:rFonts w:ascii="Times New Roman" w:hAnsi="Times New Roman" w:cs="Times New Roman"/>
          <w:b/>
          <w:bCs/>
          <w:color w:val="373839"/>
          <w:sz w:val="23"/>
          <w:szCs w:val="23"/>
        </w:rPr>
        <w:t xml:space="preserve"> 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73839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373839"/>
          <w:sz w:val="23"/>
          <w:szCs w:val="23"/>
        </w:rPr>
        <w:t>Certification</w:t>
      </w:r>
      <w:r w:rsidR="00F80019">
        <w:rPr>
          <w:rFonts w:ascii="Times New Roman" w:hAnsi="Times New Roman" w:cs="Times New Roman"/>
          <w:b/>
          <w:bCs/>
          <w:color w:val="373839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color w:val="49494A"/>
          <w:sz w:val="23"/>
          <w:szCs w:val="23"/>
        </w:rPr>
        <w:t xml:space="preserve">EB </w:t>
      </w:r>
      <w:r>
        <w:rPr>
          <w:rFonts w:ascii="Times New Roman" w:hAnsi="Times New Roman" w:cs="Times New Roman"/>
          <w:b/>
          <w:bCs/>
          <w:color w:val="373839"/>
          <w:sz w:val="23"/>
          <w:szCs w:val="23"/>
        </w:rPr>
        <w:t>Docket 06-36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73839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73839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>Annual 64.200</w:t>
      </w:r>
      <w:r w:rsidR="006E69C7">
        <w:rPr>
          <w:rFonts w:ascii="Times New Roman" w:hAnsi="Times New Roman" w:cs="Times New Roman"/>
          <w:color w:val="49494A"/>
          <w:sz w:val="23"/>
          <w:szCs w:val="23"/>
        </w:rPr>
        <w:t>9(e) CPNI Certification for 2017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>Date Filed: 2-13-2015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3839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 xml:space="preserve">Marlene </w:t>
      </w:r>
      <w:r>
        <w:rPr>
          <w:rFonts w:ascii="Arial" w:hAnsi="Arial" w:cs="Arial"/>
          <w:b/>
          <w:bCs/>
          <w:color w:val="49494A"/>
        </w:rPr>
        <w:t>H</w:t>
      </w:r>
      <w:r>
        <w:rPr>
          <w:rFonts w:ascii="Arial" w:hAnsi="Arial" w:cs="Arial"/>
          <w:b/>
          <w:bCs/>
          <w:color w:val="656565"/>
        </w:rPr>
        <w:t xml:space="preserve">. </w:t>
      </w:r>
      <w:r>
        <w:rPr>
          <w:rFonts w:ascii="Times New Roman" w:hAnsi="Times New Roman" w:cs="Times New Roman"/>
          <w:color w:val="373839"/>
          <w:sz w:val="23"/>
          <w:szCs w:val="23"/>
        </w:rPr>
        <w:t>Dortch, Secretary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>Office of the Secretary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>Federal Communications Commission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 xml:space="preserve">445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12th </w:t>
      </w:r>
      <w:r>
        <w:rPr>
          <w:rFonts w:ascii="Times New Roman" w:hAnsi="Times New Roman" w:cs="Times New Roman"/>
          <w:color w:val="49494A"/>
          <w:sz w:val="23"/>
          <w:szCs w:val="23"/>
        </w:rPr>
        <w:t>Street</w:t>
      </w:r>
      <w:r>
        <w:rPr>
          <w:rFonts w:ascii="Times New Roman" w:hAnsi="Times New Roman" w:cs="Times New Roman"/>
          <w:color w:val="656565"/>
          <w:sz w:val="23"/>
          <w:szCs w:val="23"/>
        </w:rPr>
        <w:t xml:space="preserve">, </w:t>
      </w:r>
      <w:r>
        <w:rPr>
          <w:rFonts w:ascii="Times New Roman" w:hAnsi="Times New Roman" w:cs="Times New Roman"/>
          <w:color w:val="49494A"/>
          <w:sz w:val="23"/>
          <w:szCs w:val="23"/>
        </w:rPr>
        <w:t>SW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>Suite TW-A325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>Washington</w:t>
      </w:r>
      <w:r>
        <w:rPr>
          <w:rFonts w:ascii="Times New Roman" w:hAnsi="Times New Roman" w:cs="Times New Roman"/>
          <w:color w:val="656565"/>
          <w:sz w:val="23"/>
          <w:szCs w:val="23"/>
        </w:rPr>
        <w:t xml:space="preserve">, </w:t>
      </w:r>
      <w:r>
        <w:rPr>
          <w:rFonts w:ascii="Times New Roman" w:hAnsi="Times New Roman" w:cs="Times New Roman"/>
          <w:color w:val="373839"/>
          <w:sz w:val="23"/>
          <w:szCs w:val="23"/>
        </w:rPr>
        <w:t>D.C</w:t>
      </w:r>
      <w:r>
        <w:rPr>
          <w:rFonts w:ascii="Times New Roman" w:hAnsi="Times New Roman" w:cs="Times New Roman"/>
          <w:color w:val="656565"/>
          <w:sz w:val="23"/>
          <w:szCs w:val="23"/>
        </w:rPr>
        <w:t xml:space="preserve">, </w:t>
      </w:r>
      <w:r>
        <w:rPr>
          <w:rFonts w:ascii="Times New Roman" w:hAnsi="Times New Roman" w:cs="Times New Roman"/>
          <w:color w:val="49494A"/>
          <w:sz w:val="23"/>
          <w:szCs w:val="23"/>
        </w:rPr>
        <w:t>20554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73839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373839"/>
          <w:sz w:val="23"/>
          <w:szCs w:val="23"/>
        </w:rPr>
        <w:t xml:space="preserve">RE: </w:t>
      </w:r>
      <w:r>
        <w:rPr>
          <w:rFonts w:ascii="Times New Roman" w:hAnsi="Times New Roman" w:cs="Times New Roman"/>
          <w:b/>
          <w:bCs/>
          <w:color w:val="49494A"/>
          <w:sz w:val="23"/>
          <w:szCs w:val="23"/>
        </w:rPr>
        <w:t xml:space="preserve">Annual </w:t>
      </w:r>
      <w:r w:rsidR="008D6365">
        <w:rPr>
          <w:rFonts w:ascii="Times New Roman" w:hAnsi="Times New Roman" w:cs="Times New Roman"/>
          <w:b/>
          <w:bCs/>
          <w:color w:val="373839"/>
          <w:sz w:val="23"/>
          <w:szCs w:val="23"/>
        </w:rPr>
        <w:t>CPNI Certification for 2018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373839"/>
          <w:sz w:val="23"/>
          <w:szCs w:val="23"/>
        </w:rPr>
        <w:t xml:space="preserve"> for Towner Electronics, Inc dba Towner Communications Systems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73839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49494A"/>
          <w:sz w:val="23"/>
          <w:szCs w:val="23"/>
        </w:rPr>
        <w:t xml:space="preserve">Name </w:t>
      </w:r>
      <w:r>
        <w:rPr>
          <w:rFonts w:ascii="Times New Roman" w:hAnsi="Times New Roman" w:cs="Times New Roman"/>
          <w:b/>
          <w:bCs/>
          <w:color w:val="373839"/>
          <w:sz w:val="23"/>
          <w:szCs w:val="23"/>
        </w:rPr>
        <w:t xml:space="preserve">of company covered by this certification: </w:t>
      </w:r>
      <w:r>
        <w:rPr>
          <w:rFonts w:ascii="Times New Roman" w:hAnsi="Times New Roman" w:cs="Times New Roman"/>
          <w:color w:val="49494A"/>
          <w:sz w:val="23"/>
          <w:szCs w:val="23"/>
        </w:rPr>
        <w:t>Towner Electronics, Inc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3839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373839"/>
          <w:sz w:val="23"/>
          <w:szCs w:val="23"/>
        </w:rPr>
        <w:t xml:space="preserve">Form 499 </w:t>
      </w:r>
      <w:r>
        <w:rPr>
          <w:rFonts w:ascii="Times New Roman" w:hAnsi="Times New Roman" w:cs="Times New Roman"/>
          <w:b/>
          <w:bCs/>
          <w:color w:val="49494A"/>
          <w:sz w:val="23"/>
          <w:szCs w:val="23"/>
        </w:rPr>
        <w:t xml:space="preserve">Filer </w:t>
      </w:r>
      <w:r>
        <w:rPr>
          <w:rFonts w:ascii="Times New Roman" w:hAnsi="Times New Roman" w:cs="Times New Roman"/>
          <w:b/>
          <w:bCs/>
          <w:color w:val="373839"/>
          <w:sz w:val="23"/>
          <w:szCs w:val="23"/>
        </w:rPr>
        <w:t xml:space="preserve">ID: </w:t>
      </w:r>
      <w:r>
        <w:rPr>
          <w:rFonts w:ascii="Times New Roman" w:hAnsi="Times New Roman" w:cs="Times New Roman"/>
          <w:color w:val="373839"/>
          <w:sz w:val="23"/>
          <w:szCs w:val="23"/>
        </w:rPr>
        <w:t>Towner Electronics, Inc     830447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>Dba Towner Communications Systems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3839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3839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49494A"/>
          <w:sz w:val="23"/>
          <w:szCs w:val="23"/>
        </w:rPr>
        <w:t xml:space="preserve">Name </w:t>
      </w:r>
      <w:r>
        <w:rPr>
          <w:rFonts w:ascii="Times New Roman" w:hAnsi="Times New Roman" w:cs="Times New Roman"/>
          <w:b/>
          <w:bCs/>
          <w:color w:val="373839"/>
          <w:sz w:val="23"/>
          <w:szCs w:val="23"/>
        </w:rPr>
        <w:t xml:space="preserve">of </w:t>
      </w:r>
      <w:r>
        <w:rPr>
          <w:rFonts w:ascii="Times New Roman" w:hAnsi="Times New Roman" w:cs="Times New Roman"/>
          <w:b/>
          <w:bCs/>
          <w:color w:val="49494A"/>
          <w:sz w:val="23"/>
          <w:szCs w:val="23"/>
        </w:rPr>
        <w:t xml:space="preserve">signatory: </w:t>
      </w:r>
      <w:r>
        <w:rPr>
          <w:rFonts w:ascii="Times New Roman" w:hAnsi="Times New Roman" w:cs="Times New Roman"/>
          <w:color w:val="373839"/>
          <w:sz w:val="23"/>
          <w:szCs w:val="23"/>
        </w:rPr>
        <w:t>Mark B. Towner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49494A"/>
          <w:sz w:val="23"/>
          <w:szCs w:val="23"/>
        </w:rPr>
        <w:t xml:space="preserve">Title </w:t>
      </w:r>
      <w:r>
        <w:rPr>
          <w:rFonts w:ascii="Times New Roman" w:hAnsi="Times New Roman" w:cs="Times New Roman"/>
          <w:b/>
          <w:bCs/>
          <w:color w:val="373839"/>
          <w:sz w:val="23"/>
          <w:szCs w:val="23"/>
        </w:rPr>
        <w:t xml:space="preserve">of </w:t>
      </w:r>
      <w:r>
        <w:rPr>
          <w:rFonts w:ascii="Times New Roman" w:hAnsi="Times New Roman" w:cs="Times New Roman"/>
          <w:b/>
          <w:bCs/>
          <w:color w:val="49494A"/>
          <w:sz w:val="23"/>
          <w:szCs w:val="23"/>
        </w:rPr>
        <w:t xml:space="preserve">signatory: </w:t>
      </w:r>
      <w:r>
        <w:rPr>
          <w:rFonts w:ascii="Times New Roman" w:hAnsi="Times New Roman" w:cs="Times New Roman"/>
          <w:color w:val="49494A"/>
          <w:sz w:val="23"/>
          <w:szCs w:val="23"/>
        </w:rPr>
        <w:t>President, Secretary, Treasurer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3839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49494A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>I</w:t>
      </w:r>
      <w:r>
        <w:rPr>
          <w:rFonts w:ascii="Times New Roman" w:hAnsi="Times New Roman" w:cs="Times New Roman"/>
          <w:color w:val="656565"/>
          <w:sz w:val="23"/>
          <w:szCs w:val="23"/>
        </w:rPr>
        <w:t xml:space="preserve">, </w:t>
      </w:r>
      <w:r>
        <w:rPr>
          <w:rFonts w:ascii="Times New Roman" w:hAnsi="Times New Roman" w:cs="Times New Roman"/>
          <w:color w:val="49494A"/>
          <w:sz w:val="23"/>
          <w:szCs w:val="23"/>
        </w:rPr>
        <w:t>Mark B Towner</w:t>
      </w:r>
      <w:r>
        <w:rPr>
          <w:rFonts w:ascii="Times New Roman" w:hAnsi="Times New Roman" w:cs="Times New Roman"/>
          <w:color w:val="656565"/>
          <w:sz w:val="23"/>
          <w:szCs w:val="23"/>
        </w:rPr>
        <w:t xml:space="preserve">,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certify that I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am an officer of Towner Electronics, Inc. (the Company)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named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above,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and acting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as an agent of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the </w:t>
      </w:r>
      <w:r>
        <w:rPr>
          <w:rFonts w:ascii="Times New Roman" w:hAnsi="Times New Roman" w:cs="Times New Roman"/>
          <w:color w:val="49494A"/>
          <w:sz w:val="23"/>
          <w:szCs w:val="23"/>
        </w:rPr>
        <w:t>Company</w:t>
      </w:r>
      <w:r>
        <w:rPr>
          <w:rFonts w:ascii="Times New Roman" w:hAnsi="Times New Roman" w:cs="Times New Roman"/>
          <w:color w:val="656565"/>
          <w:sz w:val="23"/>
          <w:szCs w:val="23"/>
        </w:rPr>
        <w:t xml:space="preserve">,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that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I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have personal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knowledge that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the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Company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has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established operating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procedures that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are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adequate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to ensure compliance with the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requirements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of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the </w:t>
      </w:r>
      <w:r>
        <w:rPr>
          <w:rFonts w:ascii="Times New Roman" w:hAnsi="Times New Roman" w:cs="Times New Roman"/>
          <w:color w:val="49494A"/>
          <w:sz w:val="23"/>
          <w:szCs w:val="23"/>
        </w:rPr>
        <w:t>Commission</w:t>
      </w:r>
      <w:r>
        <w:rPr>
          <w:rFonts w:ascii="Times New Roman" w:hAnsi="Times New Roman" w:cs="Times New Roman"/>
          <w:color w:val="656565"/>
          <w:sz w:val="23"/>
          <w:szCs w:val="23"/>
        </w:rPr>
        <w:t>'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s CPNI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rules. </w:t>
      </w:r>
      <w:r>
        <w:rPr>
          <w:rFonts w:ascii="Times New Roman" w:hAnsi="Times New Roman" w:cs="Times New Roman"/>
          <w:i/>
          <w:iCs/>
          <w:color w:val="49494A"/>
          <w:sz w:val="23"/>
          <w:szCs w:val="23"/>
        </w:rPr>
        <w:t xml:space="preserve">See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47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C.F.R §64.2001 </w:t>
      </w:r>
      <w:r>
        <w:rPr>
          <w:rFonts w:ascii="Times New Roman" w:hAnsi="Times New Roman" w:cs="Times New Roman"/>
          <w:i/>
          <w:iCs/>
          <w:color w:val="49494A"/>
          <w:sz w:val="23"/>
          <w:szCs w:val="23"/>
        </w:rPr>
        <w:t>et seq.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49494A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3839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 xml:space="preserve">Attached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to this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certification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is an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accompanying statement explaining </w:t>
      </w:r>
      <w:r>
        <w:rPr>
          <w:rFonts w:ascii="Times New Roman" w:hAnsi="Times New Roman" w:cs="Times New Roman"/>
          <w:color w:val="373839"/>
          <w:sz w:val="23"/>
          <w:szCs w:val="23"/>
        </w:rPr>
        <w:t>how the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 xml:space="preserve">Company's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procedures ensure that the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Company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is in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compliance with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the requirements </w:t>
      </w:r>
      <w:r>
        <w:rPr>
          <w:rFonts w:ascii="Times New Roman" w:hAnsi="Times New Roman" w:cs="Times New Roman"/>
          <w:color w:val="49494A"/>
          <w:sz w:val="23"/>
          <w:szCs w:val="23"/>
        </w:rPr>
        <w:t>set forth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3839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49494A"/>
          <w:sz w:val="23"/>
          <w:szCs w:val="23"/>
        </w:rPr>
        <w:t>in</w:t>
      </w:r>
      <w:proofErr w:type="gramEnd"/>
      <w:r>
        <w:rPr>
          <w:rFonts w:ascii="Times New Roman" w:hAnsi="Times New Roman" w:cs="Times New Roman"/>
          <w:color w:val="49494A"/>
          <w:sz w:val="23"/>
          <w:szCs w:val="23"/>
        </w:rPr>
        <w:t xml:space="preserve"> section 64.2001 </w:t>
      </w:r>
      <w:r>
        <w:rPr>
          <w:rFonts w:ascii="Times New Roman" w:hAnsi="Times New Roman" w:cs="Times New Roman"/>
          <w:i/>
          <w:iCs/>
          <w:color w:val="49494A"/>
          <w:sz w:val="23"/>
          <w:szCs w:val="23"/>
        </w:rPr>
        <w:t xml:space="preserve">et seq.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of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the </w:t>
      </w:r>
      <w:r>
        <w:rPr>
          <w:rFonts w:ascii="Times New Roman" w:hAnsi="Times New Roman" w:cs="Times New Roman"/>
          <w:color w:val="49494A"/>
          <w:sz w:val="23"/>
          <w:szCs w:val="23"/>
        </w:rPr>
        <w:t>Commi</w:t>
      </w:r>
      <w:r>
        <w:rPr>
          <w:rFonts w:ascii="Times New Roman" w:hAnsi="Times New Roman" w:cs="Times New Roman"/>
          <w:color w:val="656565"/>
          <w:sz w:val="23"/>
          <w:szCs w:val="23"/>
        </w:rPr>
        <w:t>s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sion's </w:t>
      </w:r>
      <w:r>
        <w:rPr>
          <w:rFonts w:ascii="Times New Roman" w:hAnsi="Times New Roman" w:cs="Times New Roman"/>
          <w:color w:val="373839"/>
          <w:sz w:val="23"/>
          <w:szCs w:val="23"/>
        </w:rPr>
        <w:t>rules.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3839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 xml:space="preserve">The Company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has not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taken any actions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(proceedings instituted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or petitions filed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by </w:t>
      </w:r>
      <w:r>
        <w:rPr>
          <w:rFonts w:ascii="Times New Roman" w:hAnsi="Times New Roman" w:cs="Times New Roman"/>
          <w:color w:val="49494A"/>
          <w:sz w:val="23"/>
          <w:szCs w:val="23"/>
        </w:rPr>
        <w:t>a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3839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49494A"/>
          <w:sz w:val="23"/>
          <w:szCs w:val="23"/>
        </w:rPr>
        <w:t>company</w:t>
      </w:r>
      <w:proofErr w:type="gramEnd"/>
      <w:r>
        <w:rPr>
          <w:rFonts w:ascii="Times New Roman" w:hAnsi="Times New Roman" w:cs="Times New Roman"/>
          <w:color w:val="49494A"/>
          <w:sz w:val="23"/>
          <w:szCs w:val="23"/>
        </w:rPr>
        <w:t>) at either state commission</w:t>
      </w:r>
      <w:r>
        <w:rPr>
          <w:rFonts w:ascii="Times New Roman" w:hAnsi="Times New Roman" w:cs="Times New Roman"/>
          <w:color w:val="656565"/>
          <w:sz w:val="23"/>
          <w:szCs w:val="23"/>
        </w:rPr>
        <w:t xml:space="preserve">s,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the court system, or at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the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Commission against </w:t>
      </w:r>
      <w:r>
        <w:rPr>
          <w:rFonts w:ascii="Times New Roman" w:hAnsi="Times New Roman" w:cs="Times New Roman"/>
          <w:color w:val="373839"/>
          <w:sz w:val="23"/>
          <w:szCs w:val="23"/>
        </w:rPr>
        <w:t>data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3839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49494A"/>
          <w:sz w:val="23"/>
          <w:szCs w:val="23"/>
        </w:rPr>
        <w:t>brokers</w:t>
      </w:r>
      <w:proofErr w:type="gramEnd"/>
      <w:r>
        <w:rPr>
          <w:rFonts w:ascii="Times New Roman" w:hAnsi="Times New Roman" w:cs="Times New Roman"/>
          <w:color w:val="49494A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in the past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year.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The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Company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does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not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have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any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information </w:t>
      </w:r>
      <w:r>
        <w:rPr>
          <w:rFonts w:ascii="Times New Roman" w:hAnsi="Times New Roman" w:cs="Times New Roman"/>
          <w:color w:val="49494A"/>
          <w:sz w:val="23"/>
          <w:szCs w:val="23"/>
        </w:rPr>
        <w:t>with re</w:t>
      </w:r>
      <w:r>
        <w:rPr>
          <w:rFonts w:ascii="Times New Roman" w:hAnsi="Times New Roman" w:cs="Times New Roman"/>
          <w:color w:val="656565"/>
          <w:sz w:val="23"/>
          <w:szCs w:val="23"/>
        </w:rPr>
        <w:t>s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pect </w:t>
      </w:r>
      <w:r>
        <w:rPr>
          <w:rFonts w:ascii="Times New Roman" w:hAnsi="Times New Roman" w:cs="Times New Roman"/>
          <w:color w:val="373839"/>
          <w:sz w:val="23"/>
          <w:szCs w:val="23"/>
        </w:rPr>
        <w:t>to the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3839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373839"/>
          <w:sz w:val="23"/>
          <w:szCs w:val="23"/>
        </w:rPr>
        <w:t>processes</w:t>
      </w:r>
      <w:proofErr w:type="gramEnd"/>
      <w:r>
        <w:rPr>
          <w:rFonts w:ascii="Times New Roman" w:hAnsi="Times New Roman" w:cs="Times New Roman"/>
          <w:color w:val="373839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373839"/>
          <w:sz w:val="23"/>
          <w:szCs w:val="23"/>
        </w:rPr>
        <w:t>pretexters</w:t>
      </w:r>
      <w:proofErr w:type="spellEnd"/>
      <w:r>
        <w:rPr>
          <w:rFonts w:ascii="Times New Roman" w:hAnsi="Times New Roman" w:cs="Times New Roman"/>
          <w:color w:val="373839"/>
          <w:sz w:val="23"/>
          <w:szCs w:val="23"/>
        </w:rPr>
        <w:t xml:space="preserve"> are using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to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attempt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to access CPNI;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the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steps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the </w:t>
      </w:r>
      <w:r>
        <w:rPr>
          <w:rFonts w:ascii="Times New Roman" w:hAnsi="Times New Roman" w:cs="Times New Roman"/>
          <w:color w:val="49494A"/>
          <w:sz w:val="23"/>
          <w:szCs w:val="23"/>
        </w:rPr>
        <w:t xml:space="preserve">Company takes </w:t>
      </w:r>
      <w:r>
        <w:rPr>
          <w:rFonts w:ascii="Times New Roman" w:hAnsi="Times New Roman" w:cs="Times New Roman"/>
          <w:color w:val="373839"/>
          <w:sz w:val="23"/>
          <w:szCs w:val="23"/>
        </w:rPr>
        <w:t>to protect</w:t>
      </w:r>
    </w:p>
    <w:p w:rsidR="005C3564" w:rsidRDefault="00084CC3" w:rsidP="00084CC3">
      <w:pPr>
        <w:rPr>
          <w:rFonts w:ascii="Times New Roman" w:hAnsi="Times New Roman" w:cs="Times New Roman"/>
          <w:color w:val="49494A"/>
          <w:sz w:val="23"/>
          <w:szCs w:val="23"/>
        </w:rPr>
      </w:pPr>
      <w:r>
        <w:rPr>
          <w:rFonts w:ascii="Times New Roman" w:hAnsi="Times New Roman" w:cs="Times New Roman"/>
          <w:color w:val="49494A"/>
          <w:sz w:val="23"/>
          <w:szCs w:val="23"/>
        </w:rPr>
        <w:t xml:space="preserve">CPNI are outlined </w:t>
      </w:r>
      <w:r>
        <w:rPr>
          <w:rFonts w:ascii="Times New Roman" w:hAnsi="Times New Roman" w:cs="Times New Roman"/>
          <w:color w:val="373839"/>
          <w:sz w:val="23"/>
          <w:szCs w:val="23"/>
        </w:rPr>
        <w:t xml:space="preserve">in the attached </w:t>
      </w:r>
      <w:r>
        <w:rPr>
          <w:rFonts w:ascii="Times New Roman" w:hAnsi="Times New Roman" w:cs="Times New Roman"/>
          <w:color w:val="49494A"/>
          <w:sz w:val="23"/>
          <w:szCs w:val="23"/>
        </w:rPr>
        <w:t>statement.</w:t>
      </w:r>
    </w:p>
    <w:p w:rsidR="00BC4806" w:rsidRDefault="00BC4806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</w:p>
    <w:p w:rsidR="00BC4806" w:rsidRDefault="00BC4806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</w:p>
    <w:p w:rsidR="00BC4806" w:rsidRDefault="00BC4806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</w:p>
    <w:p w:rsidR="00BC4806" w:rsidRDefault="00BC4806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</w:p>
    <w:p w:rsidR="00BC4806" w:rsidRDefault="00BC4806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</w:p>
    <w:p w:rsidR="00BC4806" w:rsidRDefault="00BC4806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</w:p>
    <w:p w:rsidR="00BC4806" w:rsidRDefault="00BC4806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</w:p>
    <w:p w:rsidR="00BC4806" w:rsidRDefault="00BC4806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5354"/>
          <w:sz w:val="23"/>
          <w:szCs w:val="23"/>
        </w:rPr>
      </w:pPr>
      <w:r>
        <w:rPr>
          <w:rFonts w:ascii="Times New Roman" w:hAnsi="Times New Roman" w:cs="Times New Roman"/>
          <w:color w:val="414142"/>
          <w:sz w:val="23"/>
          <w:szCs w:val="23"/>
        </w:rPr>
        <w:t xml:space="preserve">The company has not received any </w:t>
      </w:r>
      <w:r>
        <w:rPr>
          <w:rFonts w:ascii="Times New Roman" w:hAnsi="Times New Roman" w:cs="Times New Roman"/>
          <w:color w:val="545354"/>
          <w:sz w:val="23"/>
          <w:szCs w:val="23"/>
        </w:rPr>
        <w:t xml:space="preserve">customer complaints </w:t>
      </w:r>
      <w:r>
        <w:rPr>
          <w:rFonts w:ascii="Times New Roman" w:hAnsi="Times New Roman" w:cs="Times New Roman"/>
          <w:color w:val="414142"/>
          <w:sz w:val="23"/>
          <w:szCs w:val="23"/>
        </w:rPr>
        <w:t xml:space="preserve">in the past </w:t>
      </w:r>
      <w:r>
        <w:rPr>
          <w:rFonts w:ascii="Times New Roman" w:hAnsi="Times New Roman" w:cs="Times New Roman"/>
          <w:color w:val="545354"/>
          <w:sz w:val="23"/>
          <w:szCs w:val="23"/>
        </w:rPr>
        <w:t xml:space="preserve">year </w:t>
      </w:r>
      <w:r>
        <w:rPr>
          <w:rFonts w:ascii="Times New Roman" w:hAnsi="Times New Roman" w:cs="Times New Roman"/>
          <w:color w:val="414142"/>
          <w:sz w:val="23"/>
          <w:szCs w:val="23"/>
        </w:rPr>
        <w:t xml:space="preserve">concerning </w:t>
      </w:r>
      <w:r>
        <w:rPr>
          <w:rFonts w:ascii="Times New Roman" w:hAnsi="Times New Roman" w:cs="Times New Roman"/>
          <w:color w:val="545354"/>
          <w:sz w:val="23"/>
          <w:szCs w:val="23"/>
        </w:rPr>
        <w:t>the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5354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414142"/>
          <w:sz w:val="23"/>
          <w:szCs w:val="23"/>
        </w:rPr>
        <w:t>unauthorized</w:t>
      </w:r>
      <w:proofErr w:type="gramEnd"/>
      <w:r>
        <w:rPr>
          <w:rFonts w:ascii="Times New Roman" w:hAnsi="Times New Roman" w:cs="Times New Roman"/>
          <w:color w:val="414142"/>
          <w:sz w:val="23"/>
          <w:szCs w:val="23"/>
        </w:rPr>
        <w:t xml:space="preserve"> release of </w:t>
      </w:r>
      <w:r>
        <w:rPr>
          <w:rFonts w:ascii="Times New Roman" w:hAnsi="Times New Roman" w:cs="Times New Roman"/>
          <w:color w:val="545354"/>
          <w:sz w:val="23"/>
          <w:szCs w:val="23"/>
        </w:rPr>
        <w:t xml:space="preserve">CPNI, </w:t>
      </w:r>
      <w:r>
        <w:rPr>
          <w:rFonts w:ascii="Times New Roman" w:hAnsi="Times New Roman" w:cs="Times New Roman"/>
          <w:color w:val="414142"/>
          <w:sz w:val="23"/>
          <w:szCs w:val="23"/>
        </w:rPr>
        <w:t xml:space="preserve">unauthorized </w:t>
      </w:r>
      <w:r>
        <w:rPr>
          <w:rFonts w:ascii="Times New Roman" w:hAnsi="Times New Roman" w:cs="Times New Roman"/>
          <w:color w:val="545354"/>
          <w:sz w:val="23"/>
          <w:szCs w:val="23"/>
        </w:rPr>
        <w:t xml:space="preserve">access </w:t>
      </w:r>
      <w:r>
        <w:rPr>
          <w:rFonts w:ascii="Times New Roman" w:hAnsi="Times New Roman" w:cs="Times New Roman"/>
          <w:color w:val="414142"/>
          <w:sz w:val="23"/>
          <w:szCs w:val="23"/>
        </w:rPr>
        <w:t xml:space="preserve">to </w:t>
      </w:r>
      <w:r>
        <w:rPr>
          <w:rFonts w:ascii="Times New Roman" w:hAnsi="Times New Roman" w:cs="Times New Roman"/>
          <w:color w:val="545354"/>
          <w:sz w:val="23"/>
          <w:szCs w:val="23"/>
        </w:rPr>
        <w:t xml:space="preserve">CPNI, </w:t>
      </w:r>
      <w:r>
        <w:rPr>
          <w:rFonts w:ascii="Times New Roman" w:hAnsi="Times New Roman" w:cs="Times New Roman"/>
          <w:color w:val="414142"/>
          <w:sz w:val="23"/>
          <w:szCs w:val="23"/>
        </w:rPr>
        <w:t xml:space="preserve">or unauthorized disclosure </w:t>
      </w:r>
      <w:r>
        <w:rPr>
          <w:rFonts w:ascii="Times New Roman" w:hAnsi="Times New Roman" w:cs="Times New Roman"/>
          <w:color w:val="545354"/>
          <w:sz w:val="23"/>
          <w:szCs w:val="23"/>
        </w:rPr>
        <w:t>of CPNI.</w:t>
      </w: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</w:p>
    <w:p w:rsidR="005307C9" w:rsidRDefault="005307C9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</w:p>
    <w:p w:rsidR="005307C9" w:rsidRDefault="005307C9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</w:p>
    <w:p w:rsidR="005307C9" w:rsidRDefault="005307C9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</w:p>
    <w:p w:rsidR="00084CC3" w:rsidRDefault="00084CC3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  <w:r>
        <w:rPr>
          <w:rFonts w:ascii="Times New Roman" w:hAnsi="Times New Roman" w:cs="Times New Roman"/>
          <w:color w:val="414142"/>
          <w:sz w:val="23"/>
          <w:szCs w:val="23"/>
        </w:rPr>
        <w:t xml:space="preserve">Signed </w:t>
      </w:r>
      <w:r w:rsidR="00BC4806">
        <w:rPr>
          <w:rFonts w:ascii="Times New Roman" w:hAnsi="Times New Roman" w:cs="Times New Roman"/>
          <w:color w:val="414142"/>
          <w:sz w:val="23"/>
          <w:szCs w:val="23"/>
        </w:rPr>
        <w:t>___________________</w:t>
      </w:r>
    </w:p>
    <w:p w:rsidR="00BC4806" w:rsidRDefault="00BC4806" w:rsidP="0008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3"/>
          <w:szCs w:val="23"/>
        </w:rPr>
      </w:pPr>
      <w:r>
        <w:rPr>
          <w:rFonts w:ascii="Times New Roman" w:hAnsi="Times New Roman" w:cs="Times New Roman"/>
          <w:color w:val="414142"/>
          <w:sz w:val="23"/>
          <w:szCs w:val="23"/>
        </w:rPr>
        <w:t>Mark B. Towner</w:t>
      </w:r>
    </w:p>
    <w:p w:rsidR="00BC4806" w:rsidRDefault="00084CC3" w:rsidP="00084CC3">
      <w:pPr>
        <w:rPr>
          <w:rFonts w:ascii="Times New Roman" w:hAnsi="Times New Roman" w:cs="Times New Roman"/>
          <w:color w:val="414142"/>
          <w:sz w:val="23"/>
          <w:szCs w:val="23"/>
        </w:rPr>
      </w:pPr>
      <w:r>
        <w:rPr>
          <w:rFonts w:ascii="Times New Roman" w:hAnsi="Times New Roman" w:cs="Times New Roman"/>
          <w:color w:val="414142"/>
          <w:sz w:val="23"/>
          <w:szCs w:val="23"/>
        </w:rPr>
        <w:t>President</w:t>
      </w:r>
    </w:p>
    <w:p w:rsidR="00084CC3" w:rsidRDefault="00084CC3" w:rsidP="00084CC3">
      <w:pPr>
        <w:rPr>
          <w:rFonts w:ascii="Times New Roman" w:hAnsi="Times New Roman" w:cs="Times New Roman"/>
          <w:color w:val="414142"/>
          <w:sz w:val="23"/>
          <w:szCs w:val="23"/>
        </w:rPr>
      </w:pPr>
      <w:r>
        <w:rPr>
          <w:rFonts w:ascii="Times New Roman" w:hAnsi="Times New Roman" w:cs="Times New Roman"/>
          <w:color w:val="414142"/>
          <w:sz w:val="23"/>
          <w:szCs w:val="23"/>
        </w:rPr>
        <w:t>Towner Electronics, Inc.</w:t>
      </w:r>
    </w:p>
    <w:p w:rsidR="00BC4806" w:rsidRPr="00084CC3" w:rsidRDefault="00BC4806" w:rsidP="00084CC3">
      <w:r>
        <w:rPr>
          <w:rFonts w:ascii="Times New Roman" w:hAnsi="Times New Roman" w:cs="Times New Roman"/>
          <w:color w:val="414142"/>
          <w:sz w:val="23"/>
          <w:szCs w:val="23"/>
        </w:rPr>
        <w:t>Towner Communications Systems</w:t>
      </w:r>
    </w:p>
    <w:sectPr w:rsidR="00BC4806" w:rsidRPr="00084C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CC3"/>
    <w:rsid w:val="00084CC3"/>
    <w:rsid w:val="005307C9"/>
    <w:rsid w:val="006E69C7"/>
    <w:rsid w:val="008D6365"/>
    <w:rsid w:val="00BC4806"/>
    <w:rsid w:val="00CB4D1D"/>
    <w:rsid w:val="00D04F51"/>
    <w:rsid w:val="00F80019"/>
    <w:rsid w:val="00FE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688473-ACF8-4407-A1E3-5F86E503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TCS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Towner</dc:creator>
  <cp:lastModifiedBy>Susan Towner</cp:lastModifiedBy>
  <cp:revision>2</cp:revision>
  <dcterms:created xsi:type="dcterms:W3CDTF">2019-01-21T16:55:00Z</dcterms:created>
  <dcterms:modified xsi:type="dcterms:W3CDTF">2019-01-21T16:55:00Z</dcterms:modified>
</cp:coreProperties>
</file>