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887" w:rsidRPr="00222887" w:rsidRDefault="00222887" w:rsidP="00222887">
      <w:pPr>
        <w:spacing w:before="100" w:beforeAutospacing="1" w:after="100" w:afterAutospacing="1" w:line="240" w:lineRule="auto"/>
        <w:outlineLvl w:val="0"/>
        <w:rPr>
          <w:rFonts w:ascii="Calibri" w:eastAsia="Times New Roman" w:hAnsi="Calibri" w:cs="Times New Roman"/>
          <w:b/>
          <w:bCs/>
          <w:color w:val="999999"/>
          <w:kern w:val="36"/>
          <w:sz w:val="33"/>
          <w:szCs w:val="33"/>
        </w:rPr>
      </w:pPr>
      <w:bookmarkStart w:id="0" w:name="_GoBack"/>
      <w:r w:rsidRPr="00222887">
        <w:rPr>
          <w:rFonts w:ascii="Calibri" w:eastAsia="Times New Roman" w:hAnsi="Calibri" w:cs="Times New Roman"/>
          <w:b/>
          <w:bCs/>
          <w:color w:val="999999"/>
          <w:kern w:val="36"/>
          <w:sz w:val="33"/>
          <w:szCs w:val="33"/>
        </w:rPr>
        <w:t>Production and Distribution of Writing</w:t>
      </w:r>
    </w:p>
    <w:bookmarkEnd w:id="0"/>
    <w:p w:rsidR="00222887" w:rsidRPr="00222887" w:rsidRDefault="00222887" w:rsidP="00222887">
      <w:pPr>
        <w:numPr>
          <w:ilvl w:val="0"/>
          <w:numId w:val="1"/>
        </w:numPr>
        <w:spacing w:before="100" w:beforeAutospacing="1" w:after="100" w:afterAutospacing="1" w:line="240" w:lineRule="auto"/>
        <w:rPr>
          <w:rFonts w:ascii="Calibri" w:eastAsia="Times New Roman" w:hAnsi="Calibri" w:cs="Times New Roman"/>
          <w:color w:val="000000"/>
          <w:szCs w:val="24"/>
        </w:rPr>
      </w:pPr>
      <w:r w:rsidRPr="00222887">
        <w:rPr>
          <w:rFonts w:ascii="Calibri" w:eastAsia="Times New Roman" w:hAnsi="Calibri" w:cs="Times New Roman"/>
          <w:color w:val="000000"/>
          <w:sz w:val="24"/>
          <w:szCs w:val="24"/>
        </w:rPr>
        <w:fldChar w:fldCharType="begin"/>
      </w:r>
      <w:r w:rsidRPr="00222887">
        <w:rPr>
          <w:rFonts w:ascii="Calibri" w:eastAsia="Times New Roman" w:hAnsi="Calibri" w:cs="Times New Roman"/>
          <w:color w:val="000000"/>
          <w:sz w:val="24"/>
          <w:szCs w:val="24"/>
        </w:rPr>
        <w:instrText xml:space="preserve"> HYPERLINK "http://www.corestandards.org/ELA-Literacy/W/9-10/4/" </w:instrText>
      </w:r>
      <w:r w:rsidRPr="00222887">
        <w:rPr>
          <w:rFonts w:ascii="Calibri" w:eastAsia="Times New Roman" w:hAnsi="Calibri" w:cs="Times New Roman"/>
          <w:color w:val="000000"/>
          <w:sz w:val="24"/>
          <w:szCs w:val="24"/>
        </w:rPr>
        <w:fldChar w:fldCharType="separate"/>
      </w:r>
      <w:r w:rsidRPr="00222887">
        <w:rPr>
          <w:rFonts w:ascii="Calibri" w:eastAsia="Times New Roman" w:hAnsi="Calibri" w:cs="Times New Roman"/>
          <w:b/>
          <w:bCs/>
          <w:color w:val="660000"/>
          <w:sz w:val="24"/>
          <w:szCs w:val="24"/>
        </w:rPr>
        <w:t>CCSS.ELA-Literacy.W.9-10.4</w:t>
      </w:r>
      <w:r w:rsidRPr="00222887">
        <w:rPr>
          <w:rFonts w:ascii="Calibri" w:eastAsia="Times New Roman" w:hAnsi="Calibri" w:cs="Times New Roman"/>
          <w:color w:val="000000"/>
          <w:sz w:val="24"/>
          <w:szCs w:val="24"/>
        </w:rPr>
        <w:fldChar w:fldCharType="end"/>
      </w:r>
      <w:r w:rsidRPr="00222887">
        <w:rPr>
          <w:rFonts w:ascii="Calibri" w:eastAsia="Times New Roman" w:hAnsi="Calibri" w:cs="Times New Roman"/>
          <w:color w:val="000000"/>
          <w:sz w:val="24"/>
          <w:szCs w:val="24"/>
        </w:rPr>
        <w:t xml:space="preserve"> Produce clear and coherent writing in which the development, organization, and style are appropriate to task, </w:t>
      </w:r>
      <w:r w:rsidRPr="00222887">
        <w:rPr>
          <w:rFonts w:ascii="Calibri" w:eastAsia="Times New Roman" w:hAnsi="Calibri" w:cs="Times New Roman"/>
          <w:color w:val="000000"/>
          <w:szCs w:val="24"/>
        </w:rPr>
        <w:t>purpose, and audience. (Grade-specific expectations for writing types are defined in standards 1–3 above.)</w:t>
      </w:r>
    </w:p>
    <w:p w:rsidR="00222887" w:rsidRPr="00222887" w:rsidRDefault="00222887" w:rsidP="00222887">
      <w:pPr>
        <w:numPr>
          <w:ilvl w:val="0"/>
          <w:numId w:val="1"/>
        </w:numPr>
        <w:spacing w:before="100" w:beforeAutospacing="1" w:after="100" w:afterAutospacing="1" w:line="240" w:lineRule="auto"/>
        <w:rPr>
          <w:rFonts w:ascii="Calibri" w:eastAsia="Times New Roman" w:hAnsi="Calibri" w:cs="Times New Roman"/>
          <w:color w:val="000000"/>
          <w:sz w:val="24"/>
          <w:szCs w:val="24"/>
        </w:rPr>
      </w:pPr>
      <w:hyperlink r:id="rId8" w:history="1">
        <w:r w:rsidRPr="00222887">
          <w:rPr>
            <w:rFonts w:ascii="Calibri" w:eastAsia="Times New Roman" w:hAnsi="Calibri" w:cs="Times New Roman"/>
            <w:b/>
            <w:bCs/>
            <w:color w:val="660000"/>
            <w:sz w:val="24"/>
            <w:szCs w:val="24"/>
          </w:rPr>
          <w:t>CCSS.ELA-Literacy.W.9-10.5</w:t>
        </w:r>
      </w:hyperlink>
      <w:r w:rsidRPr="00222887">
        <w:rPr>
          <w:rFonts w:ascii="Calibri" w:eastAsia="Times New Roman" w:hAnsi="Calibri" w:cs="Times New Roman"/>
          <w:color w:val="000000"/>
          <w:sz w:val="24"/>
          <w:szCs w:val="24"/>
        </w:rPr>
        <w:t> Develop and strengthen writing as needed by planning, revising, editing, rewriting, or trying a new approach, focusing on addressing what is most significant for a specific purpose and audience. (Editing for conventions should demonstrate command of Language standards 1–3 up to and including grades 9–10 </w:t>
      </w:r>
      <w:hyperlink r:id="rId9" w:history="1">
        <w:r w:rsidRPr="00222887">
          <w:rPr>
            <w:rFonts w:ascii="Calibri" w:eastAsia="Times New Roman" w:hAnsi="Calibri" w:cs="Times New Roman"/>
            <w:b/>
            <w:bCs/>
            <w:color w:val="660000"/>
            <w:sz w:val="24"/>
            <w:szCs w:val="24"/>
          </w:rPr>
          <w:t>here</w:t>
        </w:r>
      </w:hyperlink>
      <w:r w:rsidRPr="00222887">
        <w:rPr>
          <w:rFonts w:ascii="Calibri" w:eastAsia="Times New Roman" w:hAnsi="Calibri" w:cs="Times New Roman"/>
          <w:color w:val="000000"/>
          <w:sz w:val="24"/>
          <w:szCs w:val="24"/>
        </w:rPr>
        <w:t>.)</w:t>
      </w:r>
    </w:p>
    <w:p w:rsidR="00222887" w:rsidRPr="00222887" w:rsidRDefault="00222887" w:rsidP="00222887">
      <w:pPr>
        <w:numPr>
          <w:ilvl w:val="0"/>
          <w:numId w:val="1"/>
        </w:numPr>
        <w:spacing w:before="100" w:beforeAutospacing="1" w:after="100" w:afterAutospacing="1" w:line="240" w:lineRule="auto"/>
        <w:rPr>
          <w:rFonts w:ascii="Calibri" w:eastAsia="Times New Roman" w:hAnsi="Calibri" w:cs="Times New Roman"/>
          <w:color w:val="000000"/>
          <w:sz w:val="24"/>
          <w:szCs w:val="24"/>
        </w:rPr>
      </w:pPr>
      <w:hyperlink r:id="rId10" w:history="1">
        <w:r w:rsidRPr="00222887">
          <w:rPr>
            <w:rFonts w:ascii="Calibri" w:eastAsia="Times New Roman" w:hAnsi="Calibri" w:cs="Times New Roman"/>
            <w:b/>
            <w:bCs/>
            <w:color w:val="660000"/>
            <w:sz w:val="24"/>
            <w:szCs w:val="24"/>
          </w:rPr>
          <w:t>CCSS.ELA-Literacy.W.9-10.6</w:t>
        </w:r>
      </w:hyperlink>
      <w:r w:rsidRPr="00222887">
        <w:rPr>
          <w:rFonts w:ascii="Calibri" w:eastAsia="Times New Roman" w:hAnsi="Calibri" w:cs="Times New Roman"/>
          <w:color w:val="000000"/>
          <w:sz w:val="24"/>
          <w:szCs w:val="24"/>
        </w:rPr>
        <w:t> Use technology, including the Internet, to produce, publish, and update individual or shared writing products, taking advantage of technology’s capacity to link to other information and to display information flexibly and dynamically.</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30"/>
        <w:gridCol w:w="12030"/>
      </w:tblGrid>
      <w:tr w:rsidR="00222887" w:rsidRPr="00222887" w:rsidTr="00222887">
        <w:tc>
          <w:tcPr>
            <w:tcW w:w="27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0" w:line="240" w:lineRule="atLeast"/>
              <w:rPr>
                <w:rFonts w:ascii="Calibri" w:eastAsia="Times New Roman" w:hAnsi="Calibri" w:cs="Times New Roman"/>
                <w:color w:val="000000"/>
                <w:sz w:val="18"/>
                <w:szCs w:val="18"/>
              </w:rPr>
            </w:pPr>
            <w:r w:rsidRPr="00222887">
              <w:rPr>
                <w:rFonts w:ascii="Calibri" w:eastAsia="Times New Roman" w:hAnsi="Calibri" w:cs="Times New Roman"/>
                <w:color w:val="000000"/>
                <w:sz w:val="18"/>
                <w:szCs w:val="18"/>
              </w:rPr>
              <w:t> </w:t>
            </w:r>
          </w:p>
        </w:tc>
        <w:tc>
          <w:tcPr>
            <w:tcW w:w="120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b/>
                <w:bCs/>
                <w:color w:val="000000"/>
                <w:sz w:val="18"/>
                <w:szCs w:val="18"/>
              </w:rPr>
              <w:t>Production and Distribution of Writing</w:t>
            </w:r>
          </w:p>
        </w:tc>
      </w:tr>
      <w:tr w:rsidR="00222887" w:rsidRPr="00222887" w:rsidTr="00222887">
        <w:tc>
          <w:tcPr>
            <w:tcW w:w="27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b/>
                <w:bCs/>
                <w:color w:val="000000"/>
                <w:sz w:val="18"/>
                <w:szCs w:val="18"/>
              </w:rPr>
              <w:t>4: Exceeds Standard</w:t>
            </w:r>
          </w:p>
        </w:tc>
        <w:tc>
          <w:tcPr>
            <w:tcW w:w="120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color w:val="000000"/>
                <w:sz w:val="18"/>
                <w:szCs w:val="18"/>
              </w:rPr>
              <w:t>-Development, organization, and style are exceedingly appropriate to the task.</w:t>
            </w:r>
            <w:r w:rsidRPr="00222887">
              <w:rPr>
                <w:rFonts w:ascii="Calibri" w:eastAsia="Times New Roman" w:hAnsi="Calibri" w:cs="Times New Roman"/>
                <w:color w:val="000000"/>
                <w:sz w:val="18"/>
                <w:szCs w:val="18"/>
              </w:rPr>
              <w:br/>
              <w:t>-The structure and style is well chosen and artfully rendered.</w:t>
            </w:r>
            <w:r w:rsidRPr="00222887">
              <w:rPr>
                <w:rFonts w:ascii="Calibri" w:eastAsia="Times New Roman" w:hAnsi="Calibri" w:cs="Times New Roman"/>
                <w:color w:val="000000"/>
                <w:sz w:val="18"/>
                <w:szCs w:val="18"/>
              </w:rPr>
              <w:br/>
              <w:t>-Evidence of planning, editing, and rewriting is especially clear and includes a one to two paragraph in-depth reflection on what revisions were made between the first and final drafts. </w:t>
            </w:r>
            <w:r w:rsidRPr="00222887">
              <w:rPr>
                <w:rFonts w:ascii="Calibri" w:eastAsia="Times New Roman" w:hAnsi="Calibri" w:cs="Times New Roman"/>
                <w:color w:val="000000"/>
                <w:sz w:val="18"/>
                <w:szCs w:val="18"/>
              </w:rPr>
              <w:br/>
              <w:t xml:space="preserve">-When published online, hyperlinks are used effectively and creatively to aid the </w:t>
            </w:r>
            <w:proofErr w:type="gramStart"/>
            <w:r w:rsidRPr="00222887">
              <w:rPr>
                <w:rFonts w:ascii="Calibri" w:eastAsia="Times New Roman" w:hAnsi="Calibri" w:cs="Times New Roman"/>
                <w:color w:val="000000"/>
                <w:sz w:val="18"/>
                <w:szCs w:val="18"/>
              </w:rPr>
              <w:t>reader’s understanding</w:t>
            </w:r>
            <w:proofErr w:type="gramEnd"/>
            <w:r w:rsidRPr="00222887">
              <w:rPr>
                <w:rFonts w:ascii="Calibri" w:eastAsia="Times New Roman" w:hAnsi="Calibri" w:cs="Times New Roman"/>
                <w:color w:val="000000"/>
                <w:sz w:val="18"/>
                <w:szCs w:val="18"/>
              </w:rPr>
              <w:t xml:space="preserve"> of the publication.</w:t>
            </w:r>
          </w:p>
        </w:tc>
      </w:tr>
      <w:tr w:rsidR="00222887" w:rsidRPr="00222887" w:rsidTr="00222887">
        <w:tc>
          <w:tcPr>
            <w:tcW w:w="27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b/>
                <w:bCs/>
                <w:color w:val="000000"/>
                <w:sz w:val="18"/>
                <w:szCs w:val="18"/>
              </w:rPr>
              <w:t>3: Meets Standard</w:t>
            </w:r>
          </w:p>
        </w:tc>
        <w:tc>
          <w:tcPr>
            <w:tcW w:w="120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color w:val="000000"/>
                <w:sz w:val="18"/>
                <w:szCs w:val="18"/>
              </w:rPr>
              <w:t>-Development, organization, and style are appropriate to the task.</w:t>
            </w:r>
            <w:r w:rsidRPr="00222887">
              <w:rPr>
                <w:rFonts w:ascii="Calibri" w:eastAsia="Times New Roman" w:hAnsi="Calibri" w:cs="Times New Roman"/>
                <w:color w:val="000000"/>
                <w:sz w:val="18"/>
                <w:szCs w:val="18"/>
              </w:rPr>
              <w:br/>
              <w:t>-The structure and style is well chosen and mostly compelling.</w:t>
            </w:r>
            <w:r w:rsidRPr="00222887">
              <w:rPr>
                <w:rFonts w:ascii="Calibri" w:eastAsia="Times New Roman" w:hAnsi="Calibri" w:cs="Times New Roman"/>
                <w:color w:val="000000"/>
                <w:sz w:val="18"/>
                <w:szCs w:val="18"/>
              </w:rPr>
              <w:br/>
              <w:t>-Evidence of planning, editing, and rewriting is clear and includes a one to two paragraph in-depth reflection on what revisions were made between the first and final drafts, though the reflection could focus more on explaining choices, not just telling what choices were made. </w:t>
            </w:r>
            <w:r w:rsidRPr="00222887">
              <w:rPr>
                <w:rFonts w:ascii="Calibri" w:eastAsia="Times New Roman" w:hAnsi="Calibri" w:cs="Times New Roman"/>
                <w:color w:val="000000"/>
                <w:sz w:val="18"/>
                <w:szCs w:val="18"/>
              </w:rPr>
              <w:br/>
              <w:t xml:space="preserve">-When published online, hyperlinks are used mostly effectively and creatively to aid the </w:t>
            </w:r>
            <w:proofErr w:type="gramStart"/>
            <w:r w:rsidRPr="00222887">
              <w:rPr>
                <w:rFonts w:ascii="Calibri" w:eastAsia="Times New Roman" w:hAnsi="Calibri" w:cs="Times New Roman"/>
                <w:color w:val="000000"/>
                <w:sz w:val="18"/>
                <w:szCs w:val="18"/>
              </w:rPr>
              <w:t>reader’s understanding</w:t>
            </w:r>
            <w:proofErr w:type="gramEnd"/>
            <w:r w:rsidRPr="00222887">
              <w:rPr>
                <w:rFonts w:ascii="Calibri" w:eastAsia="Times New Roman" w:hAnsi="Calibri" w:cs="Times New Roman"/>
                <w:color w:val="000000"/>
                <w:sz w:val="18"/>
                <w:szCs w:val="18"/>
              </w:rPr>
              <w:t xml:space="preserve"> of the publication.</w:t>
            </w:r>
          </w:p>
        </w:tc>
      </w:tr>
      <w:tr w:rsidR="00222887" w:rsidRPr="00222887" w:rsidTr="00222887">
        <w:tc>
          <w:tcPr>
            <w:tcW w:w="27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b/>
                <w:bCs/>
                <w:color w:val="000000"/>
                <w:sz w:val="18"/>
                <w:szCs w:val="18"/>
              </w:rPr>
              <w:t>2: Approaching Standard</w:t>
            </w:r>
          </w:p>
        </w:tc>
        <w:tc>
          <w:tcPr>
            <w:tcW w:w="120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color w:val="000000"/>
                <w:sz w:val="18"/>
                <w:szCs w:val="18"/>
              </w:rPr>
              <w:t>-Development, organization, and style are somewhat appropriate to the task.</w:t>
            </w:r>
            <w:r w:rsidRPr="00222887">
              <w:rPr>
                <w:rFonts w:ascii="Calibri" w:eastAsia="Times New Roman" w:hAnsi="Calibri" w:cs="Times New Roman"/>
                <w:color w:val="000000"/>
                <w:sz w:val="18"/>
                <w:szCs w:val="18"/>
              </w:rPr>
              <w:br/>
              <w:t>-The structure and style is sometimes effective and appropriate.</w:t>
            </w:r>
            <w:r w:rsidRPr="00222887">
              <w:rPr>
                <w:rFonts w:ascii="Calibri" w:eastAsia="Times New Roman" w:hAnsi="Calibri" w:cs="Times New Roman"/>
                <w:color w:val="000000"/>
                <w:sz w:val="18"/>
                <w:szCs w:val="18"/>
              </w:rPr>
              <w:br/>
              <w:t>-Evidence of planning, editing, and rewriting exists but is not complete and/or reflections are too brief. </w:t>
            </w:r>
            <w:r w:rsidRPr="00222887">
              <w:rPr>
                <w:rFonts w:ascii="Calibri" w:eastAsia="Times New Roman" w:hAnsi="Calibri" w:cs="Times New Roman"/>
                <w:color w:val="000000"/>
                <w:sz w:val="18"/>
                <w:szCs w:val="18"/>
              </w:rPr>
              <w:br/>
              <w:t xml:space="preserve">-When published online, hyperlinks are sometimes used effectively and creatively to aid the </w:t>
            </w:r>
            <w:proofErr w:type="gramStart"/>
            <w:r w:rsidRPr="00222887">
              <w:rPr>
                <w:rFonts w:ascii="Calibri" w:eastAsia="Times New Roman" w:hAnsi="Calibri" w:cs="Times New Roman"/>
                <w:color w:val="000000"/>
                <w:sz w:val="18"/>
                <w:szCs w:val="18"/>
              </w:rPr>
              <w:t>reader’s understanding</w:t>
            </w:r>
            <w:proofErr w:type="gramEnd"/>
            <w:r w:rsidRPr="00222887">
              <w:rPr>
                <w:rFonts w:ascii="Calibri" w:eastAsia="Times New Roman" w:hAnsi="Calibri" w:cs="Times New Roman"/>
                <w:color w:val="000000"/>
                <w:sz w:val="18"/>
                <w:szCs w:val="18"/>
              </w:rPr>
              <w:t xml:space="preserve"> of the publication.</w:t>
            </w:r>
          </w:p>
        </w:tc>
      </w:tr>
      <w:tr w:rsidR="00222887" w:rsidRPr="00222887" w:rsidTr="00222887">
        <w:tc>
          <w:tcPr>
            <w:tcW w:w="27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b/>
                <w:bCs/>
                <w:color w:val="000000"/>
                <w:sz w:val="18"/>
                <w:szCs w:val="18"/>
              </w:rPr>
              <w:t>1: Below Standard</w:t>
            </w:r>
          </w:p>
        </w:tc>
        <w:tc>
          <w:tcPr>
            <w:tcW w:w="120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color w:val="000000"/>
                <w:sz w:val="18"/>
                <w:szCs w:val="18"/>
              </w:rPr>
              <w:t>-Development, organization, and style are rarely appropriate to the task.</w:t>
            </w:r>
            <w:r w:rsidRPr="00222887">
              <w:rPr>
                <w:rFonts w:ascii="Calibri" w:eastAsia="Times New Roman" w:hAnsi="Calibri" w:cs="Times New Roman"/>
                <w:color w:val="000000"/>
                <w:sz w:val="18"/>
                <w:szCs w:val="18"/>
              </w:rPr>
              <w:br/>
              <w:t>-The structure and style is occasionally effective and well-chosen. </w:t>
            </w:r>
            <w:r w:rsidRPr="00222887">
              <w:rPr>
                <w:rFonts w:ascii="Calibri" w:eastAsia="Times New Roman" w:hAnsi="Calibri" w:cs="Times New Roman"/>
                <w:color w:val="000000"/>
                <w:sz w:val="18"/>
                <w:szCs w:val="18"/>
              </w:rPr>
              <w:br/>
              <w:t>-Evidence of planning, editing, and rewriting is rarely clear and does not include a one to two paragraph in-depth reflection on what revisions were made between the first and final drafts or the reflection is too brief to score. </w:t>
            </w:r>
            <w:r w:rsidRPr="00222887">
              <w:rPr>
                <w:rFonts w:ascii="Calibri" w:eastAsia="Times New Roman" w:hAnsi="Calibri" w:cs="Times New Roman"/>
                <w:color w:val="000000"/>
                <w:sz w:val="18"/>
                <w:szCs w:val="18"/>
              </w:rPr>
              <w:br/>
              <w:t xml:space="preserve">-When published online, hyperlinks are rarely used effectively and creatively to aid the </w:t>
            </w:r>
            <w:proofErr w:type="gramStart"/>
            <w:r w:rsidRPr="00222887">
              <w:rPr>
                <w:rFonts w:ascii="Calibri" w:eastAsia="Times New Roman" w:hAnsi="Calibri" w:cs="Times New Roman"/>
                <w:color w:val="000000"/>
                <w:sz w:val="18"/>
                <w:szCs w:val="18"/>
              </w:rPr>
              <w:t>reader’s understanding</w:t>
            </w:r>
            <w:proofErr w:type="gramEnd"/>
            <w:r w:rsidRPr="00222887">
              <w:rPr>
                <w:rFonts w:ascii="Calibri" w:eastAsia="Times New Roman" w:hAnsi="Calibri" w:cs="Times New Roman"/>
                <w:color w:val="000000"/>
                <w:sz w:val="18"/>
                <w:szCs w:val="18"/>
              </w:rPr>
              <w:t xml:space="preserve"> of the publication.</w:t>
            </w:r>
          </w:p>
        </w:tc>
      </w:tr>
      <w:tr w:rsidR="00222887" w:rsidRPr="00222887" w:rsidTr="00222887">
        <w:tc>
          <w:tcPr>
            <w:tcW w:w="27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b/>
                <w:bCs/>
                <w:color w:val="000000"/>
                <w:sz w:val="18"/>
                <w:szCs w:val="18"/>
              </w:rPr>
              <w:t>0: No evidence</w:t>
            </w:r>
          </w:p>
        </w:tc>
        <w:tc>
          <w:tcPr>
            <w:tcW w:w="12030" w:type="dxa"/>
            <w:tcBorders>
              <w:top w:val="outset" w:sz="6" w:space="0" w:color="auto"/>
              <w:left w:val="outset" w:sz="6" w:space="0" w:color="auto"/>
              <w:bottom w:val="single" w:sz="8" w:space="0" w:color="CCCCCC"/>
              <w:right w:val="outset" w:sz="6" w:space="0" w:color="auto"/>
            </w:tcBorders>
            <w:tcMar>
              <w:top w:w="80" w:type="dxa"/>
              <w:left w:w="180" w:type="dxa"/>
              <w:bottom w:w="100" w:type="dxa"/>
              <w:right w:w="180" w:type="dxa"/>
            </w:tcMar>
            <w:hideMark/>
          </w:tcPr>
          <w:p w:rsidR="00222887" w:rsidRPr="00222887" w:rsidRDefault="00222887" w:rsidP="00222887">
            <w:pPr>
              <w:spacing w:after="240" w:line="240" w:lineRule="atLeast"/>
              <w:rPr>
                <w:rFonts w:ascii="Calibri" w:eastAsia="Times New Roman" w:hAnsi="Calibri" w:cs="Times New Roman"/>
                <w:color w:val="000000"/>
                <w:sz w:val="18"/>
                <w:szCs w:val="18"/>
              </w:rPr>
            </w:pPr>
            <w:r w:rsidRPr="00222887">
              <w:rPr>
                <w:rFonts w:ascii="Calibri" w:eastAsia="Times New Roman" w:hAnsi="Calibri" w:cs="Times New Roman"/>
                <w:color w:val="000000"/>
                <w:sz w:val="18"/>
                <w:szCs w:val="18"/>
              </w:rPr>
              <w:t>Not enough evidence</w:t>
            </w:r>
          </w:p>
        </w:tc>
      </w:tr>
    </w:tbl>
    <w:p w:rsidR="00ED36BC" w:rsidRDefault="00C87A8B" w:rsidP="00222887"/>
    <w:sectPr w:rsidR="00ED36BC" w:rsidSect="0022288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A8B" w:rsidRDefault="00C87A8B" w:rsidP="00222887">
      <w:pPr>
        <w:spacing w:after="0" w:line="240" w:lineRule="auto"/>
      </w:pPr>
      <w:r>
        <w:separator/>
      </w:r>
    </w:p>
  </w:endnote>
  <w:endnote w:type="continuationSeparator" w:id="0">
    <w:p w:rsidR="00C87A8B" w:rsidRDefault="00C87A8B" w:rsidP="00222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A8B" w:rsidRDefault="00C87A8B" w:rsidP="00222887">
      <w:pPr>
        <w:spacing w:after="0" w:line="240" w:lineRule="auto"/>
      </w:pPr>
      <w:r>
        <w:separator/>
      </w:r>
    </w:p>
  </w:footnote>
  <w:footnote w:type="continuationSeparator" w:id="0">
    <w:p w:rsidR="00C87A8B" w:rsidRDefault="00C87A8B" w:rsidP="002228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D7E2E"/>
    <w:multiLevelType w:val="multilevel"/>
    <w:tmpl w:val="F572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887"/>
    <w:rsid w:val="0010332D"/>
    <w:rsid w:val="00222887"/>
    <w:rsid w:val="00561BC2"/>
    <w:rsid w:val="00B82A55"/>
    <w:rsid w:val="00C87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887"/>
  </w:style>
  <w:style w:type="paragraph" w:styleId="Footer">
    <w:name w:val="footer"/>
    <w:basedOn w:val="Normal"/>
    <w:link w:val="FooterChar"/>
    <w:uiPriority w:val="99"/>
    <w:unhideWhenUsed/>
    <w:rsid w:val="00222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8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2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887"/>
  </w:style>
  <w:style w:type="paragraph" w:styleId="Footer">
    <w:name w:val="footer"/>
    <w:basedOn w:val="Normal"/>
    <w:link w:val="FooterChar"/>
    <w:uiPriority w:val="99"/>
    <w:unhideWhenUsed/>
    <w:rsid w:val="00222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73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9-10/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restandards.org/ELA-Literacy/W/9-10/6/" TargetMode="External"/><Relationship Id="rId4" Type="http://schemas.openxmlformats.org/officeDocument/2006/relationships/settings" Target="settings.xml"/><Relationship Id="rId9" Type="http://schemas.openxmlformats.org/officeDocument/2006/relationships/hyperlink" Target="http://www.corestandards.org/ELA-Literacy/L/9-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Haley</dc:creator>
  <cp:lastModifiedBy>Bill Haley</cp:lastModifiedBy>
  <cp:revision>2</cp:revision>
  <cp:lastPrinted>2017-08-28T21:24:00Z</cp:lastPrinted>
  <dcterms:created xsi:type="dcterms:W3CDTF">2017-08-28T21:22:00Z</dcterms:created>
  <dcterms:modified xsi:type="dcterms:W3CDTF">2017-08-28T21:39:00Z</dcterms:modified>
</cp:coreProperties>
</file>