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262D5" w:rsidRDefault="005262D5" w:rsidP="00F713DA">
      <w:pPr>
        <w:pStyle w:val="paranum"/>
        <w:spacing w:before="0" w:beforeAutospacing="0" w:after="0" w:afterAutospacing="0"/>
        <w:jc w:val="center"/>
        <w:rPr>
          <w:rFonts w:ascii="Arial" w:hAnsi="Arial" w:cs="Arial"/>
          <w:b/>
          <w:sz w:val="30"/>
          <w:szCs w:val="30"/>
          <w:u w:val="single"/>
        </w:rPr>
      </w:pPr>
      <w:bookmarkStart w:id="0" w:name="_GoBack"/>
      <w:bookmarkEnd w:id="0"/>
    </w:p>
    <w:p w:rsidR="005262D5" w:rsidRDefault="005262D5" w:rsidP="00F713DA">
      <w:pPr>
        <w:pStyle w:val="paranum"/>
        <w:spacing w:before="0" w:beforeAutospacing="0" w:after="0" w:afterAutospacing="0"/>
        <w:jc w:val="center"/>
        <w:rPr>
          <w:rFonts w:ascii="Arial" w:hAnsi="Arial" w:cs="Arial"/>
          <w:b/>
          <w:sz w:val="30"/>
          <w:szCs w:val="30"/>
          <w:u w:val="single"/>
        </w:rPr>
      </w:pPr>
    </w:p>
    <w:p w:rsidR="005262D5" w:rsidRDefault="00CA2FEA" w:rsidP="00F713DA">
      <w:pPr>
        <w:pStyle w:val="paranum"/>
        <w:spacing w:before="0" w:beforeAutospacing="0" w:after="0" w:afterAutospacing="0"/>
        <w:jc w:val="center"/>
        <w:rPr>
          <w:rFonts w:ascii="Arial" w:hAnsi="Arial" w:cs="Arial"/>
          <w:b/>
          <w:sz w:val="30"/>
          <w:szCs w:val="30"/>
          <w:u w:val="single"/>
        </w:rPr>
      </w:pPr>
      <w:r>
        <w:rPr>
          <w:rFonts w:ascii="Arial" w:hAnsi="Arial" w:cs="Arial"/>
          <w:b/>
          <w:sz w:val="30"/>
          <w:szCs w:val="30"/>
          <w:u w:val="single"/>
        </w:rPr>
        <w:t xml:space="preserve"> </w:t>
      </w:r>
    </w:p>
    <w:p w:rsidR="0025378F" w:rsidRDefault="0025378F" w:rsidP="00F713DA">
      <w:pPr>
        <w:pStyle w:val="paranum"/>
        <w:spacing w:before="0" w:beforeAutospacing="0" w:after="0" w:afterAutospacing="0"/>
        <w:jc w:val="center"/>
        <w:rPr>
          <w:rFonts w:ascii="Arial" w:hAnsi="Arial" w:cs="Arial"/>
          <w:b/>
          <w:sz w:val="20"/>
          <w:szCs w:val="20"/>
          <w:u w:val="single"/>
        </w:rPr>
      </w:pPr>
    </w:p>
    <w:p w:rsidR="0025378F" w:rsidRPr="0025378F" w:rsidRDefault="0025378F" w:rsidP="00F713DA">
      <w:pPr>
        <w:pStyle w:val="paranum"/>
        <w:spacing w:before="0" w:beforeAutospacing="0" w:after="0" w:afterAutospacing="0"/>
        <w:jc w:val="center"/>
        <w:rPr>
          <w:rFonts w:ascii="Arial" w:hAnsi="Arial" w:cs="Arial"/>
          <w:b/>
          <w:sz w:val="20"/>
          <w:szCs w:val="20"/>
          <w:u w:val="single"/>
        </w:rPr>
      </w:pPr>
    </w:p>
    <w:p w:rsidR="00A9186F" w:rsidRPr="00A74F9C" w:rsidRDefault="00A9186F" w:rsidP="00F713DA">
      <w:pPr>
        <w:pStyle w:val="paranum"/>
        <w:spacing w:before="0" w:beforeAutospacing="0" w:after="0" w:afterAutospacing="0"/>
        <w:jc w:val="center"/>
        <w:rPr>
          <w:rFonts w:ascii="Arial" w:hAnsi="Arial" w:cs="Arial"/>
          <w:b/>
          <w:sz w:val="28"/>
          <w:szCs w:val="28"/>
          <w:u w:val="single"/>
        </w:rPr>
      </w:pPr>
      <w:r w:rsidRPr="00A74F9C">
        <w:rPr>
          <w:rFonts w:ascii="Arial" w:hAnsi="Arial" w:cs="Arial"/>
          <w:b/>
          <w:sz w:val="28"/>
          <w:szCs w:val="28"/>
          <w:u w:val="single"/>
        </w:rPr>
        <w:t>Annual 47 C.F.R. § 64.2009(e) CPNI Certification</w:t>
      </w:r>
    </w:p>
    <w:p w:rsidR="00A9186F" w:rsidRPr="00A74F9C" w:rsidRDefault="00A9186F" w:rsidP="00F713DA">
      <w:pPr>
        <w:pStyle w:val="paranum"/>
        <w:spacing w:before="0" w:beforeAutospacing="0" w:after="0" w:afterAutospacing="0"/>
        <w:jc w:val="center"/>
        <w:rPr>
          <w:rFonts w:ascii="Arial" w:hAnsi="Arial" w:cs="Arial"/>
          <w:b/>
          <w:sz w:val="28"/>
          <w:szCs w:val="28"/>
          <w:u w:val="single"/>
        </w:rPr>
      </w:pPr>
      <w:r w:rsidRPr="00A74F9C">
        <w:rPr>
          <w:rFonts w:ascii="Arial" w:hAnsi="Arial" w:cs="Arial"/>
          <w:b/>
          <w:sz w:val="28"/>
          <w:szCs w:val="28"/>
          <w:u w:val="single"/>
        </w:rPr>
        <w:t>EB Docket 06-36</w:t>
      </w:r>
    </w:p>
    <w:p w:rsidR="00F713DA" w:rsidRPr="00A74F9C" w:rsidRDefault="00F713DA" w:rsidP="00F713DA">
      <w:pPr>
        <w:pStyle w:val="paranum"/>
        <w:spacing w:before="0" w:beforeAutospacing="0" w:after="0" w:afterAutospacing="0"/>
        <w:jc w:val="center"/>
        <w:rPr>
          <w:rFonts w:ascii="Arial" w:hAnsi="Arial" w:cs="Arial"/>
          <w:sz w:val="21"/>
          <w:szCs w:val="21"/>
        </w:rPr>
      </w:pPr>
    </w:p>
    <w:p w:rsidR="00F713DA" w:rsidRPr="00A74F9C" w:rsidRDefault="00F713DA" w:rsidP="00F713DA">
      <w:pPr>
        <w:pStyle w:val="paranum"/>
        <w:spacing w:before="0" w:beforeAutospacing="0" w:after="0" w:afterAutospacing="0"/>
        <w:jc w:val="center"/>
        <w:rPr>
          <w:rFonts w:ascii="Arial" w:hAnsi="Arial" w:cs="Arial"/>
          <w:sz w:val="21"/>
          <w:szCs w:val="21"/>
        </w:rPr>
      </w:pPr>
    </w:p>
    <w:p w:rsidR="00A9186F" w:rsidRPr="00A74F9C" w:rsidRDefault="00A9186F" w:rsidP="00F713DA">
      <w:pPr>
        <w:rPr>
          <w:rFonts w:ascii="Arial" w:hAnsi="Arial" w:cs="Arial"/>
          <w:sz w:val="22"/>
          <w:szCs w:val="22"/>
        </w:rPr>
      </w:pPr>
      <w:r w:rsidRPr="00A74F9C">
        <w:rPr>
          <w:rFonts w:ascii="Arial" w:hAnsi="Arial" w:cs="Arial"/>
          <w:sz w:val="22"/>
          <w:szCs w:val="22"/>
        </w:rPr>
        <w:t xml:space="preserve">Annual 64.2009(e) </w:t>
      </w:r>
      <w:proofErr w:type="spellStart"/>
      <w:r w:rsidRPr="00A74F9C">
        <w:rPr>
          <w:rFonts w:ascii="Arial" w:hAnsi="Arial" w:cs="Arial"/>
          <w:sz w:val="22"/>
          <w:szCs w:val="22"/>
        </w:rPr>
        <w:t>CPNI</w:t>
      </w:r>
      <w:proofErr w:type="spellEnd"/>
      <w:r w:rsidRPr="00A74F9C">
        <w:rPr>
          <w:rFonts w:ascii="Arial" w:hAnsi="Arial" w:cs="Arial"/>
          <w:sz w:val="22"/>
          <w:szCs w:val="22"/>
        </w:rPr>
        <w:t xml:space="preserve"> Certification for </w:t>
      </w:r>
      <w:r w:rsidR="00256B0B" w:rsidRPr="00A74F9C">
        <w:rPr>
          <w:rFonts w:ascii="Arial" w:hAnsi="Arial" w:cs="Arial"/>
          <w:sz w:val="22"/>
          <w:szCs w:val="22"/>
        </w:rPr>
        <w:t>201</w:t>
      </w:r>
      <w:r w:rsidR="00A04541">
        <w:rPr>
          <w:rFonts w:ascii="Arial" w:hAnsi="Arial" w:cs="Arial"/>
          <w:sz w:val="22"/>
          <w:szCs w:val="22"/>
        </w:rPr>
        <w:t>9</w:t>
      </w:r>
      <w:r w:rsidR="00256B0B" w:rsidRPr="00A74F9C">
        <w:rPr>
          <w:rFonts w:ascii="Arial" w:hAnsi="Arial" w:cs="Arial"/>
          <w:sz w:val="22"/>
          <w:szCs w:val="22"/>
        </w:rPr>
        <w:t xml:space="preserve"> </w:t>
      </w:r>
      <w:r w:rsidR="00F713DA" w:rsidRPr="00A74F9C">
        <w:rPr>
          <w:rFonts w:ascii="Arial" w:hAnsi="Arial" w:cs="Arial"/>
          <w:sz w:val="22"/>
          <w:szCs w:val="22"/>
        </w:rPr>
        <w:t>c</w:t>
      </w:r>
      <w:r w:rsidR="005E6F82" w:rsidRPr="00A74F9C">
        <w:rPr>
          <w:rFonts w:ascii="Arial" w:hAnsi="Arial" w:cs="Arial"/>
          <w:sz w:val="22"/>
          <w:szCs w:val="22"/>
        </w:rPr>
        <w:t xml:space="preserve">overing the prior calendar year </w:t>
      </w:r>
      <w:r w:rsidR="00256B0B" w:rsidRPr="00A74F9C">
        <w:rPr>
          <w:rFonts w:ascii="Arial" w:hAnsi="Arial" w:cs="Arial"/>
          <w:sz w:val="22"/>
          <w:szCs w:val="22"/>
        </w:rPr>
        <w:t>201</w:t>
      </w:r>
      <w:r w:rsidR="00A04541">
        <w:rPr>
          <w:rFonts w:ascii="Arial" w:hAnsi="Arial" w:cs="Arial"/>
          <w:sz w:val="22"/>
          <w:szCs w:val="22"/>
        </w:rPr>
        <w:t>8</w:t>
      </w:r>
    </w:p>
    <w:p w:rsidR="00A9186F" w:rsidRPr="00A74F9C" w:rsidRDefault="00A9186F" w:rsidP="00F713DA">
      <w:pPr>
        <w:rPr>
          <w:rFonts w:ascii="Arial" w:hAnsi="Arial" w:cs="Arial"/>
          <w:sz w:val="22"/>
          <w:szCs w:val="22"/>
        </w:rPr>
      </w:pPr>
    </w:p>
    <w:p w:rsidR="00A9186F" w:rsidRPr="00A74F9C" w:rsidRDefault="005E6F82" w:rsidP="005E6F82">
      <w:pPr>
        <w:tabs>
          <w:tab w:val="left" w:pos="540"/>
        </w:tabs>
        <w:rPr>
          <w:rFonts w:ascii="Arial" w:hAnsi="Arial" w:cs="Arial"/>
          <w:sz w:val="22"/>
          <w:szCs w:val="22"/>
        </w:rPr>
      </w:pPr>
      <w:r w:rsidRPr="00A74F9C">
        <w:rPr>
          <w:rFonts w:ascii="Arial" w:hAnsi="Arial" w:cs="Arial"/>
          <w:sz w:val="22"/>
          <w:szCs w:val="22"/>
        </w:rPr>
        <w:t>1.</w:t>
      </w:r>
      <w:r w:rsidRPr="00A74F9C">
        <w:rPr>
          <w:rFonts w:ascii="Arial" w:hAnsi="Arial" w:cs="Arial"/>
          <w:sz w:val="22"/>
          <w:szCs w:val="22"/>
        </w:rPr>
        <w:tab/>
      </w:r>
      <w:r w:rsidR="007D4E5C" w:rsidRPr="00A74F9C">
        <w:rPr>
          <w:rFonts w:ascii="Arial" w:hAnsi="Arial" w:cs="Arial"/>
          <w:sz w:val="22"/>
          <w:szCs w:val="22"/>
        </w:rPr>
        <w:t xml:space="preserve">Date filed: </w:t>
      </w:r>
      <w:r w:rsidR="00A04541">
        <w:rPr>
          <w:rFonts w:ascii="Arial" w:hAnsi="Arial" w:cs="Arial"/>
          <w:sz w:val="22"/>
          <w:szCs w:val="22"/>
        </w:rPr>
        <w:t>January 2</w:t>
      </w:r>
      <w:r w:rsidR="00407E3E">
        <w:rPr>
          <w:rFonts w:ascii="Arial" w:hAnsi="Arial" w:cs="Arial"/>
          <w:sz w:val="22"/>
          <w:szCs w:val="22"/>
        </w:rPr>
        <w:t>5</w:t>
      </w:r>
      <w:r w:rsidR="007D4E5C" w:rsidRPr="00A74F9C">
        <w:rPr>
          <w:rFonts w:ascii="Arial" w:hAnsi="Arial" w:cs="Arial"/>
          <w:sz w:val="22"/>
          <w:szCs w:val="22"/>
        </w:rPr>
        <w:t>, 201</w:t>
      </w:r>
      <w:r w:rsidR="00A04541">
        <w:rPr>
          <w:rFonts w:ascii="Arial" w:hAnsi="Arial" w:cs="Arial"/>
          <w:sz w:val="22"/>
          <w:szCs w:val="22"/>
        </w:rPr>
        <w:t>9</w:t>
      </w:r>
    </w:p>
    <w:p w:rsidR="00A9186F" w:rsidRPr="0025378F" w:rsidRDefault="00A9186F" w:rsidP="005E6F82">
      <w:pPr>
        <w:tabs>
          <w:tab w:val="left" w:pos="540"/>
        </w:tabs>
        <w:rPr>
          <w:rFonts w:ascii="Arial" w:hAnsi="Arial" w:cs="Arial"/>
          <w:sz w:val="20"/>
          <w:szCs w:val="20"/>
        </w:rPr>
      </w:pPr>
    </w:p>
    <w:p w:rsidR="00A9186F" w:rsidRPr="00A74F9C" w:rsidRDefault="005E6F82" w:rsidP="005E6F82">
      <w:pPr>
        <w:tabs>
          <w:tab w:val="left" w:pos="540"/>
        </w:tabs>
        <w:rPr>
          <w:rFonts w:ascii="Arial" w:hAnsi="Arial" w:cs="Arial"/>
          <w:sz w:val="22"/>
          <w:szCs w:val="22"/>
        </w:rPr>
      </w:pPr>
      <w:r w:rsidRPr="00A74F9C">
        <w:rPr>
          <w:rFonts w:ascii="Arial" w:hAnsi="Arial" w:cs="Arial"/>
          <w:sz w:val="22"/>
          <w:szCs w:val="22"/>
        </w:rPr>
        <w:t>2.</w:t>
      </w:r>
      <w:r w:rsidRPr="00A74F9C">
        <w:rPr>
          <w:rFonts w:ascii="Arial" w:hAnsi="Arial" w:cs="Arial"/>
          <w:sz w:val="22"/>
          <w:szCs w:val="22"/>
        </w:rPr>
        <w:tab/>
      </w:r>
      <w:r w:rsidR="00A9186F" w:rsidRPr="00A74F9C">
        <w:rPr>
          <w:rFonts w:ascii="Arial" w:hAnsi="Arial" w:cs="Arial"/>
          <w:sz w:val="22"/>
          <w:szCs w:val="22"/>
        </w:rPr>
        <w:t xml:space="preserve">Name of company(s) covered by this certification: </w:t>
      </w:r>
      <w:r w:rsidR="007D4E5C" w:rsidRPr="00A74F9C">
        <w:rPr>
          <w:rFonts w:ascii="Arial" w:hAnsi="Arial" w:cs="Arial"/>
          <w:sz w:val="22"/>
          <w:szCs w:val="22"/>
        </w:rPr>
        <w:tab/>
        <w:t>Red River Rural Telephone Association</w:t>
      </w:r>
      <w:r w:rsidR="007D4E5C" w:rsidRPr="00A74F9C">
        <w:rPr>
          <w:rFonts w:ascii="Arial" w:hAnsi="Arial" w:cs="Arial"/>
          <w:sz w:val="22"/>
          <w:szCs w:val="22"/>
        </w:rPr>
        <w:br/>
      </w:r>
      <w:r w:rsidR="007D4E5C" w:rsidRPr="00A74F9C">
        <w:rPr>
          <w:rFonts w:ascii="Arial" w:hAnsi="Arial" w:cs="Arial"/>
          <w:sz w:val="22"/>
          <w:szCs w:val="22"/>
        </w:rPr>
        <w:tab/>
      </w:r>
      <w:r w:rsidR="007D4E5C" w:rsidRPr="00A74F9C">
        <w:rPr>
          <w:rFonts w:ascii="Arial" w:hAnsi="Arial" w:cs="Arial"/>
          <w:sz w:val="22"/>
          <w:szCs w:val="22"/>
        </w:rPr>
        <w:tab/>
      </w:r>
      <w:r w:rsidR="007D4E5C" w:rsidRPr="00A74F9C">
        <w:rPr>
          <w:rFonts w:ascii="Arial" w:hAnsi="Arial" w:cs="Arial"/>
          <w:sz w:val="22"/>
          <w:szCs w:val="22"/>
        </w:rPr>
        <w:tab/>
      </w:r>
      <w:r w:rsidR="007D4E5C" w:rsidRPr="00A74F9C">
        <w:rPr>
          <w:rFonts w:ascii="Arial" w:hAnsi="Arial" w:cs="Arial"/>
          <w:sz w:val="22"/>
          <w:szCs w:val="22"/>
        </w:rPr>
        <w:tab/>
      </w:r>
      <w:r w:rsidR="007D4E5C" w:rsidRPr="00A74F9C">
        <w:rPr>
          <w:rFonts w:ascii="Arial" w:hAnsi="Arial" w:cs="Arial"/>
          <w:sz w:val="22"/>
          <w:szCs w:val="22"/>
        </w:rPr>
        <w:tab/>
      </w:r>
      <w:r w:rsidR="007D4E5C" w:rsidRPr="00A74F9C">
        <w:rPr>
          <w:rFonts w:ascii="Arial" w:hAnsi="Arial" w:cs="Arial"/>
          <w:sz w:val="22"/>
          <w:szCs w:val="22"/>
        </w:rPr>
        <w:tab/>
      </w:r>
      <w:r w:rsidR="007D4E5C" w:rsidRPr="00A74F9C">
        <w:rPr>
          <w:rFonts w:ascii="Arial" w:hAnsi="Arial" w:cs="Arial"/>
          <w:sz w:val="22"/>
          <w:szCs w:val="22"/>
        </w:rPr>
        <w:tab/>
      </w:r>
      <w:r w:rsidR="007D4E5C" w:rsidRPr="00A74F9C">
        <w:rPr>
          <w:rFonts w:ascii="Arial" w:hAnsi="Arial" w:cs="Arial"/>
          <w:sz w:val="22"/>
          <w:szCs w:val="22"/>
        </w:rPr>
        <w:tab/>
      </w:r>
      <w:r w:rsidR="007D4E5C" w:rsidRPr="00A74F9C">
        <w:rPr>
          <w:rFonts w:ascii="Arial" w:hAnsi="Arial" w:cs="Arial"/>
          <w:sz w:val="22"/>
          <w:szCs w:val="22"/>
        </w:rPr>
        <w:tab/>
        <w:t>dba Red River Communications</w:t>
      </w:r>
    </w:p>
    <w:p w:rsidR="00A9186F" w:rsidRPr="00A74F9C" w:rsidRDefault="005E6F82" w:rsidP="005E6F82">
      <w:pPr>
        <w:tabs>
          <w:tab w:val="left" w:pos="540"/>
        </w:tabs>
        <w:rPr>
          <w:rFonts w:ascii="Arial" w:hAnsi="Arial" w:cs="Arial"/>
          <w:sz w:val="22"/>
          <w:szCs w:val="22"/>
        </w:rPr>
      </w:pPr>
      <w:r w:rsidRPr="00A74F9C">
        <w:rPr>
          <w:rFonts w:ascii="Arial" w:hAnsi="Arial" w:cs="Arial"/>
          <w:sz w:val="22"/>
          <w:szCs w:val="22"/>
        </w:rPr>
        <w:t>3.</w:t>
      </w:r>
      <w:r w:rsidRPr="00A74F9C">
        <w:rPr>
          <w:rFonts w:ascii="Arial" w:hAnsi="Arial" w:cs="Arial"/>
          <w:sz w:val="22"/>
          <w:szCs w:val="22"/>
        </w:rPr>
        <w:tab/>
      </w:r>
      <w:r w:rsidR="00A9186F" w:rsidRPr="00A74F9C">
        <w:rPr>
          <w:rFonts w:ascii="Arial" w:hAnsi="Arial" w:cs="Arial"/>
          <w:sz w:val="22"/>
          <w:szCs w:val="22"/>
        </w:rPr>
        <w:t>Form 499 Filer ID</w:t>
      </w:r>
      <w:r w:rsidR="007D4E5C" w:rsidRPr="00A74F9C">
        <w:rPr>
          <w:rFonts w:ascii="Arial" w:hAnsi="Arial" w:cs="Arial"/>
          <w:sz w:val="22"/>
          <w:szCs w:val="22"/>
        </w:rPr>
        <w:t>: 807012</w:t>
      </w:r>
    </w:p>
    <w:p w:rsidR="00A9186F" w:rsidRPr="0025378F" w:rsidRDefault="00A9186F" w:rsidP="005E6F82">
      <w:pPr>
        <w:tabs>
          <w:tab w:val="left" w:pos="540"/>
        </w:tabs>
        <w:rPr>
          <w:rFonts w:ascii="Arial" w:hAnsi="Arial" w:cs="Arial"/>
          <w:sz w:val="20"/>
          <w:szCs w:val="20"/>
        </w:rPr>
      </w:pPr>
    </w:p>
    <w:p w:rsidR="00A9186F" w:rsidRPr="00A74F9C" w:rsidRDefault="005E6F82" w:rsidP="005E6F82">
      <w:pPr>
        <w:tabs>
          <w:tab w:val="left" w:pos="540"/>
        </w:tabs>
        <w:rPr>
          <w:rFonts w:ascii="Arial" w:hAnsi="Arial" w:cs="Arial"/>
          <w:sz w:val="22"/>
          <w:szCs w:val="22"/>
        </w:rPr>
      </w:pPr>
      <w:r w:rsidRPr="00A74F9C">
        <w:rPr>
          <w:rFonts w:ascii="Arial" w:hAnsi="Arial" w:cs="Arial"/>
          <w:sz w:val="22"/>
          <w:szCs w:val="22"/>
        </w:rPr>
        <w:t>4.</w:t>
      </w:r>
      <w:r w:rsidRPr="00A74F9C">
        <w:rPr>
          <w:rFonts w:ascii="Arial" w:hAnsi="Arial" w:cs="Arial"/>
          <w:sz w:val="22"/>
          <w:szCs w:val="22"/>
        </w:rPr>
        <w:tab/>
      </w:r>
      <w:r w:rsidR="00A9186F" w:rsidRPr="00A74F9C">
        <w:rPr>
          <w:rFonts w:ascii="Arial" w:hAnsi="Arial" w:cs="Arial"/>
          <w:sz w:val="22"/>
          <w:szCs w:val="22"/>
        </w:rPr>
        <w:t>Name of signatory</w:t>
      </w:r>
      <w:r w:rsidR="007D4E5C" w:rsidRPr="00A74F9C">
        <w:rPr>
          <w:rFonts w:ascii="Arial" w:hAnsi="Arial" w:cs="Arial"/>
          <w:sz w:val="22"/>
          <w:szCs w:val="22"/>
        </w:rPr>
        <w:t>: Jeffrey J. Olson</w:t>
      </w:r>
    </w:p>
    <w:p w:rsidR="00A9186F" w:rsidRPr="0025378F" w:rsidRDefault="00A9186F" w:rsidP="005E6F82">
      <w:pPr>
        <w:tabs>
          <w:tab w:val="left" w:pos="540"/>
        </w:tabs>
        <w:rPr>
          <w:rFonts w:ascii="Arial" w:hAnsi="Arial" w:cs="Arial"/>
          <w:sz w:val="20"/>
          <w:szCs w:val="20"/>
        </w:rPr>
      </w:pPr>
    </w:p>
    <w:p w:rsidR="00A9186F" w:rsidRPr="00A74F9C" w:rsidRDefault="005E6F82" w:rsidP="005E6F82">
      <w:pPr>
        <w:tabs>
          <w:tab w:val="left" w:pos="540"/>
        </w:tabs>
        <w:rPr>
          <w:rFonts w:ascii="Arial" w:hAnsi="Arial" w:cs="Arial"/>
          <w:sz w:val="22"/>
          <w:szCs w:val="22"/>
        </w:rPr>
      </w:pPr>
      <w:r w:rsidRPr="00A74F9C">
        <w:rPr>
          <w:rFonts w:ascii="Arial" w:hAnsi="Arial" w:cs="Arial"/>
          <w:sz w:val="22"/>
          <w:szCs w:val="22"/>
        </w:rPr>
        <w:t>5.</w:t>
      </w:r>
      <w:r w:rsidRPr="00A74F9C">
        <w:rPr>
          <w:rFonts w:ascii="Arial" w:hAnsi="Arial" w:cs="Arial"/>
          <w:sz w:val="22"/>
          <w:szCs w:val="22"/>
        </w:rPr>
        <w:tab/>
      </w:r>
      <w:r w:rsidR="00A9186F" w:rsidRPr="00A74F9C">
        <w:rPr>
          <w:rFonts w:ascii="Arial" w:hAnsi="Arial" w:cs="Arial"/>
          <w:sz w:val="22"/>
          <w:szCs w:val="22"/>
        </w:rPr>
        <w:t>Title of signatory</w:t>
      </w:r>
      <w:r w:rsidR="007D4E5C" w:rsidRPr="00A74F9C">
        <w:rPr>
          <w:rFonts w:ascii="Arial" w:hAnsi="Arial" w:cs="Arial"/>
          <w:sz w:val="22"/>
          <w:szCs w:val="22"/>
        </w:rPr>
        <w:t xml:space="preserve">: </w:t>
      </w:r>
      <w:r w:rsidR="001D2AF0" w:rsidRPr="00A74F9C">
        <w:rPr>
          <w:rFonts w:ascii="Arial" w:hAnsi="Arial" w:cs="Arial"/>
          <w:sz w:val="22"/>
          <w:szCs w:val="22"/>
        </w:rPr>
        <w:t>Chief Executive Officer</w:t>
      </w:r>
    </w:p>
    <w:p w:rsidR="00A9186F" w:rsidRPr="0025378F" w:rsidRDefault="00A9186F" w:rsidP="005E6F82">
      <w:pPr>
        <w:tabs>
          <w:tab w:val="left" w:pos="540"/>
        </w:tabs>
        <w:rPr>
          <w:rFonts w:ascii="Arial" w:hAnsi="Arial" w:cs="Arial"/>
          <w:sz w:val="20"/>
          <w:szCs w:val="20"/>
        </w:rPr>
      </w:pPr>
    </w:p>
    <w:p w:rsidR="005E6F82" w:rsidRPr="00A74F9C" w:rsidRDefault="005E6F82" w:rsidP="005E6F82">
      <w:pPr>
        <w:tabs>
          <w:tab w:val="left" w:pos="540"/>
        </w:tabs>
        <w:rPr>
          <w:rFonts w:ascii="Arial" w:hAnsi="Arial" w:cs="Arial"/>
          <w:sz w:val="22"/>
          <w:szCs w:val="22"/>
        </w:rPr>
      </w:pPr>
      <w:r w:rsidRPr="00A74F9C">
        <w:rPr>
          <w:rFonts w:ascii="Arial" w:hAnsi="Arial" w:cs="Arial"/>
          <w:sz w:val="22"/>
          <w:szCs w:val="22"/>
        </w:rPr>
        <w:t>6.</w:t>
      </w:r>
      <w:r w:rsidRPr="00A74F9C">
        <w:rPr>
          <w:rFonts w:ascii="Arial" w:hAnsi="Arial" w:cs="Arial"/>
          <w:sz w:val="22"/>
          <w:szCs w:val="22"/>
        </w:rPr>
        <w:tab/>
        <w:t>Certification:</w:t>
      </w:r>
    </w:p>
    <w:p w:rsidR="005E6F82" w:rsidRPr="0025378F" w:rsidRDefault="005E6F82" w:rsidP="005E6F82">
      <w:pPr>
        <w:tabs>
          <w:tab w:val="left" w:pos="540"/>
        </w:tabs>
        <w:rPr>
          <w:rFonts w:ascii="Arial" w:hAnsi="Arial" w:cs="Arial"/>
          <w:sz w:val="20"/>
          <w:szCs w:val="20"/>
        </w:rPr>
      </w:pPr>
    </w:p>
    <w:p w:rsidR="00A9186F" w:rsidRPr="00A74F9C" w:rsidRDefault="00A9186F" w:rsidP="00F713DA">
      <w:pPr>
        <w:ind w:firstLine="720"/>
        <w:rPr>
          <w:rFonts w:ascii="Arial" w:hAnsi="Arial" w:cs="Arial"/>
          <w:i/>
          <w:sz w:val="22"/>
          <w:szCs w:val="22"/>
        </w:rPr>
      </w:pPr>
      <w:r w:rsidRPr="00A74F9C">
        <w:rPr>
          <w:rFonts w:ascii="Arial" w:hAnsi="Arial" w:cs="Arial"/>
          <w:sz w:val="22"/>
          <w:szCs w:val="22"/>
        </w:rPr>
        <w:t xml:space="preserve">I, </w:t>
      </w:r>
      <w:r w:rsidR="00147B5E" w:rsidRPr="00A74F9C">
        <w:rPr>
          <w:rFonts w:ascii="Arial" w:hAnsi="Arial" w:cs="Arial"/>
          <w:sz w:val="22"/>
          <w:szCs w:val="22"/>
        </w:rPr>
        <w:t>Jeffrey J. Olson</w:t>
      </w:r>
      <w:r w:rsidRPr="00A74F9C">
        <w:rPr>
          <w:rFonts w:ascii="Arial" w:hAnsi="Arial" w:cs="Arial"/>
          <w:sz w:val="22"/>
          <w:szCs w:val="22"/>
        </w:rPr>
        <w:t xml:space="preserve">, certify that I am an officer of the company named above, and acting as an agent of the company, that I have personal knowledge that the company has established operating procedures that are adequate to ensure compliance with the Commission’s CPNI rules.  </w:t>
      </w:r>
      <w:r w:rsidRPr="00A74F9C">
        <w:rPr>
          <w:rFonts w:ascii="Arial" w:hAnsi="Arial" w:cs="Arial"/>
          <w:i/>
          <w:sz w:val="22"/>
          <w:szCs w:val="22"/>
        </w:rPr>
        <w:t xml:space="preserve">See </w:t>
      </w:r>
      <w:r w:rsidRPr="00A74F9C">
        <w:rPr>
          <w:rFonts w:ascii="Arial" w:hAnsi="Arial" w:cs="Arial"/>
          <w:sz w:val="22"/>
          <w:szCs w:val="22"/>
        </w:rPr>
        <w:t xml:space="preserve">47 C.F.R. § 64.2001 </w:t>
      </w:r>
      <w:r w:rsidRPr="00A74F9C">
        <w:rPr>
          <w:rFonts w:ascii="Arial" w:hAnsi="Arial" w:cs="Arial"/>
          <w:i/>
          <w:sz w:val="22"/>
          <w:szCs w:val="22"/>
        </w:rPr>
        <w:t>et seq</w:t>
      </w:r>
      <w:r w:rsidRPr="00A74F9C">
        <w:rPr>
          <w:rFonts w:ascii="Arial" w:hAnsi="Arial" w:cs="Arial"/>
          <w:sz w:val="22"/>
          <w:szCs w:val="22"/>
        </w:rPr>
        <w:t>.</w:t>
      </w:r>
    </w:p>
    <w:p w:rsidR="00A9186F" w:rsidRPr="0025378F" w:rsidRDefault="00A9186F" w:rsidP="00F713DA">
      <w:pPr>
        <w:rPr>
          <w:rFonts w:ascii="Arial" w:hAnsi="Arial" w:cs="Arial"/>
          <w:sz w:val="20"/>
          <w:szCs w:val="20"/>
        </w:rPr>
      </w:pPr>
    </w:p>
    <w:p w:rsidR="00A9186F" w:rsidRPr="00A74F9C" w:rsidRDefault="00A9186F" w:rsidP="00F713DA">
      <w:pPr>
        <w:ind w:firstLine="720"/>
        <w:rPr>
          <w:rFonts w:ascii="Arial" w:hAnsi="Arial" w:cs="Arial"/>
          <w:sz w:val="22"/>
          <w:szCs w:val="22"/>
        </w:rPr>
      </w:pPr>
      <w:r w:rsidRPr="00A74F9C">
        <w:rPr>
          <w:rFonts w:ascii="Arial" w:hAnsi="Arial" w:cs="Arial"/>
          <w:sz w:val="22"/>
          <w:szCs w:val="22"/>
        </w:rPr>
        <w:t xml:space="preserve">Attached to this certification is an accompanying statement explaining how the company’s procedures ensure that the company </w:t>
      </w:r>
      <w:r w:rsidR="00147B5E" w:rsidRPr="00A74F9C">
        <w:rPr>
          <w:rFonts w:ascii="Arial" w:hAnsi="Arial" w:cs="Arial"/>
          <w:sz w:val="22"/>
          <w:szCs w:val="22"/>
        </w:rPr>
        <w:t xml:space="preserve">is </w:t>
      </w:r>
      <w:r w:rsidRPr="00A74F9C">
        <w:rPr>
          <w:rFonts w:ascii="Arial" w:hAnsi="Arial" w:cs="Arial"/>
          <w:sz w:val="22"/>
          <w:szCs w:val="22"/>
        </w:rPr>
        <w:t xml:space="preserve">in compliance with the requirements </w:t>
      </w:r>
      <w:r w:rsidR="00F713DA" w:rsidRPr="00A74F9C">
        <w:rPr>
          <w:rFonts w:ascii="Arial" w:hAnsi="Arial" w:cs="Arial"/>
          <w:sz w:val="22"/>
          <w:szCs w:val="22"/>
        </w:rPr>
        <w:t xml:space="preserve">(including those mandating the adoption of CPNI procedures, training, </w:t>
      </w:r>
      <w:r w:rsidR="00E3221E" w:rsidRPr="00A74F9C">
        <w:rPr>
          <w:rFonts w:ascii="Arial" w:hAnsi="Arial" w:cs="Arial"/>
          <w:sz w:val="22"/>
          <w:szCs w:val="22"/>
        </w:rPr>
        <w:t xml:space="preserve">safeguards, </w:t>
      </w:r>
      <w:r w:rsidR="00F713DA" w:rsidRPr="00A74F9C">
        <w:rPr>
          <w:rFonts w:ascii="Arial" w:hAnsi="Arial" w:cs="Arial"/>
          <w:sz w:val="22"/>
          <w:szCs w:val="22"/>
        </w:rPr>
        <w:t xml:space="preserve">recordkeeping, and supervisory review) </w:t>
      </w:r>
      <w:r w:rsidRPr="00A74F9C">
        <w:rPr>
          <w:rFonts w:ascii="Arial" w:hAnsi="Arial" w:cs="Arial"/>
          <w:sz w:val="22"/>
          <w:szCs w:val="22"/>
        </w:rPr>
        <w:t xml:space="preserve">set forth in section 64.2001 </w:t>
      </w:r>
      <w:r w:rsidRPr="00A74F9C">
        <w:rPr>
          <w:rFonts w:ascii="Arial" w:hAnsi="Arial" w:cs="Arial"/>
          <w:i/>
          <w:sz w:val="22"/>
          <w:szCs w:val="22"/>
        </w:rPr>
        <w:t xml:space="preserve">et seq. </w:t>
      </w:r>
      <w:r w:rsidR="00147B5E" w:rsidRPr="00A74F9C">
        <w:rPr>
          <w:rFonts w:ascii="Arial" w:hAnsi="Arial" w:cs="Arial"/>
          <w:sz w:val="22"/>
          <w:szCs w:val="22"/>
        </w:rPr>
        <w:t xml:space="preserve">of the Commission’s rules. </w:t>
      </w:r>
      <w:r w:rsidR="00147B5E" w:rsidRPr="00A74F9C">
        <w:rPr>
          <w:rFonts w:ascii="TimesNewRoman" w:hAnsi="TimesNewRoman" w:cs="TimesNewRoman"/>
          <w:i/>
          <w:color w:val="010101"/>
          <w:sz w:val="22"/>
          <w:szCs w:val="22"/>
        </w:rPr>
        <w:t>See attached accompanying statement of operating procedures.</w:t>
      </w:r>
    </w:p>
    <w:p w:rsidR="00A9186F" w:rsidRPr="0025378F" w:rsidRDefault="00A9186F" w:rsidP="00F713DA">
      <w:pPr>
        <w:rPr>
          <w:rFonts w:ascii="Arial" w:hAnsi="Arial" w:cs="Arial"/>
          <w:sz w:val="20"/>
          <w:szCs w:val="20"/>
        </w:rPr>
      </w:pPr>
    </w:p>
    <w:p w:rsidR="00A9186F" w:rsidRPr="00A74F9C" w:rsidRDefault="00A9186F" w:rsidP="00535C11">
      <w:pPr>
        <w:ind w:firstLine="720"/>
        <w:rPr>
          <w:rFonts w:ascii="Arial" w:hAnsi="Arial" w:cs="Arial"/>
          <w:sz w:val="22"/>
          <w:szCs w:val="22"/>
        </w:rPr>
      </w:pPr>
      <w:r w:rsidRPr="00A74F9C">
        <w:rPr>
          <w:rFonts w:ascii="Arial" w:hAnsi="Arial" w:cs="Arial"/>
          <w:sz w:val="22"/>
          <w:szCs w:val="22"/>
        </w:rPr>
        <w:t>The company</w:t>
      </w:r>
      <w:r w:rsidR="00147B5E" w:rsidRPr="00A74F9C">
        <w:rPr>
          <w:rFonts w:ascii="Arial" w:hAnsi="Arial" w:cs="Arial"/>
          <w:sz w:val="22"/>
          <w:szCs w:val="22"/>
        </w:rPr>
        <w:t xml:space="preserve"> has not</w:t>
      </w:r>
      <w:r w:rsidRPr="00A74F9C">
        <w:rPr>
          <w:rFonts w:ascii="Arial" w:hAnsi="Arial" w:cs="Arial"/>
          <w:sz w:val="22"/>
          <w:szCs w:val="22"/>
        </w:rPr>
        <w:t xml:space="preserve"> taken any actions (</w:t>
      </w:r>
      <w:r w:rsidR="00535C11" w:rsidRPr="00A74F9C">
        <w:rPr>
          <w:rFonts w:ascii="Arial" w:hAnsi="Arial" w:cs="Arial"/>
          <w:i/>
          <w:sz w:val="22"/>
          <w:szCs w:val="22"/>
        </w:rPr>
        <w:t>i.e.</w:t>
      </w:r>
      <w:r w:rsidR="00535C11" w:rsidRPr="00A74F9C">
        <w:rPr>
          <w:rFonts w:ascii="Arial" w:hAnsi="Arial" w:cs="Arial"/>
          <w:sz w:val="22"/>
          <w:szCs w:val="22"/>
        </w:rPr>
        <w:t xml:space="preserve">, </w:t>
      </w:r>
      <w:r w:rsidRPr="00A74F9C">
        <w:rPr>
          <w:rFonts w:ascii="Arial" w:hAnsi="Arial" w:cs="Arial"/>
          <w:sz w:val="22"/>
          <w:szCs w:val="22"/>
        </w:rPr>
        <w:t>proceedings instituted or petitions filed by a company at either state commissions, the court system, or at the Commission against data brokers) against data brokers in the past year</w:t>
      </w:r>
      <w:r w:rsidR="00147B5E" w:rsidRPr="00A74F9C">
        <w:rPr>
          <w:rFonts w:ascii="Arial" w:hAnsi="Arial" w:cs="Arial"/>
          <w:sz w:val="22"/>
          <w:szCs w:val="22"/>
        </w:rPr>
        <w:t>.</w:t>
      </w:r>
      <w:r w:rsidRPr="00A74F9C">
        <w:rPr>
          <w:rFonts w:ascii="Arial" w:hAnsi="Arial" w:cs="Arial"/>
          <w:sz w:val="22"/>
          <w:szCs w:val="22"/>
        </w:rPr>
        <w:t xml:space="preserve"> </w:t>
      </w:r>
    </w:p>
    <w:p w:rsidR="00A9186F" w:rsidRPr="0025378F" w:rsidRDefault="00A9186F" w:rsidP="00F713DA">
      <w:pPr>
        <w:rPr>
          <w:rFonts w:ascii="Arial" w:hAnsi="Arial" w:cs="Arial"/>
          <w:sz w:val="20"/>
          <w:szCs w:val="20"/>
        </w:rPr>
      </w:pPr>
    </w:p>
    <w:p w:rsidR="00A9186F" w:rsidRPr="00A74F9C" w:rsidRDefault="00A9186F" w:rsidP="00535C11">
      <w:pPr>
        <w:ind w:firstLine="720"/>
        <w:rPr>
          <w:rFonts w:ascii="Arial" w:hAnsi="Arial" w:cs="Arial"/>
          <w:sz w:val="22"/>
          <w:szCs w:val="22"/>
        </w:rPr>
      </w:pPr>
      <w:r w:rsidRPr="00A74F9C">
        <w:rPr>
          <w:rFonts w:ascii="Arial" w:hAnsi="Arial" w:cs="Arial"/>
          <w:sz w:val="22"/>
          <w:szCs w:val="22"/>
        </w:rPr>
        <w:t xml:space="preserve">The company </w:t>
      </w:r>
      <w:r w:rsidR="004D48A1">
        <w:rPr>
          <w:rFonts w:ascii="Arial" w:hAnsi="Arial" w:cs="Arial"/>
          <w:sz w:val="22"/>
          <w:szCs w:val="22"/>
        </w:rPr>
        <w:t xml:space="preserve">did not </w:t>
      </w:r>
      <w:r w:rsidRPr="00A74F9C">
        <w:rPr>
          <w:rFonts w:ascii="Arial" w:hAnsi="Arial" w:cs="Arial"/>
          <w:sz w:val="22"/>
          <w:szCs w:val="22"/>
        </w:rPr>
        <w:t>recei</w:t>
      </w:r>
      <w:r w:rsidR="004D48A1">
        <w:rPr>
          <w:rFonts w:ascii="Arial" w:hAnsi="Arial" w:cs="Arial"/>
          <w:sz w:val="22"/>
          <w:szCs w:val="22"/>
        </w:rPr>
        <w:t>ve any</w:t>
      </w:r>
      <w:r w:rsidR="00A74F9C">
        <w:rPr>
          <w:rFonts w:ascii="Arial" w:hAnsi="Arial" w:cs="Arial"/>
          <w:sz w:val="22"/>
          <w:szCs w:val="22"/>
        </w:rPr>
        <w:t xml:space="preserve"> </w:t>
      </w:r>
      <w:r w:rsidRPr="00A74F9C">
        <w:rPr>
          <w:rFonts w:ascii="Arial" w:hAnsi="Arial" w:cs="Arial"/>
          <w:sz w:val="22"/>
          <w:szCs w:val="22"/>
        </w:rPr>
        <w:t>customer complaint in the past year concerning the unauthorized release of CPNI</w:t>
      </w:r>
      <w:r w:rsidR="00535C11" w:rsidRPr="00A74F9C">
        <w:rPr>
          <w:rFonts w:ascii="Arial" w:hAnsi="Arial" w:cs="Arial"/>
          <w:sz w:val="22"/>
          <w:szCs w:val="22"/>
        </w:rPr>
        <w:t xml:space="preserve">.  </w:t>
      </w:r>
    </w:p>
    <w:p w:rsidR="00A9186F" w:rsidRPr="0025378F" w:rsidRDefault="00A9186F" w:rsidP="00F713DA">
      <w:pPr>
        <w:rPr>
          <w:rFonts w:ascii="Arial" w:hAnsi="Arial" w:cs="Arial"/>
          <w:sz w:val="20"/>
          <w:szCs w:val="20"/>
        </w:rPr>
      </w:pPr>
    </w:p>
    <w:p w:rsidR="00535C11" w:rsidRPr="00A74F9C" w:rsidRDefault="00535C11" w:rsidP="00535C11">
      <w:pPr>
        <w:ind w:firstLine="720"/>
        <w:rPr>
          <w:rFonts w:ascii="Arial" w:hAnsi="Arial" w:cs="Arial"/>
          <w:sz w:val="22"/>
          <w:szCs w:val="22"/>
        </w:rPr>
      </w:pPr>
      <w:r w:rsidRPr="00A74F9C">
        <w:rPr>
          <w:rFonts w:ascii="Arial" w:hAnsi="Arial" w:cs="Arial"/>
          <w:sz w:val="22"/>
          <w:szCs w:val="22"/>
        </w:rPr>
        <w:t>The company represents and warrants that the above certification is consistent with 47 C.F.R. § 1.17 which requires truthful and accurate statements to the Commission.  The company also acknowledges that false statements and misrepresentations to the Commission are punishable under Title 18 of the U.S. Code and may subject it to enforcement action.</w:t>
      </w:r>
    </w:p>
    <w:p w:rsidR="001D2AF0" w:rsidRPr="00A74F9C" w:rsidRDefault="001D2AF0" w:rsidP="00535C11">
      <w:pPr>
        <w:ind w:firstLine="720"/>
        <w:rPr>
          <w:rFonts w:ascii="Arial" w:hAnsi="Arial" w:cs="Arial"/>
          <w:sz w:val="22"/>
          <w:szCs w:val="22"/>
        </w:rPr>
      </w:pPr>
    </w:p>
    <w:p w:rsidR="001D2AF0" w:rsidRPr="00A74F9C" w:rsidRDefault="001D2AF0" w:rsidP="00535C11">
      <w:pPr>
        <w:ind w:firstLine="720"/>
        <w:rPr>
          <w:rFonts w:ascii="Arial" w:hAnsi="Arial" w:cs="Arial"/>
          <w:sz w:val="22"/>
          <w:szCs w:val="22"/>
        </w:rPr>
      </w:pPr>
    </w:p>
    <w:p w:rsidR="00A9186F" w:rsidRPr="00A74F9C" w:rsidRDefault="00A9186F" w:rsidP="00F713DA">
      <w:pPr>
        <w:rPr>
          <w:rFonts w:ascii="Arial" w:hAnsi="Arial" w:cs="Arial"/>
          <w:sz w:val="22"/>
          <w:szCs w:val="22"/>
        </w:rPr>
      </w:pPr>
      <w:r w:rsidRPr="00A74F9C">
        <w:rPr>
          <w:rFonts w:ascii="Arial" w:hAnsi="Arial" w:cs="Arial"/>
          <w:sz w:val="22"/>
          <w:szCs w:val="22"/>
        </w:rPr>
        <w:t xml:space="preserve">Signed _____________________________ </w:t>
      </w:r>
    </w:p>
    <w:p w:rsidR="00713FF4" w:rsidRPr="00A74F9C" w:rsidRDefault="00713FF4" w:rsidP="00F713DA">
      <w:pPr>
        <w:rPr>
          <w:rFonts w:ascii="Arial" w:hAnsi="Arial" w:cs="Arial"/>
          <w:sz w:val="22"/>
          <w:szCs w:val="22"/>
        </w:rPr>
      </w:pPr>
    </w:p>
    <w:p w:rsidR="004D48A1" w:rsidRPr="004D48A1" w:rsidRDefault="004D48A1" w:rsidP="00713FF4">
      <w:pPr>
        <w:pStyle w:val="paranum"/>
        <w:tabs>
          <w:tab w:val="left" w:pos="1800"/>
        </w:tabs>
        <w:spacing w:before="0" w:beforeAutospacing="0" w:after="0" w:afterAutospacing="0"/>
        <w:rPr>
          <w:rFonts w:ascii="Arial" w:hAnsi="Arial" w:cs="Arial"/>
          <w:b/>
          <w:sz w:val="16"/>
          <w:szCs w:val="16"/>
        </w:rPr>
      </w:pPr>
    </w:p>
    <w:p w:rsidR="00535C11" w:rsidRPr="00A74F9C" w:rsidRDefault="00535C11" w:rsidP="00713FF4">
      <w:pPr>
        <w:pStyle w:val="paranum"/>
        <w:tabs>
          <w:tab w:val="left" w:pos="1800"/>
        </w:tabs>
        <w:spacing w:before="0" w:beforeAutospacing="0" w:after="0" w:afterAutospacing="0"/>
        <w:rPr>
          <w:rFonts w:ascii="Arial" w:hAnsi="Arial" w:cs="Arial"/>
          <w:sz w:val="22"/>
          <w:szCs w:val="22"/>
        </w:rPr>
      </w:pPr>
      <w:r w:rsidRPr="00A74F9C">
        <w:rPr>
          <w:rFonts w:ascii="Arial" w:hAnsi="Arial" w:cs="Arial"/>
          <w:b/>
          <w:sz w:val="22"/>
          <w:szCs w:val="22"/>
        </w:rPr>
        <w:t>Attachments:</w:t>
      </w:r>
      <w:r w:rsidRPr="00A74F9C">
        <w:rPr>
          <w:rFonts w:ascii="Arial" w:hAnsi="Arial" w:cs="Arial"/>
          <w:b/>
          <w:sz w:val="22"/>
          <w:szCs w:val="22"/>
        </w:rPr>
        <w:tab/>
      </w:r>
      <w:r w:rsidRPr="00A74F9C">
        <w:rPr>
          <w:rFonts w:ascii="Arial" w:hAnsi="Arial" w:cs="Arial"/>
          <w:sz w:val="22"/>
          <w:szCs w:val="22"/>
        </w:rPr>
        <w:t xml:space="preserve">Accompanying Statement </w:t>
      </w:r>
      <w:r w:rsidR="00407E3E">
        <w:rPr>
          <w:rFonts w:ascii="Arial" w:hAnsi="Arial" w:cs="Arial"/>
          <w:sz w:val="22"/>
          <w:szCs w:val="22"/>
        </w:rPr>
        <w:t xml:space="preserve">Explaining </w:t>
      </w:r>
      <w:proofErr w:type="spellStart"/>
      <w:r w:rsidR="00407E3E">
        <w:rPr>
          <w:rFonts w:ascii="Arial" w:hAnsi="Arial" w:cs="Arial"/>
          <w:sz w:val="22"/>
          <w:szCs w:val="22"/>
        </w:rPr>
        <w:t>CPNI</w:t>
      </w:r>
      <w:proofErr w:type="spellEnd"/>
      <w:r w:rsidR="00407E3E">
        <w:rPr>
          <w:rFonts w:ascii="Arial" w:hAnsi="Arial" w:cs="Arial"/>
          <w:sz w:val="22"/>
          <w:szCs w:val="22"/>
        </w:rPr>
        <w:t xml:space="preserve"> P</w:t>
      </w:r>
      <w:r w:rsidRPr="00A74F9C">
        <w:rPr>
          <w:rFonts w:ascii="Arial" w:hAnsi="Arial" w:cs="Arial"/>
          <w:sz w:val="22"/>
          <w:szCs w:val="22"/>
        </w:rPr>
        <w:t>rocedures</w:t>
      </w:r>
    </w:p>
    <w:p w:rsidR="00A9186F" w:rsidRPr="00A74F9C" w:rsidRDefault="002E0C35" w:rsidP="005E6F82">
      <w:pPr>
        <w:pStyle w:val="paranum"/>
        <w:tabs>
          <w:tab w:val="left" w:pos="1800"/>
        </w:tabs>
        <w:spacing w:before="0" w:beforeAutospacing="0" w:after="0" w:afterAutospacing="0"/>
        <w:rPr>
          <w:rFonts w:ascii="Arial" w:hAnsi="Arial" w:cs="Arial"/>
          <w:sz w:val="22"/>
          <w:szCs w:val="22"/>
        </w:rPr>
      </w:pPr>
      <w:r w:rsidRPr="00A74F9C">
        <w:rPr>
          <w:rFonts w:ascii="Arial" w:hAnsi="Arial" w:cs="Arial"/>
          <w:sz w:val="22"/>
          <w:szCs w:val="22"/>
        </w:rPr>
        <w:tab/>
      </w:r>
    </w:p>
    <w:p w:rsidR="00147B5E" w:rsidRDefault="00147B5E" w:rsidP="005E6F82">
      <w:pPr>
        <w:pStyle w:val="paranum"/>
        <w:tabs>
          <w:tab w:val="left" w:pos="1800"/>
        </w:tabs>
        <w:spacing w:before="0" w:beforeAutospacing="0" w:after="0" w:afterAutospacing="0"/>
        <w:rPr>
          <w:rFonts w:ascii="Arial" w:hAnsi="Arial" w:cs="Arial"/>
          <w:sz w:val="22"/>
          <w:szCs w:val="22"/>
        </w:rPr>
      </w:pPr>
    </w:p>
    <w:p w:rsidR="00147B5E" w:rsidRDefault="00147B5E" w:rsidP="005E6F82">
      <w:pPr>
        <w:pStyle w:val="paranum"/>
        <w:tabs>
          <w:tab w:val="left" w:pos="1800"/>
        </w:tabs>
        <w:spacing w:before="0" w:beforeAutospacing="0" w:after="0" w:afterAutospacing="0"/>
        <w:rPr>
          <w:rFonts w:ascii="Arial" w:hAnsi="Arial" w:cs="Arial"/>
          <w:sz w:val="22"/>
          <w:szCs w:val="22"/>
        </w:rPr>
      </w:pPr>
    </w:p>
    <w:p w:rsidR="00147B5E" w:rsidRDefault="00147B5E" w:rsidP="005E6F82">
      <w:pPr>
        <w:pStyle w:val="paranum"/>
        <w:tabs>
          <w:tab w:val="left" w:pos="1800"/>
        </w:tabs>
        <w:spacing w:before="0" w:beforeAutospacing="0" w:after="0" w:afterAutospacing="0"/>
        <w:rPr>
          <w:rFonts w:ascii="Arial" w:hAnsi="Arial" w:cs="Arial"/>
          <w:sz w:val="22"/>
          <w:szCs w:val="22"/>
        </w:rPr>
      </w:pPr>
    </w:p>
    <w:p w:rsidR="00DE485A" w:rsidRPr="006925C0" w:rsidRDefault="00DE485A" w:rsidP="00DE485A">
      <w:pPr>
        <w:pStyle w:val="Heading1"/>
      </w:pPr>
      <w:r w:rsidRPr="006925C0">
        <w:t>Attachment:  Accompanying Statement of Operating Procedures</w:t>
      </w:r>
    </w:p>
    <w:p w:rsidR="00DE485A" w:rsidRDefault="00DE485A" w:rsidP="00DE485A">
      <w:pPr>
        <w:pStyle w:val="Default"/>
        <w:jc w:val="both"/>
        <w:rPr>
          <w:rFonts w:ascii="TimesNewRoman" w:hAnsi="TimesNewRoman" w:cs="TimesNewRoman"/>
          <w:color w:val="010101"/>
          <w:sz w:val="22"/>
          <w:szCs w:val="22"/>
        </w:rPr>
      </w:pPr>
    </w:p>
    <w:p w:rsidR="00DE485A" w:rsidRDefault="00DE485A" w:rsidP="00DE485A">
      <w:pPr>
        <w:pStyle w:val="Default"/>
        <w:jc w:val="both"/>
        <w:rPr>
          <w:rFonts w:ascii="TimesNewRoman" w:hAnsi="TimesNewRoman" w:cs="TimesNewRoman"/>
          <w:color w:val="010101"/>
          <w:sz w:val="22"/>
          <w:szCs w:val="22"/>
        </w:rPr>
      </w:pPr>
    </w:p>
    <w:p w:rsidR="00DE485A" w:rsidRPr="00407E3E" w:rsidRDefault="00DE485A" w:rsidP="00DE485A">
      <w:pPr>
        <w:pStyle w:val="Default"/>
        <w:jc w:val="both"/>
        <w:rPr>
          <w:rFonts w:asciiTheme="minorHAnsi" w:hAnsiTheme="minorHAnsi" w:cs="TimesNewRoman"/>
          <w:color w:val="010101"/>
          <w:sz w:val="22"/>
          <w:szCs w:val="22"/>
        </w:rPr>
      </w:pPr>
      <w:r w:rsidRPr="00407E3E">
        <w:rPr>
          <w:rFonts w:asciiTheme="minorHAnsi" w:hAnsiTheme="minorHAnsi" w:cs="TimesNewRoman"/>
          <w:color w:val="010101"/>
          <w:sz w:val="22"/>
          <w:szCs w:val="22"/>
        </w:rPr>
        <w:t xml:space="preserve">Per the FCC CPNI rules [47 CFR §64.2009(e)] and as referenced in the attached signed certification, </w:t>
      </w:r>
      <w:r w:rsidRPr="00407E3E">
        <w:rPr>
          <w:rFonts w:asciiTheme="minorHAnsi" w:hAnsiTheme="minorHAnsi" w:cs="TimesNewRoman"/>
          <w:color w:val="auto"/>
          <w:sz w:val="22"/>
          <w:szCs w:val="22"/>
        </w:rPr>
        <w:t>Red River Rural Telephone Association dba Red River Communications</w:t>
      </w:r>
      <w:r w:rsidRPr="00407E3E">
        <w:rPr>
          <w:rFonts w:asciiTheme="minorHAnsi" w:hAnsiTheme="minorHAnsi" w:cs="TimesNewRoman"/>
          <w:color w:val="010101"/>
          <w:sz w:val="22"/>
          <w:szCs w:val="22"/>
        </w:rPr>
        <w:t>, herein referenced as the Company hereby certifies that the Company is in compliance with the FCC CPNI rules and has outlined some of the important operating procedures below in order to ensure the Company’s compliance in the protection of CPNI:</w:t>
      </w:r>
    </w:p>
    <w:p w:rsidR="00DE485A" w:rsidRPr="00407E3E" w:rsidRDefault="00DE485A" w:rsidP="00DE485A">
      <w:pPr>
        <w:pStyle w:val="Default"/>
        <w:jc w:val="both"/>
        <w:rPr>
          <w:rFonts w:asciiTheme="minorHAnsi" w:hAnsiTheme="minorHAnsi" w:cs="Times New Roman"/>
          <w:color w:val="auto"/>
          <w:sz w:val="20"/>
          <w:szCs w:val="20"/>
        </w:rPr>
      </w:pPr>
    </w:p>
    <w:p w:rsidR="00DE485A" w:rsidRPr="00407E3E" w:rsidRDefault="00DE485A" w:rsidP="00DE485A">
      <w:pPr>
        <w:pStyle w:val="Default"/>
        <w:numPr>
          <w:ilvl w:val="0"/>
          <w:numId w:val="2"/>
        </w:numPr>
        <w:jc w:val="both"/>
        <w:rPr>
          <w:rFonts w:asciiTheme="minorHAnsi" w:hAnsiTheme="minorHAnsi" w:cs="Times New Roman"/>
          <w:color w:val="auto"/>
          <w:sz w:val="20"/>
          <w:szCs w:val="20"/>
        </w:rPr>
      </w:pPr>
      <w:r w:rsidRPr="00407E3E">
        <w:rPr>
          <w:rFonts w:asciiTheme="minorHAnsi" w:hAnsiTheme="minorHAnsi" w:cs="Times New Roman"/>
          <w:color w:val="auto"/>
          <w:sz w:val="20"/>
          <w:szCs w:val="20"/>
        </w:rPr>
        <w:t>CPNI manual has been updated in order to account for all FCC CPNI rules, including any recent revisions, and has been adopted by our Company’s Board of Directors.</w:t>
      </w:r>
    </w:p>
    <w:p w:rsidR="00DE485A" w:rsidRPr="00407E3E" w:rsidRDefault="00DE485A" w:rsidP="00DE485A">
      <w:pPr>
        <w:pStyle w:val="Default"/>
        <w:jc w:val="both"/>
        <w:rPr>
          <w:rFonts w:asciiTheme="minorHAnsi" w:hAnsiTheme="minorHAnsi" w:cs="Times New Roman"/>
          <w:color w:val="auto"/>
          <w:sz w:val="20"/>
          <w:szCs w:val="20"/>
        </w:rPr>
      </w:pPr>
    </w:p>
    <w:p w:rsidR="00DE485A" w:rsidRPr="00407E3E" w:rsidRDefault="00DE485A" w:rsidP="00DE485A">
      <w:pPr>
        <w:pStyle w:val="Default"/>
        <w:numPr>
          <w:ilvl w:val="0"/>
          <w:numId w:val="2"/>
        </w:numPr>
        <w:jc w:val="both"/>
        <w:rPr>
          <w:rFonts w:asciiTheme="minorHAnsi" w:hAnsiTheme="minorHAnsi" w:cs="Times New Roman"/>
          <w:color w:val="auto"/>
          <w:sz w:val="20"/>
          <w:szCs w:val="20"/>
        </w:rPr>
      </w:pPr>
      <w:r w:rsidRPr="00407E3E">
        <w:rPr>
          <w:rFonts w:asciiTheme="minorHAnsi" w:hAnsiTheme="minorHAnsi" w:cs="Times New Roman"/>
          <w:color w:val="auto"/>
          <w:sz w:val="20"/>
          <w:szCs w:val="20"/>
        </w:rPr>
        <w:t>CPNI Compliance officer has been designated to oversee all CPNI duties, training, and activity.</w:t>
      </w:r>
    </w:p>
    <w:p w:rsidR="00DE485A" w:rsidRPr="00407E3E" w:rsidRDefault="00DE485A" w:rsidP="00DE485A">
      <w:pPr>
        <w:pStyle w:val="Default"/>
        <w:numPr>
          <w:ilvl w:val="0"/>
          <w:numId w:val="3"/>
        </w:numPr>
        <w:tabs>
          <w:tab w:val="clear" w:pos="1440"/>
          <w:tab w:val="num" w:pos="1080"/>
        </w:tabs>
        <w:ind w:left="720" w:firstLine="0"/>
        <w:jc w:val="both"/>
        <w:rPr>
          <w:rFonts w:asciiTheme="minorHAnsi" w:hAnsiTheme="minorHAnsi" w:cs="Times New Roman"/>
          <w:color w:val="auto"/>
          <w:sz w:val="20"/>
          <w:szCs w:val="20"/>
        </w:rPr>
      </w:pPr>
      <w:r w:rsidRPr="00407E3E">
        <w:rPr>
          <w:rFonts w:asciiTheme="minorHAnsi" w:hAnsiTheme="minorHAnsi" w:cs="Times New Roman"/>
          <w:color w:val="auto"/>
          <w:sz w:val="20"/>
          <w:szCs w:val="20"/>
        </w:rPr>
        <w:t>CPNI is not utilized for marketing purposes.</w:t>
      </w:r>
    </w:p>
    <w:p w:rsidR="00DE485A" w:rsidRPr="00407E3E" w:rsidRDefault="00DE485A" w:rsidP="00DE485A">
      <w:pPr>
        <w:pStyle w:val="Default"/>
        <w:ind w:left="720"/>
        <w:jc w:val="both"/>
        <w:rPr>
          <w:rFonts w:asciiTheme="minorHAnsi" w:hAnsiTheme="minorHAnsi" w:cs="Times New Roman"/>
          <w:color w:val="auto"/>
          <w:sz w:val="20"/>
          <w:szCs w:val="20"/>
        </w:rPr>
      </w:pPr>
    </w:p>
    <w:p w:rsidR="00DE485A" w:rsidRPr="00407E3E" w:rsidRDefault="00DE485A" w:rsidP="00DE485A">
      <w:pPr>
        <w:pStyle w:val="Default"/>
        <w:numPr>
          <w:ilvl w:val="0"/>
          <w:numId w:val="2"/>
        </w:numPr>
        <w:tabs>
          <w:tab w:val="num" w:pos="1080"/>
        </w:tabs>
        <w:jc w:val="both"/>
        <w:rPr>
          <w:rFonts w:asciiTheme="minorHAnsi" w:hAnsiTheme="minorHAnsi" w:cs="Times New Roman"/>
          <w:color w:val="auto"/>
          <w:sz w:val="20"/>
          <w:szCs w:val="20"/>
        </w:rPr>
      </w:pPr>
      <w:r w:rsidRPr="00407E3E">
        <w:rPr>
          <w:rFonts w:asciiTheme="minorHAnsi" w:hAnsiTheme="minorHAnsi" w:cs="Times New Roman"/>
          <w:color w:val="auto"/>
          <w:sz w:val="20"/>
          <w:szCs w:val="20"/>
        </w:rPr>
        <w:t>Employees have been trained on when they are, and are not, authorized to use or disclose CPNI.</w:t>
      </w:r>
    </w:p>
    <w:p w:rsidR="00DE485A" w:rsidRPr="00407E3E" w:rsidRDefault="00DE485A" w:rsidP="00DE485A">
      <w:pPr>
        <w:pStyle w:val="Default"/>
        <w:numPr>
          <w:ilvl w:val="1"/>
          <w:numId w:val="2"/>
        </w:numPr>
        <w:jc w:val="both"/>
        <w:rPr>
          <w:rFonts w:asciiTheme="minorHAnsi" w:hAnsiTheme="minorHAnsi" w:cs="Times New Roman"/>
          <w:color w:val="auto"/>
          <w:sz w:val="20"/>
          <w:szCs w:val="20"/>
        </w:rPr>
      </w:pPr>
      <w:r w:rsidRPr="00407E3E">
        <w:rPr>
          <w:rFonts w:asciiTheme="minorHAnsi" w:hAnsiTheme="minorHAnsi" w:cs="Times New Roman"/>
          <w:color w:val="auto"/>
          <w:sz w:val="20"/>
          <w:szCs w:val="20"/>
        </w:rPr>
        <w:t>Disciplinary process has been defined and is in place for violations and/or breaches of CPNI.</w:t>
      </w:r>
    </w:p>
    <w:p w:rsidR="00DE485A" w:rsidRPr="00407E3E" w:rsidRDefault="00DE485A" w:rsidP="00DE485A">
      <w:pPr>
        <w:pStyle w:val="Default"/>
        <w:ind w:left="720"/>
        <w:jc w:val="both"/>
        <w:rPr>
          <w:rFonts w:asciiTheme="minorHAnsi" w:hAnsiTheme="minorHAnsi" w:cs="Times New Roman"/>
          <w:color w:val="auto"/>
          <w:sz w:val="20"/>
          <w:szCs w:val="20"/>
        </w:rPr>
      </w:pPr>
    </w:p>
    <w:p w:rsidR="00DE485A" w:rsidRPr="00407E3E" w:rsidRDefault="00DE485A" w:rsidP="00DE485A">
      <w:pPr>
        <w:pStyle w:val="Default"/>
        <w:numPr>
          <w:ilvl w:val="0"/>
          <w:numId w:val="2"/>
        </w:numPr>
        <w:jc w:val="both"/>
        <w:rPr>
          <w:rFonts w:asciiTheme="minorHAnsi" w:hAnsiTheme="minorHAnsi" w:cs="Times New Roman"/>
          <w:color w:val="auto"/>
          <w:sz w:val="20"/>
          <w:szCs w:val="20"/>
        </w:rPr>
      </w:pPr>
      <w:r w:rsidRPr="00407E3E">
        <w:rPr>
          <w:rFonts w:asciiTheme="minorHAnsi" w:hAnsiTheme="minorHAnsi" w:cs="Times New Roman"/>
          <w:color w:val="auto"/>
          <w:sz w:val="20"/>
          <w:szCs w:val="20"/>
        </w:rPr>
        <w:t>Carrier authentication requirements have been met.</w:t>
      </w:r>
    </w:p>
    <w:p w:rsidR="00DE485A" w:rsidRPr="00407E3E" w:rsidRDefault="00DE485A" w:rsidP="00DE485A">
      <w:pPr>
        <w:pStyle w:val="Default"/>
        <w:numPr>
          <w:ilvl w:val="1"/>
          <w:numId w:val="2"/>
        </w:numPr>
        <w:jc w:val="both"/>
        <w:rPr>
          <w:rFonts w:asciiTheme="minorHAnsi" w:hAnsiTheme="minorHAnsi" w:cs="Times New Roman"/>
          <w:color w:val="auto"/>
          <w:sz w:val="20"/>
          <w:szCs w:val="20"/>
        </w:rPr>
      </w:pPr>
      <w:r w:rsidRPr="00407E3E">
        <w:rPr>
          <w:rFonts w:asciiTheme="minorHAnsi" w:hAnsiTheme="minorHAnsi" w:cs="Times New Roman"/>
          <w:color w:val="auto"/>
          <w:sz w:val="20"/>
          <w:szCs w:val="20"/>
        </w:rPr>
        <w:t>All customers during a customer-initiated telephone call are authenticated as being an authorized account contact before discussing CPNI (non-call detail or call detail) without utilizing readily available biographical or account information as defined by the FCC.</w:t>
      </w:r>
    </w:p>
    <w:p w:rsidR="00DE485A" w:rsidRPr="00407E3E" w:rsidRDefault="00DE485A" w:rsidP="00DE485A">
      <w:pPr>
        <w:pStyle w:val="Default"/>
        <w:ind w:left="720"/>
        <w:jc w:val="both"/>
        <w:rPr>
          <w:rFonts w:asciiTheme="minorHAnsi" w:hAnsiTheme="minorHAnsi" w:cs="Times New Roman"/>
          <w:color w:val="auto"/>
          <w:sz w:val="20"/>
          <w:szCs w:val="20"/>
        </w:rPr>
      </w:pPr>
    </w:p>
    <w:p w:rsidR="00DE485A" w:rsidRPr="00407E3E" w:rsidRDefault="00DE485A" w:rsidP="00DE485A">
      <w:pPr>
        <w:pStyle w:val="Default"/>
        <w:numPr>
          <w:ilvl w:val="1"/>
          <w:numId w:val="2"/>
        </w:numPr>
        <w:jc w:val="both"/>
        <w:rPr>
          <w:rFonts w:asciiTheme="minorHAnsi" w:hAnsiTheme="minorHAnsi" w:cs="Times New Roman"/>
          <w:color w:val="auto"/>
          <w:sz w:val="20"/>
          <w:szCs w:val="20"/>
        </w:rPr>
      </w:pPr>
      <w:r w:rsidRPr="00407E3E">
        <w:rPr>
          <w:rFonts w:asciiTheme="minorHAnsi" w:hAnsiTheme="minorHAnsi" w:cs="Times New Roman"/>
          <w:color w:val="auto"/>
          <w:sz w:val="20"/>
          <w:szCs w:val="20"/>
        </w:rPr>
        <w:t>Call detail is only released to customers during customer-initiated telephone contact if a password is provided. However, if the customer or authorized contact does not have the password, backup authentication procedures using security questions are followed. If the requesting customer does not provide a password or backup authentication, only the following FCC approved methods are permitted for the release of the requested call detail:</w:t>
      </w:r>
    </w:p>
    <w:p w:rsidR="00DE485A" w:rsidRPr="00407E3E" w:rsidRDefault="00DE485A" w:rsidP="00DE485A">
      <w:pPr>
        <w:pStyle w:val="Default"/>
        <w:ind w:left="720"/>
        <w:jc w:val="both"/>
        <w:rPr>
          <w:rFonts w:asciiTheme="minorHAnsi" w:hAnsiTheme="minorHAnsi" w:cs="Times New Roman"/>
          <w:color w:val="auto"/>
          <w:sz w:val="20"/>
          <w:szCs w:val="20"/>
        </w:rPr>
      </w:pPr>
    </w:p>
    <w:p w:rsidR="00DE485A" w:rsidRPr="00407E3E" w:rsidRDefault="00DE485A" w:rsidP="00DE485A">
      <w:pPr>
        <w:pStyle w:val="Default"/>
        <w:numPr>
          <w:ilvl w:val="2"/>
          <w:numId w:val="2"/>
        </w:numPr>
        <w:jc w:val="both"/>
        <w:rPr>
          <w:rFonts w:asciiTheme="minorHAnsi" w:hAnsiTheme="minorHAnsi" w:cs="Times New Roman"/>
          <w:color w:val="auto"/>
          <w:sz w:val="20"/>
          <w:szCs w:val="20"/>
        </w:rPr>
      </w:pPr>
      <w:r w:rsidRPr="00407E3E">
        <w:rPr>
          <w:rFonts w:asciiTheme="minorHAnsi" w:hAnsiTheme="minorHAnsi" w:cs="Times New Roman"/>
          <w:color w:val="auto"/>
          <w:sz w:val="20"/>
          <w:szCs w:val="20"/>
        </w:rPr>
        <w:t>Sending the requested detail to the address of record (only a physical or e-mail address associated with that particular account that has been in our company files for at least 30 days)</w:t>
      </w:r>
    </w:p>
    <w:p w:rsidR="00DE485A" w:rsidRPr="00407E3E" w:rsidRDefault="00DE485A" w:rsidP="00DE485A">
      <w:pPr>
        <w:pStyle w:val="Default"/>
        <w:numPr>
          <w:ilvl w:val="2"/>
          <w:numId w:val="2"/>
        </w:numPr>
        <w:jc w:val="both"/>
        <w:rPr>
          <w:rFonts w:asciiTheme="minorHAnsi" w:hAnsiTheme="minorHAnsi" w:cs="Times New Roman"/>
          <w:color w:val="auto"/>
          <w:sz w:val="20"/>
          <w:szCs w:val="20"/>
        </w:rPr>
      </w:pPr>
      <w:r w:rsidRPr="00407E3E">
        <w:rPr>
          <w:rFonts w:asciiTheme="minorHAnsi" w:hAnsiTheme="minorHAnsi" w:cs="Times New Roman"/>
          <w:color w:val="auto"/>
          <w:sz w:val="20"/>
          <w:szCs w:val="20"/>
        </w:rPr>
        <w:t>Calling the customer back at the telephone of record (only disclosing if the customer was authenticated as being an authorized account contact)</w:t>
      </w:r>
    </w:p>
    <w:p w:rsidR="00DE485A" w:rsidRPr="00407E3E" w:rsidRDefault="00DE485A" w:rsidP="00DE485A">
      <w:pPr>
        <w:pStyle w:val="Default"/>
        <w:numPr>
          <w:ilvl w:val="2"/>
          <w:numId w:val="2"/>
        </w:numPr>
        <w:jc w:val="both"/>
        <w:rPr>
          <w:rFonts w:asciiTheme="minorHAnsi" w:hAnsiTheme="minorHAnsi" w:cs="Times New Roman"/>
          <w:color w:val="auto"/>
          <w:sz w:val="20"/>
          <w:szCs w:val="20"/>
        </w:rPr>
      </w:pPr>
      <w:r w:rsidRPr="00407E3E">
        <w:rPr>
          <w:rFonts w:asciiTheme="minorHAnsi" w:hAnsiTheme="minorHAnsi" w:cs="Times New Roman"/>
          <w:color w:val="auto"/>
          <w:sz w:val="20"/>
          <w:szCs w:val="20"/>
        </w:rPr>
        <w:t>Having customer come in to Company’s office and provide a valid government issued photo ID.</w:t>
      </w:r>
    </w:p>
    <w:p w:rsidR="00DE485A" w:rsidRPr="00407E3E" w:rsidRDefault="00DE485A" w:rsidP="00DE485A">
      <w:pPr>
        <w:pStyle w:val="Default"/>
        <w:ind w:left="1440"/>
        <w:jc w:val="both"/>
        <w:rPr>
          <w:rFonts w:asciiTheme="minorHAnsi" w:hAnsiTheme="minorHAnsi" w:cs="Times New Roman"/>
          <w:color w:val="auto"/>
          <w:sz w:val="20"/>
          <w:szCs w:val="20"/>
        </w:rPr>
      </w:pPr>
    </w:p>
    <w:p w:rsidR="00DE485A" w:rsidRPr="00407E3E" w:rsidRDefault="00DE485A" w:rsidP="00DE485A">
      <w:pPr>
        <w:pStyle w:val="Default"/>
        <w:numPr>
          <w:ilvl w:val="0"/>
          <w:numId w:val="2"/>
        </w:numPr>
        <w:jc w:val="both"/>
        <w:rPr>
          <w:rFonts w:asciiTheme="minorHAnsi" w:hAnsiTheme="minorHAnsi" w:cs="Times New Roman"/>
          <w:color w:val="auto"/>
          <w:sz w:val="20"/>
          <w:szCs w:val="20"/>
        </w:rPr>
      </w:pPr>
      <w:r w:rsidRPr="00407E3E">
        <w:rPr>
          <w:rFonts w:asciiTheme="minorHAnsi" w:hAnsiTheme="minorHAnsi" w:cs="Times New Roman"/>
          <w:color w:val="auto"/>
          <w:sz w:val="20"/>
          <w:szCs w:val="20"/>
        </w:rPr>
        <w:t>Notice to customer of account change - customers are notified immediately when a customer creates or changes one of the following:</w:t>
      </w:r>
    </w:p>
    <w:p w:rsidR="00DE485A" w:rsidRPr="00407E3E" w:rsidRDefault="00DE485A" w:rsidP="00DE485A">
      <w:pPr>
        <w:pStyle w:val="Default"/>
        <w:numPr>
          <w:ilvl w:val="1"/>
          <w:numId w:val="2"/>
        </w:numPr>
        <w:jc w:val="both"/>
        <w:rPr>
          <w:rFonts w:asciiTheme="minorHAnsi" w:hAnsiTheme="minorHAnsi" w:cs="Times New Roman"/>
          <w:color w:val="auto"/>
          <w:sz w:val="20"/>
          <w:szCs w:val="20"/>
        </w:rPr>
      </w:pPr>
      <w:r w:rsidRPr="00407E3E">
        <w:rPr>
          <w:rFonts w:asciiTheme="minorHAnsi" w:hAnsiTheme="minorHAnsi" w:cs="Times New Roman"/>
          <w:color w:val="auto"/>
          <w:sz w:val="20"/>
          <w:szCs w:val="20"/>
        </w:rPr>
        <w:t>password</w:t>
      </w:r>
    </w:p>
    <w:p w:rsidR="00DE485A" w:rsidRPr="00407E3E" w:rsidRDefault="00DE485A" w:rsidP="00DE485A">
      <w:pPr>
        <w:pStyle w:val="Default"/>
        <w:numPr>
          <w:ilvl w:val="1"/>
          <w:numId w:val="2"/>
        </w:numPr>
        <w:jc w:val="both"/>
        <w:rPr>
          <w:rFonts w:asciiTheme="minorHAnsi" w:hAnsiTheme="minorHAnsi" w:cs="Times New Roman"/>
          <w:color w:val="auto"/>
          <w:sz w:val="20"/>
          <w:szCs w:val="20"/>
        </w:rPr>
      </w:pPr>
      <w:r w:rsidRPr="00407E3E">
        <w:rPr>
          <w:rFonts w:asciiTheme="minorHAnsi" w:hAnsiTheme="minorHAnsi" w:cs="Times New Roman"/>
          <w:color w:val="auto"/>
          <w:sz w:val="20"/>
          <w:szCs w:val="20"/>
        </w:rPr>
        <w:t>customer response to a back-up means of authentication for lost or forgotten passwords</w:t>
      </w:r>
    </w:p>
    <w:p w:rsidR="00DE485A" w:rsidRPr="00407E3E" w:rsidRDefault="00DE485A" w:rsidP="00DE485A">
      <w:pPr>
        <w:pStyle w:val="Default"/>
        <w:numPr>
          <w:ilvl w:val="1"/>
          <w:numId w:val="2"/>
        </w:numPr>
        <w:jc w:val="both"/>
        <w:rPr>
          <w:rFonts w:asciiTheme="minorHAnsi" w:hAnsiTheme="minorHAnsi" w:cs="Times New Roman"/>
          <w:color w:val="auto"/>
          <w:sz w:val="20"/>
          <w:szCs w:val="20"/>
        </w:rPr>
      </w:pPr>
      <w:r w:rsidRPr="00407E3E">
        <w:rPr>
          <w:rFonts w:asciiTheme="minorHAnsi" w:hAnsiTheme="minorHAnsi" w:cs="Times New Roman"/>
          <w:color w:val="auto"/>
          <w:sz w:val="20"/>
          <w:szCs w:val="20"/>
        </w:rPr>
        <w:t>online account</w:t>
      </w:r>
    </w:p>
    <w:p w:rsidR="00DE485A" w:rsidRPr="00407E3E" w:rsidRDefault="00DE485A" w:rsidP="00DE485A">
      <w:pPr>
        <w:pStyle w:val="Default"/>
        <w:numPr>
          <w:ilvl w:val="1"/>
          <w:numId w:val="2"/>
        </w:numPr>
        <w:jc w:val="both"/>
        <w:rPr>
          <w:rFonts w:asciiTheme="minorHAnsi" w:hAnsiTheme="minorHAnsi" w:cs="Times New Roman"/>
          <w:color w:val="auto"/>
          <w:sz w:val="20"/>
          <w:szCs w:val="20"/>
        </w:rPr>
      </w:pPr>
      <w:r w:rsidRPr="00407E3E">
        <w:rPr>
          <w:rFonts w:asciiTheme="minorHAnsi" w:hAnsiTheme="minorHAnsi" w:cs="Times New Roman"/>
          <w:color w:val="auto"/>
          <w:sz w:val="20"/>
          <w:szCs w:val="20"/>
        </w:rPr>
        <w:t>address of record</w:t>
      </w:r>
    </w:p>
    <w:p w:rsidR="00DE485A" w:rsidRPr="00407E3E" w:rsidRDefault="00DE485A" w:rsidP="00DE485A">
      <w:pPr>
        <w:pStyle w:val="Default"/>
        <w:ind w:left="720"/>
        <w:jc w:val="both"/>
        <w:rPr>
          <w:rFonts w:asciiTheme="minorHAnsi" w:hAnsiTheme="minorHAnsi" w:cs="Times New Roman"/>
          <w:color w:val="auto"/>
          <w:sz w:val="20"/>
          <w:szCs w:val="20"/>
        </w:rPr>
      </w:pPr>
    </w:p>
    <w:p w:rsidR="00DE485A" w:rsidRPr="00407E3E" w:rsidRDefault="00DE485A" w:rsidP="00DE485A">
      <w:pPr>
        <w:pStyle w:val="Default"/>
        <w:numPr>
          <w:ilvl w:val="0"/>
          <w:numId w:val="2"/>
        </w:numPr>
        <w:jc w:val="both"/>
        <w:rPr>
          <w:rFonts w:asciiTheme="minorHAnsi" w:hAnsiTheme="minorHAnsi" w:cs="Times New Roman"/>
          <w:color w:val="auto"/>
          <w:sz w:val="20"/>
          <w:szCs w:val="20"/>
        </w:rPr>
      </w:pPr>
      <w:r w:rsidRPr="00407E3E">
        <w:rPr>
          <w:rFonts w:asciiTheme="minorHAnsi" w:hAnsiTheme="minorHAnsi" w:cs="Times New Roman"/>
          <w:color w:val="auto"/>
          <w:sz w:val="20"/>
          <w:szCs w:val="20"/>
        </w:rPr>
        <w:t>Notice of unauthorized disclosure of CPNI - a notification process is in place in order to notify both law enforcement and customer(s) in the event of a CPNI breach within the timeline specified by the FCC.</w:t>
      </w:r>
    </w:p>
    <w:p w:rsidR="00DE485A" w:rsidRPr="00407E3E" w:rsidRDefault="00DE485A" w:rsidP="00DE485A">
      <w:pPr>
        <w:pStyle w:val="Default"/>
        <w:jc w:val="both"/>
        <w:rPr>
          <w:rFonts w:asciiTheme="minorHAnsi" w:hAnsiTheme="minorHAnsi" w:cs="Times New Roman"/>
          <w:color w:val="auto"/>
          <w:sz w:val="20"/>
          <w:szCs w:val="20"/>
        </w:rPr>
      </w:pPr>
    </w:p>
    <w:p w:rsidR="00DE485A" w:rsidRPr="00407E3E" w:rsidRDefault="00DE485A" w:rsidP="00DE485A">
      <w:pPr>
        <w:pStyle w:val="Default"/>
        <w:numPr>
          <w:ilvl w:val="0"/>
          <w:numId w:val="2"/>
        </w:numPr>
        <w:jc w:val="both"/>
        <w:rPr>
          <w:rFonts w:asciiTheme="minorHAnsi" w:hAnsiTheme="minorHAnsi" w:cs="Times New Roman"/>
          <w:color w:val="auto"/>
          <w:sz w:val="20"/>
          <w:szCs w:val="20"/>
        </w:rPr>
      </w:pPr>
      <w:r w:rsidRPr="00407E3E">
        <w:rPr>
          <w:rFonts w:asciiTheme="minorHAnsi" w:hAnsiTheme="minorHAnsi" w:cs="Times New Roman"/>
          <w:color w:val="auto"/>
          <w:sz w:val="20"/>
          <w:szCs w:val="20"/>
        </w:rPr>
        <w:t>Additional protection measures are taken above and beyond the current FCC CPNI rules:</w:t>
      </w:r>
    </w:p>
    <w:p w:rsidR="00DE485A" w:rsidRPr="00407E3E" w:rsidRDefault="00DE485A" w:rsidP="00DE485A">
      <w:pPr>
        <w:pStyle w:val="Default"/>
        <w:numPr>
          <w:ilvl w:val="1"/>
          <w:numId w:val="2"/>
        </w:numPr>
        <w:jc w:val="both"/>
        <w:rPr>
          <w:rFonts w:asciiTheme="minorHAnsi" w:hAnsiTheme="minorHAnsi" w:cs="Times New Roman"/>
          <w:color w:val="auto"/>
          <w:sz w:val="20"/>
          <w:szCs w:val="20"/>
        </w:rPr>
      </w:pPr>
      <w:r w:rsidRPr="00407E3E">
        <w:rPr>
          <w:rFonts w:asciiTheme="minorHAnsi" w:hAnsiTheme="minorHAnsi" w:cs="Times New Roman"/>
          <w:color w:val="auto"/>
          <w:sz w:val="20"/>
          <w:szCs w:val="20"/>
        </w:rPr>
        <w:t>Company takes reasonable measures to discover and protect against activity that is indicative of pretexting.</w:t>
      </w:r>
    </w:p>
    <w:p w:rsidR="00DE485A" w:rsidRPr="00407E3E" w:rsidRDefault="00DE485A" w:rsidP="00DE485A">
      <w:pPr>
        <w:pStyle w:val="Default"/>
        <w:numPr>
          <w:ilvl w:val="1"/>
          <w:numId w:val="2"/>
        </w:numPr>
        <w:jc w:val="both"/>
        <w:rPr>
          <w:rFonts w:asciiTheme="minorHAnsi" w:hAnsiTheme="minorHAnsi" w:cs="Times New Roman"/>
          <w:color w:val="auto"/>
          <w:sz w:val="20"/>
          <w:szCs w:val="20"/>
        </w:rPr>
      </w:pPr>
      <w:r w:rsidRPr="00407E3E">
        <w:rPr>
          <w:rFonts w:asciiTheme="minorHAnsi" w:hAnsiTheme="minorHAnsi" w:cs="Times New Roman"/>
          <w:color w:val="auto"/>
          <w:sz w:val="20"/>
          <w:szCs w:val="20"/>
        </w:rPr>
        <w:t>Company maintains security of all CPNI including shredding documents containing CPNI.</w:t>
      </w:r>
    </w:p>
    <w:p w:rsidR="00147B5E" w:rsidRPr="00407E3E" w:rsidRDefault="00147B5E" w:rsidP="00BE4773">
      <w:pPr>
        <w:pStyle w:val="paranum"/>
        <w:tabs>
          <w:tab w:val="left" w:pos="1800"/>
        </w:tabs>
        <w:spacing w:before="0" w:beforeAutospacing="0" w:after="0" w:afterAutospacing="0"/>
        <w:rPr>
          <w:rFonts w:asciiTheme="minorHAnsi" w:hAnsiTheme="minorHAnsi"/>
        </w:rPr>
      </w:pPr>
    </w:p>
    <w:p w:rsidR="00147B5E" w:rsidRPr="00407E3E" w:rsidRDefault="00147B5E" w:rsidP="005E6F82">
      <w:pPr>
        <w:pStyle w:val="paranum"/>
        <w:tabs>
          <w:tab w:val="left" w:pos="1800"/>
        </w:tabs>
        <w:spacing w:before="0" w:beforeAutospacing="0" w:after="0" w:afterAutospacing="0"/>
        <w:rPr>
          <w:rFonts w:asciiTheme="minorHAnsi" w:hAnsiTheme="minorHAnsi" w:cs="Arial"/>
          <w:i/>
          <w:sz w:val="22"/>
          <w:szCs w:val="22"/>
        </w:rPr>
      </w:pPr>
    </w:p>
    <w:sectPr w:rsidR="00147B5E" w:rsidRPr="00407E3E" w:rsidSect="00A9186F">
      <w:footerReference w:type="default" r:id="rId7"/>
      <w:endnotePr>
        <w:numFmt w:val="decimal"/>
      </w:endnotePr>
      <w:pgSz w:w="12240" w:h="15840" w:code="1"/>
      <w:pgMar w:top="1008" w:right="1008" w:bottom="1008" w:left="1008" w:header="720" w:footer="720" w:gutter="0"/>
      <w:pgNumType w:start="1"/>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A07D6" w:rsidRDefault="00AA07D6">
      <w:r>
        <w:separator/>
      </w:r>
    </w:p>
  </w:endnote>
  <w:endnote w:type="continuationSeparator" w:id="0">
    <w:p w:rsidR="00AA07D6" w:rsidRDefault="00AA07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LIKGOG+TimesNewRoman,Bold">
    <w:altName w:val="Times New Roman"/>
    <w:panose1 w:val="00000000000000000000"/>
    <w:charset w:val="00"/>
    <w:family w:val="roman"/>
    <w:notTrueType/>
    <w:pitch w:val="default"/>
    <w:sig w:usb0="00000003" w:usb1="00000000" w:usb2="00000000" w:usb3="00000000" w:csb0="00000001"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10BB" w:rsidRDefault="002610BB" w:rsidP="002610BB">
    <w:pPr>
      <w:pStyle w:val="Footer"/>
    </w:pPr>
  </w:p>
  <w:p w:rsidR="002E0C35" w:rsidRDefault="00B6497F" w:rsidP="00B6497F">
    <w:pPr>
      <w:pStyle w:val="Footer"/>
    </w:pPr>
    <w:r w:rsidRPr="00B6497F">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A07D6" w:rsidRDefault="00AA07D6">
      <w:r>
        <w:separator/>
      </w:r>
    </w:p>
  </w:footnote>
  <w:footnote w:type="continuationSeparator" w:id="0">
    <w:p w:rsidR="00AA07D6" w:rsidRDefault="00AA07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2D0739A"/>
    <w:multiLevelType w:val="hybridMultilevel"/>
    <w:tmpl w:val="7C80D5E0"/>
    <w:lvl w:ilvl="0" w:tplc="04090003">
      <w:start w:val="1"/>
      <w:numFmt w:val="bullet"/>
      <w:lvlText w:val="o"/>
      <w:lvlJc w:val="left"/>
      <w:pPr>
        <w:tabs>
          <w:tab w:val="num" w:pos="1440"/>
        </w:tabs>
        <w:ind w:left="1440" w:hanging="360"/>
      </w:pPr>
      <w:rPr>
        <w:rFonts w:ascii="Courier New" w:hAnsi="Courier New" w:cs="Courier New"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 w15:restartNumberingAfterBreak="0">
    <w:nsid w:val="4B606784"/>
    <w:multiLevelType w:val="hybridMultilevel"/>
    <w:tmpl w:val="F5D6AC98"/>
    <w:lvl w:ilvl="0" w:tplc="0409000F">
      <w:start w:val="1"/>
      <w:numFmt w:val="decimal"/>
      <w:lvlText w:val="%1."/>
      <w:lvlJc w:val="left"/>
      <w:pPr>
        <w:tabs>
          <w:tab w:val="num" w:pos="360"/>
        </w:tabs>
        <w:ind w:left="360" w:hanging="360"/>
      </w:pPr>
      <w:rPr>
        <w:rFont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5D990043"/>
    <w:multiLevelType w:val="hybridMultilevel"/>
    <w:tmpl w:val="7E9CBB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9217"/>
  </w:hdrShapeDefaults>
  <w:footnotePr>
    <w:footnote w:id="-1"/>
    <w:footnote w:id="0"/>
  </w:footnotePr>
  <w:endnotePr>
    <w:numFmt w:val="decimal"/>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85TrailerDate" w:val="0"/>
    <w:docVar w:name="85TrailerDateField" w:val="0"/>
    <w:docVar w:name="85TrailerDraft" w:val="0"/>
    <w:docVar w:name="85TrailerTime" w:val="0"/>
    <w:docVar w:name="85TrailerType" w:val="100"/>
    <w:docVar w:name="MPDocID" w:val="1944429v1"/>
    <w:docVar w:name="MPDocIDTemplate" w:val="%n|v%v"/>
    <w:docVar w:name="MPDocIDTemplateDefault" w:val="%n|v%v"/>
    <w:docVar w:name="NewDocStampType" w:val="20"/>
  </w:docVars>
  <w:rsids>
    <w:rsidRoot w:val="00265B7D"/>
    <w:rsid w:val="00062355"/>
    <w:rsid w:val="000E12DE"/>
    <w:rsid w:val="000E1BFB"/>
    <w:rsid w:val="00131F62"/>
    <w:rsid w:val="00147B5E"/>
    <w:rsid w:val="001A1CD5"/>
    <w:rsid w:val="001D2AF0"/>
    <w:rsid w:val="002071D3"/>
    <w:rsid w:val="0025378F"/>
    <w:rsid w:val="00256B0B"/>
    <w:rsid w:val="002610BB"/>
    <w:rsid w:val="00265B7D"/>
    <w:rsid w:val="002C5A7B"/>
    <w:rsid w:val="002E0C35"/>
    <w:rsid w:val="0032393D"/>
    <w:rsid w:val="00331892"/>
    <w:rsid w:val="00340A02"/>
    <w:rsid w:val="00386BD4"/>
    <w:rsid w:val="003A227C"/>
    <w:rsid w:val="003E163B"/>
    <w:rsid w:val="00407E3E"/>
    <w:rsid w:val="0041482D"/>
    <w:rsid w:val="0043090D"/>
    <w:rsid w:val="004D48A1"/>
    <w:rsid w:val="005262D5"/>
    <w:rsid w:val="00535C11"/>
    <w:rsid w:val="005B1DD6"/>
    <w:rsid w:val="005D2ED8"/>
    <w:rsid w:val="005E6F82"/>
    <w:rsid w:val="0065713A"/>
    <w:rsid w:val="006D67F2"/>
    <w:rsid w:val="00713FF4"/>
    <w:rsid w:val="00721D71"/>
    <w:rsid w:val="007A6D92"/>
    <w:rsid w:val="007B56F9"/>
    <w:rsid w:val="007D4E5C"/>
    <w:rsid w:val="007E4582"/>
    <w:rsid w:val="00866096"/>
    <w:rsid w:val="00883304"/>
    <w:rsid w:val="00883E78"/>
    <w:rsid w:val="008A6B36"/>
    <w:rsid w:val="008B6D10"/>
    <w:rsid w:val="00950F5C"/>
    <w:rsid w:val="00986283"/>
    <w:rsid w:val="009C579C"/>
    <w:rsid w:val="00A04541"/>
    <w:rsid w:val="00A70E3A"/>
    <w:rsid w:val="00A74F9C"/>
    <w:rsid w:val="00A9186F"/>
    <w:rsid w:val="00AA07D6"/>
    <w:rsid w:val="00B26F03"/>
    <w:rsid w:val="00B6497F"/>
    <w:rsid w:val="00BE4773"/>
    <w:rsid w:val="00BE6A4D"/>
    <w:rsid w:val="00C0576A"/>
    <w:rsid w:val="00C61A9E"/>
    <w:rsid w:val="00C97D6C"/>
    <w:rsid w:val="00CA2FEA"/>
    <w:rsid w:val="00CF45AF"/>
    <w:rsid w:val="00D57C75"/>
    <w:rsid w:val="00D96E06"/>
    <w:rsid w:val="00DB0680"/>
    <w:rsid w:val="00DE485A"/>
    <w:rsid w:val="00E3221E"/>
    <w:rsid w:val="00E6194D"/>
    <w:rsid w:val="00E65240"/>
    <w:rsid w:val="00EA1931"/>
    <w:rsid w:val="00EA715E"/>
    <w:rsid w:val="00F62CB2"/>
    <w:rsid w:val="00F713DA"/>
    <w:rsid w:val="00F905DF"/>
    <w:rsid w:val="00FA6F5E"/>
    <w:rsid w:val="00FC65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14:docId w14:val="0A34B312"/>
  <w15:docId w15:val="{DD10177F-CA94-4545-AB64-FA97B24726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paragraph" w:styleId="Heading1">
    <w:name w:val="heading 1"/>
    <w:basedOn w:val="Normal"/>
    <w:next w:val="Normal"/>
    <w:link w:val="Heading1Char"/>
    <w:qFormat/>
    <w:rsid w:val="00147B5E"/>
    <w:pPr>
      <w:keepNext/>
      <w:spacing w:before="240" w:after="60"/>
      <w:outlineLvl w:val="0"/>
    </w:pPr>
    <w:rPr>
      <w:rFonts w:ascii="Calibri Light" w:hAnsi="Calibri Light"/>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Arial" w:hAnsi="Arial" w:cs="Arial"/>
      <w:b/>
      <w:bCs/>
    </w:rPr>
  </w:style>
  <w:style w:type="paragraph" w:styleId="Subtitle">
    <w:name w:val="Subtitle"/>
    <w:basedOn w:val="Normal"/>
    <w:qFormat/>
    <w:rPr>
      <w:rFonts w:ascii="Arial" w:hAnsi="Arial" w:cs="Arial"/>
      <w:b/>
      <w:bCs/>
    </w:rPr>
  </w:style>
  <w:style w:type="paragraph" w:styleId="Header">
    <w:name w:val="header"/>
    <w:basedOn w:val="Normal"/>
    <w:rsid w:val="003E163B"/>
    <w:pPr>
      <w:tabs>
        <w:tab w:val="center" w:pos="4320"/>
        <w:tab w:val="right" w:pos="8640"/>
      </w:tabs>
    </w:pPr>
  </w:style>
  <w:style w:type="paragraph" w:styleId="Footer">
    <w:name w:val="footer"/>
    <w:basedOn w:val="Normal"/>
    <w:rsid w:val="003E163B"/>
    <w:pPr>
      <w:tabs>
        <w:tab w:val="center" w:pos="4320"/>
        <w:tab w:val="right" w:pos="8640"/>
      </w:tabs>
    </w:pPr>
  </w:style>
  <w:style w:type="character" w:customStyle="1" w:styleId="DocID">
    <w:name w:val="DocID"/>
    <w:uiPriority w:val="1"/>
    <w:rsid w:val="002E0C35"/>
    <w:rPr>
      <w:sz w:val="16"/>
    </w:rPr>
  </w:style>
  <w:style w:type="paragraph" w:styleId="BalloonText">
    <w:name w:val="Balloon Text"/>
    <w:basedOn w:val="Normal"/>
    <w:semiHidden/>
    <w:rsid w:val="003A227C"/>
    <w:rPr>
      <w:rFonts w:ascii="Tahoma" w:hAnsi="Tahoma" w:cs="Tahoma"/>
      <w:sz w:val="16"/>
      <w:szCs w:val="16"/>
    </w:rPr>
  </w:style>
  <w:style w:type="character" w:styleId="PageNumber">
    <w:name w:val="page number"/>
    <w:basedOn w:val="DefaultParagraphFont"/>
    <w:rsid w:val="00A9186F"/>
  </w:style>
  <w:style w:type="paragraph" w:customStyle="1" w:styleId="paranum">
    <w:name w:val="paranum"/>
    <w:basedOn w:val="Normal"/>
    <w:rsid w:val="00A9186F"/>
    <w:pPr>
      <w:spacing w:before="100" w:beforeAutospacing="1" w:after="100" w:afterAutospacing="1"/>
    </w:pPr>
  </w:style>
  <w:style w:type="paragraph" w:styleId="ListParagraph">
    <w:name w:val="List Paragraph"/>
    <w:basedOn w:val="Normal"/>
    <w:uiPriority w:val="34"/>
    <w:qFormat/>
    <w:rsid w:val="00147B5E"/>
    <w:pPr>
      <w:ind w:left="720"/>
    </w:pPr>
    <w:rPr>
      <w:rFonts w:ascii="Calibri" w:eastAsia="Calibri" w:hAnsi="Calibri"/>
      <w:sz w:val="22"/>
      <w:szCs w:val="22"/>
    </w:rPr>
  </w:style>
  <w:style w:type="character" w:customStyle="1" w:styleId="Heading1Char">
    <w:name w:val="Heading 1 Char"/>
    <w:link w:val="Heading1"/>
    <w:rsid w:val="00147B5E"/>
    <w:rPr>
      <w:rFonts w:ascii="Calibri Light" w:eastAsia="Times New Roman" w:hAnsi="Calibri Light" w:cs="Times New Roman"/>
      <w:b/>
      <w:bCs/>
      <w:kern w:val="32"/>
      <w:sz w:val="32"/>
      <w:szCs w:val="32"/>
    </w:rPr>
  </w:style>
  <w:style w:type="paragraph" w:customStyle="1" w:styleId="Default">
    <w:name w:val="Default"/>
    <w:rsid w:val="00DE485A"/>
    <w:pPr>
      <w:widowControl w:val="0"/>
      <w:autoSpaceDE w:val="0"/>
      <w:autoSpaceDN w:val="0"/>
      <w:adjustRightInd w:val="0"/>
    </w:pPr>
    <w:rPr>
      <w:rFonts w:ascii="LIKGOG+TimesNewRoman,Bold" w:hAnsi="LIKGOG+TimesNewRoman,Bold" w:cs="LIKGOG+TimesNewRoman,Bold"/>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1170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730</Words>
  <Characters>4161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CERTIFICATE OF COMPLIANCE</vt:lpstr>
    </vt:vector>
  </TitlesOfParts>
  <Company>Microsoft</Company>
  <LinksUpToDate>false</LinksUpToDate>
  <CharactersWithSpaces>4882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CERTIFICATE OF COMPLIANCE</dc:title>
  <dc:creator>MCR</dc:creator>
  <cp:lastModifiedBy>Donna Thiel</cp:lastModifiedBy>
  <cp:revision>2</cp:revision>
  <cp:lastPrinted>2018-02-14T20:22:00Z</cp:lastPrinted>
  <dcterms:created xsi:type="dcterms:W3CDTF">2019-01-24T21:40:00Z</dcterms:created>
  <dcterms:modified xsi:type="dcterms:W3CDTF">2019-01-24T21:40:00Z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XDOCID">
    <vt:lpwstr>Block DocID</vt:lpwstr>
  </property>
</Properties>
</file>