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963171" w14:textId="77777777" w:rsidR="002C03B9" w:rsidRDefault="00493EE3">
      <w:pPr>
        <w:framePr w:w="1048" w:h="1128" w:hRule="exact" w:hSpace="72" w:vSpace="72" w:wrap="auto" w:vAnchor="text" w:hAnchor="page" w:x="1541" w:y="1"/>
        <w:pBdr>
          <w:top w:val="single" w:sz="6" w:space="0" w:color="FFFFFF"/>
          <w:left w:val="single" w:sz="6" w:space="0" w:color="FFFFFF"/>
          <w:bottom w:val="single" w:sz="6" w:space="0" w:color="FFFFFF"/>
          <w:right w:val="single" w:sz="6" w:space="0" w:color="FFFFFF"/>
        </w:pBdr>
      </w:pPr>
      <w:r>
        <w:rPr>
          <w:noProof/>
        </w:rPr>
        <w:drawing>
          <wp:inline distT="0" distB="0" distL="0" distR="0" wp14:anchorId="61669D76" wp14:editId="38B3A1E4">
            <wp:extent cx="552450" cy="7112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711200"/>
                    </a:xfrm>
                    <a:prstGeom prst="rect">
                      <a:avLst/>
                    </a:prstGeom>
                    <a:noFill/>
                    <a:ln>
                      <a:noFill/>
                    </a:ln>
                  </pic:spPr>
                </pic:pic>
              </a:graphicData>
            </a:graphic>
          </wp:inline>
        </w:drawing>
      </w:r>
    </w:p>
    <w:p w14:paraId="36F398AA" w14:textId="77777777" w:rsidR="002C03B9" w:rsidRPr="00493EE3" w:rsidRDefault="002C03B9">
      <w:pPr>
        <w:widowControl/>
        <w:tabs>
          <w:tab w:val="center" w:pos="4558"/>
          <w:tab w:val="left" w:pos="4796"/>
          <w:tab w:val="left" w:pos="5516"/>
          <w:tab w:val="left" w:pos="6236"/>
          <w:tab w:val="left" w:pos="6956"/>
          <w:tab w:val="left" w:pos="7676"/>
          <w:tab w:val="left" w:pos="8396"/>
          <w:tab w:val="left" w:pos="9116"/>
        </w:tabs>
        <w:spacing w:line="287" w:lineRule="auto"/>
        <w:rPr>
          <w:color w:val="365F91" w:themeColor="accent1" w:themeShade="BF"/>
          <w:sz w:val="22"/>
          <w:szCs w:val="22"/>
        </w:rPr>
      </w:pPr>
      <w:r>
        <w:rPr>
          <w:sz w:val="32"/>
          <w:szCs w:val="32"/>
        </w:rPr>
        <w:tab/>
      </w:r>
      <w:r w:rsidR="00493EE3">
        <w:rPr>
          <w:sz w:val="32"/>
          <w:szCs w:val="32"/>
        </w:rPr>
        <w:t xml:space="preserve"> </w:t>
      </w:r>
      <w:r w:rsidRPr="00493EE3">
        <w:rPr>
          <w:b/>
          <w:bCs/>
          <w:color w:val="365F91" w:themeColor="accent1" w:themeShade="BF"/>
          <w:sz w:val="32"/>
          <w:szCs w:val="32"/>
        </w:rPr>
        <w:t>NATIONAL RADIO ASTRONOMY OBSERVATORY</w:t>
      </w:r>
    </w:p>
    <w:p w14:paraId="3A34842E" w14:textId="79C7628C" w:rsidR="002C03B9" w:rsidRDefault="00493EE3">
      <w:pPr>
        <w:widowControl/>
        <w:tabs>
          <w:tab w:val="center" w:pos="4558"/>
          <w:tab w:val="left" w:pos="4796"/>
          <w:tab w:val="left" w:pos="5516"/>
          <w:tab w:val="left" w:pos="6236"/>
          <w:tab w:val="left" w:pos="6956"/>
          <w:tab w:val="left" w:pos="7676"/>
          <w:tab w:val="left" w:pos="8396"/>
          <w:tab w:val="left" w:pos="9116"/>
        </w:tabs>
        <w:spacing w:line="287" w:lineRule="auto"/>
        <w:rPr>
          <w:sz w:val="22"/>
          <w:szCs w:val="22"/>
        </w:rPr>
      </w:pPr>
      <w:r>
        <w:rPr>
          <w:sz w:val="25"/>
          <w:szCs w:val="25"/>
        </w:rPr>
        <w:tab/>
      </w:r>
      <w:r w:rsidR="002C03B9">
        <w:rPr>
          <w:sz w:val="25"/>
          <w:szCs w:val="25"/>
        </w:rPr>
        <w:t xml:space="preserve">520 EDGEMONT </w:t>
      </w:r>
      <w:r w:rsidR="005B664A">
        <w:rPr>
          <w:sz w:val="25"/>
          <w:szCs w:val="25"/>
        </w:rPr>
        <w:t>ROAD CHARLOTTESVILLE, VA  22903</w:t>
      </w:r>
    </w:p>
    <w:p w14:paraId="0BBFAB10" w14:textId="77777777" w:rsidR="002C03B9" w:rsidRDefault="002C03B9">
      <w:pPr>
        <w:widowControl/>
        <w:tabs>
          <w:tab w:val="center" w:pos="4558"/>
          <w:tab w:val="left" w:pos="4796"/>
          <w:tab w:val="left" w:pos="5516"/>
          <w:tab w:val="left" w:pos="6236"/>
          <w:tab w:val="left" w:pos="6956"/>
          <w:tab w:val="left" w:pos="7676"/>
          <w:tab w:val="left" w:pos="8396"/>
          <w:tab w:val="left" w:pos="9116"/>
        </w:tabs>
        <w:rPr>
          <w:sz w:val="22"/>
          <w:szCs w:val="22"/>
        </w:rPr>
      </w:pPr>
      <w:r>
        <w:rPr>
          <w:sz w:val="20"/>
          <w:szCs w:val="20"/>
        </w:rPr>
        <w:tab/>
        <w:t>TELEPHONE 434-296-0211        FAX 434-296-0278</w:t>
      </w:r>
    </w:p>
    <w:p w14:paraId="531229D4" w14:textId="77777777" w:rsidR="002C03B9" w:rsidRDefault="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rPr>
          <w:sz w:val="22"/>
          <w:szCs w:val="22"/>
        </w:rPr>
        <w:tab/>
      </w:r>
      <w:r>
        <w:rPr>
          <w:sz w:val="22"/>
          <w:szCs w:val="22"/>
        </w:rPr>
        <w:tab/>
      </w:r>
      <w:r>
        <w:rPr>
          <w:sz w:val="22"/>
          <w:szCs w:val="22"/>
        </w:rPr>
        <w:tab/>
      </w:r>
      <w:r>
        <w:rPr>
          <w:sz w:val="22"/>
          <w:szCs w:val="22"/>
        </w:rPr>
        <w:tab/>
      </w:r>
      <w:r>
        <w:rPr>
          <w:sz w:val="22"/>
          <w:szCs w:val="22"/>
        </w:rPr>
        <w:tab/>
      </w:r>
    </w:p>
    <w:p w14:paraId="7ADB7983" w14:textId="0C497C7D" w:rsidR="002C03B9" w:rsidRDefault="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w:t>
      </w:r>
      <w:r w:rsidR="00EE45CF">
        <w:rPr>
          <w:color w:val="4F6228" w:themeColor="accent3" w:themeShade="80"/>
          <w:sz w:val="22"/>
          <w:szCs w:val="22"/>
        </w:rPr>
        <w:t>16</w:t>
      </w:r>
      <w:r w:rsidR="00E86501" w:rsidRPr="00E978C6">
        <w:rPr>
          <w:color w:val="4F6228" w:themeColor="accent3" w:themeShade="80"/>
          <w:sz w:val="22"/>
          <w:szCs w:val="22"/>
        </w:rPr>
        <w:t xml:space="preserve"> </w:t>
      </w:r>
      <w:r w:rsidR="00512B48">
        <w:rPr>
          <w:color w:val="4F6228" w:themeColor="accent3" w:themeShade="80"/>
          <w:sz w:val="22"/>
          <w:szCs w:val="22"/>
        </w:rPr>
        <w:t>October 2019</w:t>
      </w:r>
    </w:p>
    <w:p w14:paraId="50D18C14" w14:textId="77777777" w:rsidR="002C03B9" w:rsidRDefault="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p>
    <w:p w14:paraId="11F7ADEA" w14:textId="77777777" w:rsidR="002C03B9" w:rsidRPr="00DC7813" w:rsidRDefault="002C03B9">
      <w:pPr>
        <w:widowControl/>
        <w:tabs>
          <w:tab w:val="center" w:pos="4558"/>
          <w:tab w:val="left" w:pos="4796"/>
          <w:tab w:val="left" w:pos="5516"/>
          <w:tab w:val="left" w:pos="6236"/>
          <w:tab w:val="left" w:pos="6956"/>
          <w:tab w:val="left" w:pos="7676"/>
          <w:tab w:val="left" w:pos="8396"/>
          <w:tab w:val="left" w:pos="9116"/>
        </w:tabs>
        <w:rPr>
          <w:b/>
        </w:rPr>
      </w:pPr>
      <w:r>
        <w:rPr>
          <w:sz w:val="22"/>
          <w:szCs w:val="22"/>
        </w:rPr>
        <w:tab/>
      </w:r>
      <w:r w:rsidRPr="00DC7813">
        <w:rPr>
          <w:b/>
        </w:rPr>
        <w:t>Before the</w:t>
      </w:r>
    </w:p>
    <w:p w14:paraId="65D7AAE5" w14:textId="77777777" w:rsidR="002C03B9" w:rsidRPr="00DC7813" w:rsidRDefault="002C03B9">
      <w:pPr>
        <w:widowControl/>
        <w:tabs>
          <w:tab w:val="center" w:pos="4558"/>
          <w:tab w:val="left" w:pos="4796"/>
          <w:tab w:val="left" w:pos="5516"/>
          <w:tab w:val="left" w:pos="6236"/>
          <w:tab w:val="left" w:pos="6956"/>
          <w:tab w:val="left" w:pos="7676"/>
          <w:tab w:val="left" w:pos="8396"/>
          <w:tab w:val="left" w:pos="9116"/>
        </w:tabs>
        <w:rPr>
          <w:b/>
        </w:rPr>
      </w:pPr>
      <w:r w:rsidRPr="00DC7813">
        <w:rPr>
          <w:b/>
        </w:rPr>
        <w:tab/>
        <w:t>Federal Communications Commission</w:t>
      </w:r>
    </w:p>
    <w:p w14:paraId="1DC3F892" w14:textId="77777777" w:rsidR="002C03B9" w:rsidRDefault="002C03B9">
      <w:pPr>
        <w:widowControl/>
        <w:tabs>
          <w:tab w:val="center" w:pos="4558"/>
          <w:tab w:val="left" w:pos="4796"/>
          <w:tab w:val="left" w:pos="5516"/>
          <w:tab w:val="left" w:pos="6236"/>
          <w:tab w:val="left" w:pos="6956"/>
          <w:tab w:val="left" w:pos="7676"/>
          <w:tab w:val="left" w:pos="8396"/>
          <w:tab w:val="left" w:pos="9116"/>
        </w:tabs>
        <w:rPr>
          <w:b/>
        </w:rPr>
      </w:pPr>
      <w:r w:rsidRPr="00DC7813">
        <w:rPr>
          <w:b/>
        </w:rPr>
        <w:tab/>
        <w:t>Washington, D.C.  20554</w:t>
      </w:r>
    </w:p>
    <w:p w14:paraId="0223C9AA" w14:textId="77777777" w:rsidR="00361FF9" w:rsidRDefault="00361FF9">
      <w:pPr>
        <w:widowControl/>
        <w:tabs>
          <w:tab w:val="center" w:pos="4558"/>
          <w:tab w:val="left" w:pos="4796"/>
          <w:tab w:val="left" w:pos="5516"/>
          <w:tab w:val="left" w:pos="6236"/>
          <w:tab w:val="left" w:pos="6956"/>
          <w:tab w:val="left" w:pos="7676"/>
          <w:tab w:val="left" w:pos="8396"/>
          <w:tab w:val="left" w:pos="9116"/>
        </w:tabs>
        <w:rPr>
          <w:b/>
        </w:rPr>
      </w:pPr>
    </w:p>
    <w:p w14:paraId="31FC4352" w14:textId="77777777" w:rsidR="00996845" w:rsidRPr="00DC7813" w:rsidRDefault="00996845">
      <w:pPr>
        <w:widowControl/>
        <w:tabs>
          <w:tab w:val="center" w:pos="4558"/>
          <w:tab w:val="left" w:pos="4796"/>
          <w:tab w:val="left" w:pos="5516"/>
          <w:tab w:val="left" w:pos="6236"/>
          <w:tab w:val="left" w:pos="6956"/>
          <w:tab w:val="left" w:pos="7676"/>
          <w:tab w:val="left" w:pos="8396"/>
          <w:tab w:val="left" w:pos="9116"/>
        </w:tabs>
        <w:rPr>
          <w:b/>
        </w:rPr>
      </w:pPr>
    </w:p>
    <w:tbl>
      <w:tblPr>
        <w:tblW w:w="0" w:type="auto"/>
        <w:tblLayout w:type="fixed"/>
        <w:tblLook w:val="0000" w:firstRow="0" w:lastRow="0" w:firstColumn="0" w:lastColumn="0" w:noHBand="0" w:noVBand="0"/>
      </w:tblPr>
      <w:tblGrid>
        <w:gridCol w:w="4698"/>
        <w:gridCol w:w="630"/>
        <w:gridCol w:w="4248"/>
      </w:tblGrid>
      <w:tr w:rsidR="00361FF9" w14:paraId="2668A26B" w14:textId="77777777" w:rsidTr="0033445E">
        <w:tc>
          <w:tcPr>
            <w:tcW w:w="4698" w:type="dxa"/>
          </w:tcPr>
          <w:p w14:paraId="35AF5BFC" w14:textId="77777777" w:rsidR="00361FF9" w:rsidRDefault="00361FF9" w:rsidP="0033445E">
            <w:pPr>
              <w:widowControl/>
              <w:tabs>
                <w:tab w:val="center" w:pos="4680"/>
              </w:tabs>
              <w:suppressAutoHyphens/>
              <w:rPr>
                <w:spacing w:val="-2"/>
              </w:rPr>
            </w:pPr>
            <w:r>
              <w:rPr>
                <w:spacing w:val="-2"/>
              </w:rPr>
              <w:t>In the Matter of</w:t>
            </w:r>
          </w:p>
          <w:p w14:paraId="2368B00F" w14:textId="77777777" w:rsidR="00361FF9" w:rsidRDefault="00361FF9" w:rsidP="0033445E">
            <w:pPr>
              <w:widowControl/>
              <w:tabs>
                <w:tab w:val="center" w:pos="4680"/>
              </w:tabs>
              <w:suppressAutoHyphens/>
              <w:rPr>
                <w:spacing w:val="-2"/>
              </w:rPr>
            </w:pPr>
          </w:p>
          <w:p w14:paraId="24D5ABBE" w14:textId="0B3239DC" w:rsidR="00512B48" w:rsidRDefault="00512B48" w:rsidP="009D327F">
            <w:pPr>
              <w:pStyle w:val="TOAHeading"/>
              <w:widowControl/>
              <w:rPr>
                <w:szCs w:val="22"/>
              </w:rPr>
            </w:pPr>
            <w:r>
              <w:rPr>
                <w:szCs w:val="22"/>
              </w:rPr>
              <w:t>Sensible Medical Innovations Ltd.</w:t>
            </w:r>
          </w:p>
          <w:p w14:paraId="20E2717C" w14:textId="77777777" w:rsidR="00512B48" w:rsidRPr="00512B48" w:rsidRDefault="00512B48" w:rsidP="00512B48"/>
          <w:p w14:paraId="44EDDC1A" w14:textId="77777777" w:rsidR="00512B48" w:rsidRDefault="00512B48" w:rsidP="00512B48">
            <w:pPr>
              <w:widowControl/>
              <w:rPr>
                <w:sz w:val="22"/>
                <w:szCs w:val="22"/>
              </w:rPr>
            </w:pPr>
            <w:r>
              <w:rPr>
                <w:sz w:val="22"/>
                <w:szCs w:val="22"/>
              </w:rPr>
              <w:t>Request for Waiver of Part 15 Ultra-Wideband</w:t>
            </w:r>
          </w:p>
          <w:p w14:paraId="6283D38D" w14:textId="3E2B326E" w:rsidR="00361FF9" w:rsidRPr="00512B48" w:rsidRDefault="00512B48" w:rsidP="0033445E">
            <w:pPr>
              <w:pStyle w:val="TOAHeading"/>
              <w:widowControl/>
              <w:tabs>
                <w:tab w:val="clear" w:pos="9360"/>
              </w:tabs>
              <w:suppressAutoHyphens w:val="0"/>
              <w:rPr>
                <w:sz w:val="24"/>
              </w:rPr>
            </w:pPr>
            <w:r>
              <w:rPr>
                <w:szCs w:val="22"/>
              </w:rPr>
              <w:t>Rules for a Medical Imaging System</w:t>
            </w:r>
          </w:p>
        </w:tc>
        <w:tc>
          <w:tcPr>
            <w:tcW w:w="630" w:type="dxa"/>
          </w:tcPr>
          <w:p w14:paraId="7657A6B4" w14:textId="77777777" w:rsidR="00361FF9" w:rsidRDefault="00361FF9" w:rsidP="0033445E">
            <w:pPr>
              <w:widowControl/>
              <w:tabs>
                <w:tab w:val="center" w:pos="4680"/>
              </w:tabs>
              <w:suppressAutoHyphens/>
              <w:rPr>
                <w:b/>
                <w:spacing w:val="-2"/>
              </w:rPr>
            </w:pPr>
            <w:r>
              <w:rPr>
                <w:b/>
                <w:spacing w:val="-2"/>
              </w:rPr>
              <w:t>)</w:t>
            </w:r>
          </w:p>
          <w:p w14:paraId="1BA34978" w14:textId="77777777" w:rsidR="00361FF9" w:rsidRDefault="00361FF9" w:rsidP="0033445E">
            <w:pPr>
              <w:widowControl/>
              <w:tabs>
                <w:tab w:val="center" w:pos="4680"/>
              </w:tabs>
              <w:suppressAutoHyphens/>
              <w:rPr>
                <w:b/>
                <w:spacing w:val="-2"/>
              </w:rPr>
            </w:pPr>
            <w:r>
              <w:rPr>
                <w:b/>
                <w:spacing w:val="-2"/>
              </w:rPr>
              <w:t>)</w:t>
            </w:r>
          </w:p>
          <w:p w14:paraId="624640A8" w14:textId="77777777" w:rsidR="00361FF9" w:rsidRDefault="00361FF9" w:rsidP="0033445E">
            <w:pPr>
              <w:widowControl/>
              <w:tabs>
                <w:tab w:val="center" w:pos="4680"/>
              </w:tabs>
              <w:suppressAutoHyphens/>
              <w:rPr>
                <w:b/>
                <w:spacing w:val="-2"/>
              </w:rPr>
            </w:pPr>
            <w:r>
              <w:rPr>
                <w:b/>
                <w:spacing w:val="-2"/>
              </w:rPr>
              <w:t>)</w:t>
            </w:r>
          </w:p>
          <w:p w14:paraId="3C2B527C" w14:textId="77777777" w:rsidR="00361FF9" w:rsidRDefault="00361FF9" w:rsidP="0033445E">
            <w:pPr>
              <w:widowControl/>
              <w:tabs>
                <w:tab w:val="center" w:pos="4680"/>
              </w:tabs>
              <w:suppressAutoHyphens/>
              <w:rPr>
                <w:b/>
                <w:spacing w:val="-2"/>
              </w:rPr>
            </w:pPr>
            <w:r>
              <w:rPr>
                <w:b/>
                <w:spacing w:val="-2"/>
              </w:rPr>
              <w:t>)</w:t>
            </w:r>
          </w:p>
          <w:p w14:paraId="0724F205" w14:textId="2B461941" w:rsidR="00E86501" w:rsidRDefault="00361FF9" w:rsidP="00E86501">
            <w:pPr>
              <w:widowControl/>
              <w:tabs>
                <w:tab w:val="center" w:pos="4680"/>
              </w:tabs>
              <w:suppressAutoHyphens/>
              <w:rPr>
                <w:b/>
                <w:spacing w:val="-2"/>
              </w:rPr>
            </w:pPr>
            <w:r>
              <w:rPr>
                <w:b/>
                <w:spacing w:val="-2"/>
              </w:rPr>
              <w:t>)</w:t>
            </w:r>
          </w:p>
          <w:p w14:paraId="7635A22D" w14:textId="50CA12B4" w:rsidR="00361FF9" w:rsidRPr="00512B48" w:rsidRDefault="00E86501" w:rsidP="0033445E">
            <w:pPr>
              <w:widowControl/>
              <w:tabs>
                <w:tab w:val="center" w:pos="4680"/>
              </w:tabs>
              <w:suppressAutoHyphens/>
              <w:rPr>
                <w:b/>
                <w:spacing w:val="-2"/>
              </w:rPr>
            </w:pPr>
            <w:r>
              <w:rPr>
                <w:b/>
                <w:spacing w:val="-2"/>
              </w:rPr>
              <w:t>)</w:t>
            </w:r>
          </w:p>
        </w:tc>
        <w:tc>
          <w:tcPr>
            <w:tcW w:w="4248" w:type="dxa"/>
          </w:tcPr>
          <w:p w14:paraId="029B81A0" w14:textId="77777777" w:rsidR="00361FF9" w:rsidRDefault="00361FF9" w:rsidP="0033445E"/>
          <w:p w14:paraId="22C8928C" w14:textId="77777777" w:rsidR="00361FF9" w:rsidRDefault="00361FF9" w:rsidP="0033445E"/>
          <w:p w14:paraId="333C4322" w14:textId="0DAE9353" w:rsidR="00E86501" w:rsidRPr="00E86501" w:rsidRDefault="00C60332" w:rsidP="00E86501">
            <w:pPr>
              <w:widowControl/>
              <w:autoSpaceDE/>
              <w:autoSpaceDN/>
              <w:adjustRightInd/>
            </w:pPr>
            <w:r>
              <w:t xml:space="preserve">     </w:t>
            </w:r>
            <w:r w:rsidR="009D327F">
              <w:t>ET Docket No. 18-39</w:t>
            </w:r>
          </w:p>
          <w:p w14:paraId="431B95F9" w14:textId="0398DE87" w:rsidR="00361FF9" w:rsidRPr="00E86501" w:rsidRDefault="00361FF9" w:rsidP="0033445E">
            <w:pPr>
              <w:rPr>
                <w:b/>
                <w:szCs w:val="22"/>
              </w:rPr>
            </w:pPr>
          </w:p>
          <w:p w14:paraId="14553FE9" w14:textId="77777777" w:rsidR="00361FF9" w:rsidRDefault="00361FF9" w:rsidP="0033445E">
            <w:pPr>
              <w:rPr>
                <w:szCs w:val="22"/>
              </w:rPr>
            </w:pPr>
          </w:p>
          <w:p w14:paraId="258187F1" w14:textId="77777777" w:rsidR="00361FF9" w:rsidRDefault="00361FF9" w:rsidP="0033445E">
            <w:pPr>
              <w:rPr>
                <w:szCs w:val="22"/>
              </w:rPr>
            </w:pPr>
          </w:p>
          <w:p w14:paraId="58AAAAD5" w14:textId="790944CD" w:rsidR="00361FF9" w:rsidRPr="000964D0" w:rsidRDefault="00361FF9" w:rsidP="0033445E"/>
        </w:tc>
      </w:tr>
    </w:tbl>
    <w:p w14:paraId="6362FFA4" w14:textId="77777777" w:rsidR="002C03B9" w:rsidRDefault="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rPr>
          <w:b/>
        </w:rPr>
      </w:pPr>
    </w:p>
    <w:p w14:paraId="33239E5E" w14:textId="427E57A0" w:rsidR="001467D0" w:rsidRDefault="00512B48" w:rsidP="00E86501">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rPr>
          <w:b/>
        </w:rPr>
      </w:pPr>
      <w:r>
        <w:rPr>
          <w:b/>
        </w:rPr>
        <w:t>Petition for Reconsideration of the Order</w:t>
      </w:r>
    </w:p>
    <w:p w14:paraId="792482E2" w14:textId="77777777" w:rsidR="00B71195" w:rsidRDefault="00B71195" w:rsidP="00E86501">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pPr>
    </w:p>
    <w:p w14:paraId="787F39E1" w14:textId="4C6DCDFB" w:rsidR="001467D0" w:rsidRPr="001467D0" w:rsidRDefault="00DA7495" w:rsidP="001467D0">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rPr>
          <w:b/>
        </w:rPr>
      </w:pPr>
      <w:r>
        <w:rPr>
          <w:b/>
        </w:rPr>
        <w:t xml:space="preserve">I. </w:t>
      </w:r>
      <w:r w:rsidR="001467D0" w:rsidRPr="001467D0">
        <w:rPr>
          <w:b/>
        </w:rPr>
        <w:t>Introduction</w:t>
      </w:r>
    </w:p>
    <w:p w14:paraId="43DC7675" w14:textId="77777777" w:rsidR="001467D0" w:rsidRDefault="001467D0"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p>
    <w:p w14:paraId="7BB93AF2" w14:textId="7E4E31F0" w:rsidR="00E55220" w:rsidRDefault="00D25F60" w:rsidP="00E55220">
      <w:pPr>
        <w:widowControl/>
        <w:numPr>
          <w:ilvl w:val="0"/>
          <w:numId w:val="7"/>
        </w:numPr>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t>Here</w:t>
      </w:r>
      <w:r w:rsidR="0058217B">
        <w:t>, t</w:t>
      </w:r>
      <w:r w:rsidR="002C03B9">
        <w:t>he Nationa</w:t>
      </w:r>
      <w:r w:rsidR="00DB57B7">
        <w:t>l Rad</w:t>
      </w:r>
      <w:r w:rsidR="00DB5D1F">
        <w:t>io Astronomy Observatory (NRAO</w:t>
      </w:r>
      <w:r w:rsidR="0057192C">
        <w:t>)</w:t>
      </w:r>
      <w:r w:rsidR="0058217B">
        <w:t xml:space="preserve"> </w:t>
      </w:r>
      <w:r w:rsidR="00166B9A">
        <w:t xml:space="preserve">petitions for reconsideration of </w:t>
      </w:r>
      <w:r w:rsidR="002C03B9">
        <w:t>the</w:t>
      </w:r>
      <w:r w:rsidR="009D327F" w:rsidRPr="009D327F">
        <w:t xml:space="preserve"> </w:t>
      </w:r>
      <w:r w:rsidR="00142EC0">
        <w:t>FCC’s Order</w:t>
      </w:r>
      <w:r w:rsidR="003645F6">
        <w:t xml:space="preserve"> DA 19-937</w:t>
      </w:r>
      <w:r w:rsidR="00EF6F33">
        <w:t xml:space="preserve"> </w:t>
      </w:r>
      <w:r w:rsidR="00EF6F33">
        <w:t>(the “Order”)</w:t>
      </w:r>
      <w:r w:rsidR="003645F6">
        <w:t xml:space="preserve">, in the above-captioned proceeding </w:t>
      </w:r>
      <w:r w:rsidR="006D78BF">
        <w:t xml:space="preserve"> </w:t>
      </w:r>
      <w:r w:rsidR="00142EC0">
        <w:t>granting waivers of Part 15 rules for ultra-wideband devices to Sensible Medical Innovations, LTD (SMI)</w:t>
      </w:r>
      <w:r w:rsidR="009D327F" w:rsidRPr="009D327F">
        <w:t xml:space="preserve"> </w:t>
      </w:r>
      <w:r w:rsidR="005252FD">
        <w:t>for</w:t>
      </w:r>
      <w:r w:rsidR="009D327F">
        <w:t xml:space="preserve"> a medical imaging system</w:t>
      </w:r>
      <w:r w:rsidR="00E55220">
        <w:t>.</w:t>
      </w:r>
    </w:p>
    <w:p w14:paraId="0C174AF5" w14:textId="77777777" w:rsidR="002C03B9" w:rsidRDefault="00E55220" w:rsidP="00E55220">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left="360"/>
      </w:pPr>
      <w:r>
        <w:t xml:space="preserve"> </w:t>
      </w:r>
    </w:p>
    <w:p w14:paraId="0FF04558" w14:textId="70F7867F" w:rsidR="00797DF1" w:rsidRPr="00142EC0" w:rsidRDefault="00B71195" w:rsidP="0000543E">
      <w:pPr>
        <w:widowControl/>
        <w:numPr>
          <w:ilvl w:val="0"/>
          <w:numId w:val="6"/>
        </w:numPr>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b/>
        </w:rPr>
      </w:pPr>
      <w:r w:rsidRPr="00B71195">
        <w:t>The National Radio Astronomy Observatory and its sister observator</w:t>
      </w:r>
      <w:r w:rsidR="00142EC0">
        <w:t>y</w:t>
      </w:r>
      <w:r w:rsidRPr="00B71195">
        <w:t xml:space="preserve"> the Green Bank Observatory (</w:t>
      </w:r>
      <w:hyperlink r:id="rId9" w:history="1">
        <w:r w:rsidRPr="00B71195">
          <w:rPr>
            <w:rStyle w:val="Hyperlink"/>
          </w:rPr>
          <w:t>http://greenbankobservatory.org/</w:t>
        </w:r>
      </w:hyperlink>
      <w:r w:rsidRPr="00B71195">
        <w:t>) are operated by Associated Universities, Inc. (</w:t>
      </w:r>
      <w:hyperlink r:id="rId10" w:history="1">
        <w:r w:rsidRPr="00B71195">
          <w:rPr>
            <w:rStyle w:val="Hyperlink"/>
          </w:rPr>
          <w:t>http://www.aui.edu</w:t>
        </w:r>
      </w:hyperlink>
      <w:r w:rsidR="000D2C17">
        <w:t>) under</w:t>
      </w:r>
      <w:r w:rsidRPr="00B71195">
        <w:t xml:space="preserve"> cooperative agreement with the Na</w:t>
      </w:r>
      <w:r>
        <w:t xml:space="preserve">tional Science Foundation.  Their facilities include </w:t>
      </w:r>
      <w:r w:rsidR="00323CA4">
        <w:t>the</w:t>
      </w:r>
      <w:r>
        <w:t xml:space="preserve"> Jansky Very Large Array (</w:t>
      </w:r>
      <w:r w:rsidR="00387561">
        <w:t>VLA</w:t>
      </w:r>
      <w:r w:rsidR="00C223EF">
        <w:t>) in New Mexico</w:t>
      </w:r>
      <w:r w:rsidR="00387561">
        <w:t>,</w:t>
      </w:r>
      <w:r w:rsidR="00C223EF">
        <w:t xml:space="preserve"> the 100m</w:t>
      </w:r>
      <w:r w:rsidR="00387561">
        <w:t xml:space="preserve"> Robert C.</w:t>
      </w:r>
      <w:r w:rsidR="00C223EF">
        <w:t xml:space="preserve"> Byrd Green Bank Telescope (GBT) in West Virginia</w:t>
      </w:r>
      <w:r w:rsidR="00387561">
        <w:t xml:space="preserve"> and the</w:t>
      </w:r>
      <w:r w:rsidR="00C223EF">
        <w:t xml:space="preserve"> 10-element Very Long Baseline Array (VLBA)</w:t>
      </w:r>
      <w:r w:rsidR="00387561">
        <w:t xml:space="preserve"> </w:t>
      </w:r>
      <w:r w:rsidR="00C223EF">
        <w:t xml:space="preserve">that is </w:t>
      </w:r>
      <w:r w:rsidR="00387561">
        <w:t>distr</w:t>
      </w:r>
      <w:r>
        <w:t>ibuted from St. Croix to Hawaii</w:t>
      </w:r>
      <w:r w:rsidR="00C96834">
        <w:t>.</w:t>
      </w:r>
      <w:r w:rsidR="009D327F">
        <w:t xml:space="preserve">  </w:t>
      </w:r>
      <w:r w:rsidR="00142EC0">
        <w:t>T</w:t>
      </w:r>
      <w:r w:rsidR="00FD092C">
        <w:t>hese facilities</w:t>
      </w:r>
      <w:r w:rsidR="00142EC0">
        <w:t>, along with the</w:t>
      </w:r>
      <w:r w:rsidR="009D327F">
        <w:t xml:space="preserve"> </w:t>
      </w:r>
      <w:hyperlink r:id="rId11" w:history="1">
        <w:r w:rsidR="009D327F" w:rsidRPr="00FD092C">
          <w:rPr>
            <w:rStyle w:val="Hyperlink"/>
          </w:rPr>
          <w:t>Are</w:t>
        </w:r>
        <w:r w:rsidR="00FD092C" w:rsidRPr="00FD092C">
          <w:rPr>
            <w:rStyle w:val="Hyperlink"/>
          </w:rPr>
          <w:t>cibo Observatory in Puerto Rico</w:t>
        </w:r>
      </w:hyperlink>
      <w:r w:rsidR="009D327F">
        <w:t xml:space="preserve"> </w:t>
      </w:r>
      <w:r w:rsidR="00142EC0">
        <w:t>and other radio astronomy sites mentioned in footnote US385 to the table of frequency allocations</w:t>
      </w:r>
      <w:r w:rsidR="00166B9A">
        <w:t>,</w:t>
      </w:r>
      <w:r w:rsidR="00142EC0">
        <w:t xml:space="preserve"> </w:t>
      </w:r>
      <w:r w:rsidR="00166B9A">
        <w:t xml:space="preserve">observe in spectrum bands </w:t>
      </w:r>
      <w:r w:rsidR="006D78BF">
        <w:t xml:space="preserve">allocated to radio astronomy </w:t>
      </w:r>
      <w:r w:rsidR="00166B9A">
        <w:t>at 1400 – 1427 MHz and 1610.6 – 1613.8 MHz that stand to be contaminated</w:t>
      </w:r>
      <w:r w:rsidR="00142EC0">
        <w:t xml:space="preserve"> by </w:t>
      </w:r>
      <w:r w:rsidR="00166B9A">
        <w:t xml:space="preserve">emissions from </w:t>
      </w:r>
      <w:r w:rsidR="00142EC0">
        <w:t>SMI’s devices.</w:t>
      </w:r>
    </w:p>
    <w:p w14:paraId="602747E8" w14:textId="77777777" w:rsidR="00142EC0" w:rsidRPr="00142EC0" w:rsidRDefault="00142EC0" w:rsidP="00142EC0">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left="720"/>
        <w:rPr>
          <w:b/>
        </w:rPr>
      </w:pPr>
    </w:p>
    <w:p w14:paraId="30C8B55C" w14:textId="07CB5E3B" w:rsidR="001467D0" w:rsidRDefault="00DA7495" w:rsidP="00797DF1">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rPr>
          <w:b/>
        </w:rPr>
      </w:pPr>
      <w:r>
        <w:rPr>
          <w:b/>
        </w:rPr>
        <w:t xml:space="preserve">II. </w:t>
      </w:r>
      <w:r w:rsidR="00403D59">
        <w:rPr>
          <w:b/>
        </w:rPr>
        <w:t>Sharing and c</w:t>
      </w:r>
      <w:r w:rsidR="001B4B47">
        <w:rPr>
          <w:b/>
        </w:rPr>
        <w:t>ompatibility with radio astronomy service operations</w:t>
      </w:r>
    </w:p>
    <w:p w14:paraId="412F8DFE" w14:textId="77777777" w:rsidR="00797DF1" w:rsidRPr="00797DF1" w:rsidRDefault="00797DF1" w:rsidP="00797DF1">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rPr>
          <w:b/>
        </w:rPr>
      </w:pPr>
    </w:p>
    <w:p w14:paraId="188D6AF4" w14:textId="275B6759" w:rsidR="00D05A9B" w:rsidRPr="00EA69E8" w:rsidRDefault="001B4B47" w:rsidP="00D05A9B">
      <w:pPr>
        <w:widowControl/>
        <w:numPr>
          <w:ilvl w:val="0"/>
          <w:numId w:val="6"/>
        </w:numPr>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t xml:space="preserve">In Table 4 of its reply comments, SMI presented a calculation </w:t>
      </w:r>
      <w:r w:rsidR="00CC6AA4">
        <w:t xml:space="preserve">at 1611 MHz </w:t>
      </w:r>
      <w:r>
        <w:t>show</w:t>
      </w:r>
      <w:r w:rsidR="004F7D7A">
        <w:t>ing</w:t>
      </w:r>
      <w:r>
        <w:t xml:space="preserve"> </w:t>
      </w:r>
      <w:r w:rsidR="00CC6AA4">
        <w:t xml:space="preserve">a safety margin of 25 dB </w:t>
      </w:r>
      <w:r w:rsidR="004F7D7A">
        <w:t xml:space="preserve">for SMI operation </w:t>
      </w:r>
      <w:r w:rsidR="00CC6AA4">
        <w:t>at a distance of 1 km.  SMI assumed a 30 K radio astronomy system temperature and compared the power</w:t>
      </w:r>
      <w:r w:rsidR="00700F1E">
        <w:t xml:space="preserve"> in</w:t>
      </w:r>
      <w:r w:rsidR="007B0286">
        <w:t xml:space="preserve"> their emissions </w:t>
      </w:r>
      <w:r w:rsidR="00CC6AA4">
        <w:t xml:space="preserve">to the </w:t>
      </w:r>
      <w:r w:rsidR="00700F1E">
        <w:t xml:space="preserve">instantaneous </w:t>
      </w:r>
      <w:r w:rsidR="00CC6AA4">
        <w:t xml:space="preserve">thermal noise in </w:t>
      </w:r>
      <w:r w:rsidR="00166B9A">
        <w:t>a</w:t>
      </w:r>
      <w:r w:rsidR="00CC6AA4">
        <w:t xml:space="preserve"> radio astronomy receiver</w:t>
      </w:r>
      <w:r w:rsidR="00700F1E">
        <w:t>,</w:t>
      </w:r>
      <w:r w:rsidR="00CC6AA4">
        <w:t xml:space="preserve"> as if a radio telescope were a radiocommunication device</w:t>
      </w:r>
      <w:r w:rsidR="007B0286">
        <w:t xml:space="preserve">.  </w:t>
      </w:r>
      <w:r w:rsidR="00700F1E">
        <w:t>Ad hoc</w:t>
      </w:r>
      <w:r w:rsidR="00403D59">
        <w:t xml:space="preserve"> and very much to its own benefit</w:t>
      </w:r>
      <w:r w:rsidR="00700F1E">
        <w:t xml:space="preserve">, </w:t>
      </w:r>
      <w:r w:rsidR="007B0286">
        <w:t xml:space="preserve">SMI assumed </w:t>
      </w:r>
      <w:r w:rsidR="007B0286">
        <w:lastRenderedPageBreak/>
        <w:t>uniform 30 dB signal attenuation</w:t>
      </w:r>
      <w:r w:rsidR="00D46E2A">
        <w:t xml:space="preserve"> somehow </w:t>
      </w:r>
      <w:r w:rsidR="007B0286">
        <w:t xml:space="preserve">arising from the </w:t>
      </w:r>
      <w:r w:rsidR="00893245">
        <w:t xml:space="preserve">high </w:t>
      </w:r>
      <w:r w:rsidR="00403D59">
        <w:t xml:space="preserve">forward </w:t>
      </w:r>
      <w:r w:rsidR="00893245">
        <w:t>gain</w:t>
      </w:r>
      <w:r w:rsidR="007B0286">
        <w:t xml:space="preserve"> </w:t>
      </w:r>
      <w:r w:rsidR="00893245">
        <w:t xml:space="preserve">of large antennas that are </w:t>
      </w:r>
      <w:r w:rsidR="007B0286">
        <w:t xml:space="preserve">used to </w:t>
      </w:r>
      <w:r w:rsidR="006529DB">
        <w:t>bring</w:t>
      </w:r>
      <w:r w:rsidR="007B0286">
        <w:t xml:space="preserve"> weak cosmic signals </w:t>
      </w:r>
      <w:r w:rsidR="006529DB">
        <w:t xml:space="preserve">to detectable levels under </w:t>
      </w:r>
      <w:r w:rsidR="00D26A03">
        <w:t>the best</w:t>
      </w:r>
      <w:r w:rsidR="006529DB">
        <w:t xml:space="preserve"> conditions</w:t>
      </w:r>
      <w:r w:rsidR="004F7D7A">
        <w:t>.</w:t>
      </w:r>
    </w:p>
    <w:p w14:paraId="38E5D587" w14:textId="77777777" w:rsidR="00EA69E8" w:rsidRPr="00EA69E8" w:rsidRDefault="00EA69E8" w:rsidP="00EA69E8">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left="720"/>
        <w:rPr>
          <w:sz w:val="22"/>
          <w:szCs w:val="22"/>
        </w:rPr>
      </w:pPr>
    </w:p>
    <w:p w14:paraId="70393C85" w14:textId="2E5D524A" w:rsidR="005117EB" w:rsidRDefault="00893245" w:rsidP="005117EB">
      <w:pPr>
        <w:widowControl/>
        <w:numPr>
          <w:ilvl w:val="0"/>
          <w:numId w:val="6"/>
        </w:numPr>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t>For the record, T</w:t>
      </w:r>
      <w:r w:rsidR="007B0286">
        <w:t>able 1</w:t>
      </w:r>
      <w:r w:rsidR="00166B9A">
        <w:t xml:space="preserve"> here</w:t>
      </w:r>
      <w:r w:rsidR="007B0286">
        <w:t xml:space="preserve"> contains a </w:t>
      </w:r>
      <w:r w:rsidR="004F7D7A">
        <w:t xml:space="preserve">conventional </w:t>
      </w:r>
      <w:r w:rsidR="007B0286">
        <w:t>compatibility calculation using standard radio astronomy service protection criteria from</w:t>
      </w:r>
      <w:r w:rsidR="00DC262C">
        <w:t xml:space="preserve"> Table 2 of </w:t>
      </w:r>
      <w:r w:rsidR="007B0286">
        <w:t xml:space="preserve"> ITU-R Rec</w:t>
      </w:r>
      <w:r w:rsidR="004F7D7A">
        <w:t>.</w:t>
      </w:r>
      <w:r w:rsidR="007B0286">
        <w:t xml:space="preserve"> RA.769</w:t>
      </w:r>
      <w:r w:rsidR="00DC262C">
        <w:t xml:space="preserve"> that applies to NRAO’s VLA and GBT instruments and to the other non-VLBA radio telescopes </w:t>
      </w:r>
      <w:r w:rsidR="00D46E2A">
        <w:t xml:space="preserve">observing in the relevant frequency ranges and </w:t>
      </w:r>
      <w:r w:rsidR="00DC262C">
        <w:t>listed in footnote US385. T</w:t>
      </w:r>
      <w:r w:rsidR="007B0286">
        <w:t>he required line of sight separation distance ranges from 35 to 1</w:t>
      </w:r>
      <w:r w:rsidR="000E2CBC">
        <w:t>95</w:t>
      </w:r>
      <w:bookmarkStart w:id="0" w:name="_GoBack"/>
      <w:bookmarkEnd w:id="0"/>
      <w:r w:rsidR="007B0286">
        <w:t xml:space="preserve"> km for building entry losses ranging from 15 to 0 </w:t>
      </w:r>
      <w:proofErr w:type="spellStart"/>
      <w:r w:rsidR="007B0286">
        <w:t>dB.</w:t>
      </w:r>
      <w:proofErr w:type="spellEnd"/>
      <w:r w:rsidR="008175A6">
        <w:t xml:space="preserve"> The coordination distances for SMI devices that emit out of windows </w:t>
      </w:r>
      <w:r w:rsidR="00166B9A">
        <w:t xml:space="preserve">with little building entry loss </w:t>
      </w:r>
      <w:r w:rsidR="00C81462">
        <w:t xml:space="preserve">exceed 100 </w:t>
      </w:r>
      <w:r w:rsidR="008175A6">
        <w:t>km.</w:t>
      </w:r>
    </w:p>
    <w:p w14:paraId="5CE21331" w14:textId="03F45F4F" w:rsidR="005117EB" w:rsidRDefault="005117EB"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left="720"/>
      </w:pPr>
    </w:p>
    <w:p w14:paraId="66D4A6B9" w14:textId="488BF7C3" w:rsidR="00700F1E" w:rsidRDefault="00893245" w:rsidP="00700F1E">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left="720"/>
        <w:jc w:val="center"/>
        <w:rPr>
          <w:b/>
          <w:sz w:val="22"/>
          <w:szCs w:val="22"/>
        </w:rPr>
      </w:pPr>
      <w:r>
        <w:rPr>
          <w:b/>
          <w:sz w:val="22"/>
          <w:szCs w:val="22"/>
        </w:rPr>
        <w:t xml:space="preserve">Table 1: </w:t>
      </w:r>
      <w:r w:rsidR="001B4B47" w:rsidRPr="001B4B47">
        <w:rPr>
          <w:b/>
          <w:sz w:val="22"/>
          <w:szCs w:val="22"/>
        </w:rPr>
        <w:t xml:space="preserve">Compatibility calculation using RAS protection criteria from </w:t>
      </w:r>
      <w:r w:rsidR="00700F1E">
        <w:rPr>
          <w:b/>
          <w:sz w:val="22"/>
          <w:szCs w:val="22"/>
        </w:rPr>
        <w:t>Table 2 of</w:t>
      </w:r>
    </w:p>
    <w:p w14:paraId="50F9066E" w14:textId="05CA68D0" w:rsidR="00512B48" w:rsidRPr="001B4B47" w:rsidRDefault="001B4B47" w:rsidP="00700F1E">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left="720"/>
        <w:jc w:val="center"/>
        <w:rPr>
          <w:b/>
          <w:sz w:val="22"/>
          <w:szCs w:val="22"/>
        </w:rPr>
      </w:pPr>
      <w:r w:rsidRPr="001B4B47">
        <w:rPr>
          <w:b/>
          <w:sz w:val="22"/>
          <w:szCs w:val="22"/>
        </w:rPr>
        <w:t>ITU-R Rec. RA.769</w:t>
      </w:r>
      <w:r w:rsidR="00700F1E">
        <w:rPr>
          <w:b/>
          <w:sz w:val="22"/>
          <w:szCs w:val="22"/>
        </w:rPr>
        <w:t xml:space="preserve"> for spectral line observ</w:t>
      </w:r>
      <w:r w:rsidR="00C81462">
        <w:rPr>
          <w:b/>
          <w:sz w:val="22"/>
          <w:szCs w:val="22"/>
        </w:rPr>
        <w:t>ations</w:t>
      </w:r>
      <w:r w:rsidR="00700F1E">
        <w:rPr>
          <w:b/>
          <w:sz w:val="22"/>
          <w:szCs w:val="22"/>
        </w:rPr>
        <w:t xml:space="preserve"> at 1612 MHz</w:t>
      </w:r>
    </w:p>
    <w:tbl>
      <w:tblPr>
        <w:tblStyle w:val="TableGrid"/>
        <w:tblW w:w="0" w:type="auto"/>
        <w:jc w:val="center"/>
        <w:tblLayout w:type="fixed"/>
        <w:tblLook w:val="04A0" w:firstRow="1" w:lastRow="0" w:firstColumn="1" w:lastColumn="0" w:noHBand="0" w:noVBand="1"/>
      </w:tblPr>
      <w:tblGrid>
        <w:gridCol w:w="4019"/>
        <w:gridCol w:w="3648"/>
      </w:tblGrid>
      <w:tr w:rsidR="00B576F2" w14:paraId="6F0A5903" w14:textId="77777777" w:rsidTr="00166B9A">
        <w:trPr>
          <w:jc w:val="center"/>
        </w:trPr>
        <w:tc>
          <w:tcPr>
            <w:tcW w:w="4019" w:type="dxa"/>
          </w:tcPr>
          <w:p w14:paraId="613BA3F1" w14:textId="0F680548" w:rsidR="00B576F2" w:rsidRDefault="00B576F2"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t>SMI: EIRP</w:t>
            </w:r>
          </w:p>
        </w:tc>
        <w:tc>
          <w:tcPr>
            <w:tcW w:w="3648" w:type="dxa"/>
          </w:tcPr>
          <w:p w14:paraId="480D3163" w14:textId="54E1F81E" w:rsidR="00B576F2" w:rsidRDefault="00B576F2"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t>-47.2</w:t>
            </w:r>
            <w:r w:rsidR="004F7D7A">
              <w:t xml:space="preserve"> dBm</w:t>
            </w:r>
          </w:p>
        </w:tc>
      </w:tr>
      <w:tr w:rsidR="00B576F2" w14:paraId="7002B60F" w14:textId="77777777" w:rsidTr="00166B9A">
        <w:trPr>
          <w:jc w:val="center"/>
        </w:trPr>
        <w:tc>
          <w:tcPr>
            <w:tcW w:w="4019" w:type="dxa"/>
          </w:tcPr>
          <w:p w14:paraId="7B05CBA9" w14:textId="316A8E4F" w:rsidR="00B576F2" w:rsidRDefault="00B576F2"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t>RAS: Noise Temperature</w:t>
            </w:r>
          </w:p>
        </w:tc>
        <w:tc>
          <w:tcPr>
            <w:tcW w:w="3648" w:type="dxa"/>
          </w:tcPr>
          <w:p w14:paraId="2863111A" w14:textId="35D4F1A9" w:rsidR="00B576F2" w:rsidRDefault="00B576F2"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t xml:space="preserve">20 </w:t>
            </w:r>
            <w:r w:rsidR="004F7D7A">
              <w:t>K</w:t>
            </w:r>
          </w:p>
        </w:tc>
      </w:tr>
      <w:tr w:rsidR="00B576F2" w14:paraId="51BF7373" w14:textId="77777777" w:rsidTr="00166B9A">
        <w:trPr>
          <w:jc w:val="center"/>
        </w:trPr>
        <w:tc>
          <w:tcPr>
            <w:tcW w:w="4019" w:type="dxa"/>
          </w:tcPr>
          <w:p w14:paraId="330F4693" w14:textId="6CEB1731" w:rsidR="00B576F2" w:rsidRDefault="00B576F2"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t>RAS: Gain</w:t>
            </w:r>
          </w:p>
        </w:tc>
        <w:tc>
          <w:tcPr>
            <w:tcW w:w="3648" w:type="dxa"/>
          </w:tcPr>
          <w:p w14:paraId="6C13493F" w14:textId="7157D69D" w:rsidR="00B576F2" w:rsidRDefault="00B576F2"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t>0</w:t>
            </w:r>
            <w:r w:rsidR="004F7D7A">
              <w:t xml:space="preserve"> </w:t>
            </w:r>
            <w:proofErr w:type="spellStart"/>
            <w:r w:rsidR="004F7D7A">
              <w:t>dB</w:t>
            </w:r>
            <w:r w:rsidR="00FF3907">
              <w:t>i</w:t>
            </w:r>
            <w:proofErr w:type="spellEnd"/>
          </w:p>
        </w:tc>
      </w:tr>
      <w:tr w:rsidR="00B576F2" w14:paraId="5444A05F" w14:textId="77777777" w:rsidTr="00166B9A">
        <w:trPr>
          <w:jc w:val="center"/>
        </w:trPr>
        <w:tc>
          <w:tcPr>
            <w:tcW w:w="4019" w:type="dxa"/>
          </w:tcPr>
          <w:p w14:paraId="55E04B75" w14:textId="3EE7FD37" w:rsidR="00B576F2" w:rsidRPr="00425B50" w:rsidRDefault="00B576F2"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t>RAS</w:t>
            </w:r>
            <w:r w:rsidR="006529DB">
              <w:t>:</w:t>
            </w:r>
            <w:r>
              <w:t xml:space="preserve"> Threshold power flux </w:t>
            </w:r>
          </w:p>
        </w:tc>
        <w:tc>
          <w:tcPr>
            <w:tcW w:w="3648" w:type="dxa"/>
          </w:tcPr>
          <w:p w14:paraId="18BB9AE7" w14:textId="4865B656" w:rsidR="00B576F2" w:rsidRDefault="00B576F2"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t>-194</w:t>
            </w:r>
            <w:r w:rsidR="004F7D7A">
              <w:t xml:space="preserve"> (</w:t>
            </w:r>
            <w:proofErr w:type="spellStart"/>
            <w:r w:rsidR="004F7D7A">
              <w:t>dBW</w:t>
            </w:r>
            <w:proofErr w:type="spellEnd"/>
            <w:r w:rsidR="004F7D7A">
              <w:t>/m</w:t>
            </w:r>
            <w:r w:rsidR="004F7D7A" w:rsidRPr="00512B48">
              <w:rPr>
                <w:vertAlign w:val="superscript"/>
              </w:rPr>
              <w:t>2</w:t>
            </w:r>
            <w:r w:rsidR="004F7D7A">
              <w:t xml:space="preserve">) </w:t>
            </w:r>
          </w:p>
        </w:tc>
      </w:tr>
      <w:tr w:rsidR="00B576F2" w14:paraId="26490CC3" w14:textId="77777777" w:rsidTr="00166B9A">
        <w:trPr>
          <w:jc w:val="center"/>
        </w:trPr>
        <w:tc>
          <w:tcPr>
            <w:tcW w:w="4019" w:type="dxa"/>
          </w:tcPr>
          <w:p w14:paraId="67C930F4" w14:textId="6D139235" w:rsidR="00B576F2" w:rsidRDefault="00B576F2"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t>Building entry loss (dB)</w:t>
            </w:r>
          </w:p>
        </w:tc>
        <w:tc>
          <w:tcPr>
            <w:tcW w:w="3648" w:type="dxa"/>
          </w:tcPr>
          <w:tbl>
            <w:tblPr>
              <w:tblStyle w:val="TableGrid"/>
              <w:tblW w:w="3577" w:type="dxa"/>
              <w:tblLayout w:type="fixed"/>
              <w:tblLook w:val="04A0" w:firstRow="1" w:lastRow="0" w:firstColumn="1" w:lastColumn="0" w:noHBand="0" w:noVBand="1"/>
            </w:tblPr>
            <w:tblGrid>
              <w:gridCol w:w="967"/>
              <w:gridCol w:w="990"/>
              <w:gridCol w:w="810"/>
              <w:gridCol w:w="810"/>
            </w:tblGrid>
            <w:tr w:rsidR="00B576F2" w14:paraId="2F67CDF2" w14:textId="77777777" w:rsidTr="00B576F2">
              <w:tc>
                <w:tcPr>
                  <w:tcW w:w="967" w:type="dxa"/>
                </w:tcPr>
                <w:p w14:paraId="18ECC8FB" w14:textId="26BE657E" w:rsidR="00B576F2" w:rsidRDefault="00B576F2" w:rsidP="00425B50">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pPr>
                  <w:r>
                    <w:t>0</w:t>
                  </w:r>
                </w:p>
              </w:tc>
              <w:tc>
                <w:tcPr>
                  <w:tcW w:w="990" w:type="dxa"/>
                </w:tcPr>
                <w:p w14:paraId="4EE70A0B" w14:textId="7D9C8C2E" w:rsidR="00B576F2" w:rsidRDefault="00B576F2" w:rsidP="00425B50">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pPr>
                  <w:r>
                    <w:t>5</w:t>
                  </w:r>
                </w:p>
              </w:tc>
              <w:tc>
                <w:tcPr>
                  <w:tcW w:w="810" w:type="dxa"/>
                </w:tcPr>
                <w:p w14:paraId="10791F11" w14:textId="79BAAF4D" w:rsidR="00B576F2" w:rsidRDefault="00B576F2" w:rsidP="00425B50">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pPr>
                  <w:r>
                    <w:t>10</w:t>
                  </w:r>
                </w:p>
              </w:tc>
              <w:tc>
                <w:tcPr>
                  <w:tcW w:w="810" w:type="dxa"/>
                </w:tcPr>
                <w:p w14:paraId="11A98534" w14:textId="09E42113" w:rsidR="00B576F2" w:rsidRDefault="00B576F2" w:rsidP="00425B50">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pPr>
                  <w:r>
                    <w:t>15</w:t>
                  </w:r>
                </w:p>
              </w:tc>
            </w:tr>
          </w:tbl>
          <w:p w14:paraId="2C67F5AE" w14:textId="0AC5A13D" w:rsidR="00B576F2" w:rsidRDefault="00B576F2"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p>
        </w:tc>
      </w:tr>
      <w:tr w:rsidR="00B576F2" w14:paraId="7F032817" w14:textId="77777777" w:rsidTr="00166B9A">
        <w:trPr>
          <w:jc w:val="center"/>
        </w:trPr>
        <w:tc>
          <w:tcPr>
            <w:tcW w:w="4019" w:type="dxa"/>
          </w:tcPr>
          <w:p w14:paraId="4A461A4F" w14:textId="32D03C91" w:rsidR="00B576F2" w:rsidRDefault="00B576F2"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t>Line of sight separation (km)</w:t>
            </w:r>
          </w:p>
        </w:tc>
        <w:tc>
          <w:tcPr>
            <w:tcW w:w="3648" w:type="dxa"/>
          </w:tcPr>
          <w:tbl>
            <w:tblPr>
              <w:tblStyle w:val="TableGrid"/>
              <w:tblW w:w="3577" w:type="dxa"/>
              <w:tblLayout w:type="fixed"/>
              <w:tblLook w:val="04A0" w:firstRow="1" w:lastRow="0" w:firstColumn="1" w:lastColumn="0" w:noHBand="0" w:noVBand="1"/>
            </w:tblPr>
            <w:tblGrid>
              <w:gridCol w:w="967"/>
              <w:gridCol w:w="990"/>
              <w:gridCol w:w="810"/>
              <w:gridCol w:w="810"/>
            </w:tblGrid>
            <w:tr w:rsidR="00B576F2" w14:paraId="4794E105" w14:textId="77777777" w:rsidTr="00B576F2">
              <w:tc>
                <w:tcPr>
                  <w:tcW w:w="967" w:type="dxa"/>
                </w:tcPr>
                <w:p w14:paraId="58AC2222" w14:textId="6CF41AE8" w:rsidR="00B576F2" w:rsidRDefault="000E2CBC" w:rsidP="001B4B47">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pPr>
                  <w:r>
                    <w:t>195.2</w:t>
                  </w:r>
                </w:p>
              </w:tc>
              <w:tc>
                <w:tcPr>
                  <w:tcW w:w="990" w:type="dxa"/>
                </w:tcPr>
                <w:p w14:paraId="5EA65E19" w14:textId="08FC2785" w:rsidR="00B576F2" w:rsidRDefault="00B576F2" w:rsidP="001B4B47">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pPr>
                  <w:r>
                    <w:t>109.7</w:t>
                  </w:r>
                </w:p>
              </w:tc>
              <w:tc>
                <w:tcPr>
                  <w:tcW w:w="810" w:type="dxa"/>
                </w:tcPr>
                <w:p w14:paraId="2F74C691" w14:textId="2FE4C7FD" w:rsidR="00B576F2" w:rsidRDefault="00B576F2" w:rsidP="001B4B47">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pPr>
                  <w:r>
                    <w:t>61.7</w:t>
                  </w:r>
                </w:p>
              </w:tc>
              <w:tc>
                <w:tcPr>
                  <w:tcW w:w="810" w:type="dxa"/>
                </w:tcPr>
                <w:p w14:paraId="2DF26837" w14:textId="7439FD0B" w:rsidR="00B576F2" w:rsidRDefault="00B576F2" w:rsidP="001B4B47">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pPr>
                  <w:r>
                    <w:t>34.7</w:t>
                  </w:r>
                </w:p>
              </w:tc>
            </w:tr>
          </w:tbl>
          <w:p w14:paraId="7E6C19C5" w14:textId="77777777" w:rsidR="00B576F2" w:rsidRDefault="00B576F2"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p>
        </w:tc>
      </w:tr>
    </w:tbl>
    <w:p w14:paraId="377EC549" w14:textId="77777777" w:rsidR="006529DB" w:rsidRDefault="006529DB" w:rsidP="00142EC0">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p>
    <w:p w14:paraId="34EB1408" w14:textId="0A16BE35" w:rsidR="004F7D7A" w:rsidRDefault="00C81462" w:rsidP="00C81462">
      <w:pPr>
        <w:widowControl/>
        <w:numPr>
          <w:ilvl w:val="0"/>
          <w:numId w:val="6"/>
        </w:numPr>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t>For the same EIRP, the separation distances at 14</w:t>
      </w:r>
      <w:r w:rsidR="00D46E2A">
        <w:t xml:space="preserve">00 – 1427 </w:t>
      </w:r>
      <w:r>
        <w:t xml:space="preserve"> MHz </w:t>
      </w:r>
      <w:r w:rsidR="00142EC0">
        <w:t>differ only very slightly</w:t>
      </w:r>
      <w:r>
        <w:t xml:space="preserve">.  The SMI devices have considerably stronger potential for interference than SMI </w:t>
      </w:r>
      <w:r w:rsidR="00D46E2A">
        <w:t>claimed</w:t>
      </w:r>
      <w:r>
        <w:t>.</w:t>
      </w:r>
    </w:p>
    <w:p w14:paraId="1F60BAAF" w14:textId="77777777" w:rsidR="006D78BF" w:rsidRPr="00142EC0" w:rsidRDefault="006D78BF" w:rsidP="00207DFA">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b/>
        </w:rPr>
      </w:pPr>
    </w:p>
    <w:p w14:paraId="1697C568" w14:textId="5B30262B" w:rsidR="00A074F0" w:rsidRDefault="00DA7495" w:rsidP="00A074F0">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rPr>
          <w:b/>
        </w:rPr>
      </w:pPr>
      <w:r>
        <w:rPr>
          <w:b/>
        </w:rPr>
        <w:t xml:space="preserve">III. </w:t>
      </w:r>
      <w:r w:rsidR="00751C4D">
        <w:rPr>
          <w:b/>
        </w:rPr>
        <w:t>P</w:t>
      </w:r>
      <w:r w:rsidR="00AB67B6">
        <w:rPr>
          <w:b/>
        </w:rPr>
        <w:t>rotection</w:t>
      </w:r>
      <w:r w:rsidR="00751C4D">
        <w:rPr>
          <w:b/>
        </w:rPr>
        <w:t xml:space="preserve"> requested</w:t>
      </w:r>
      <w:r w:rsidR="00AB67B6">
        <w:rPr>
          <w:b/>
        </w:rPr>
        <w:t xml:space="preserve"> for </w:t>
      </w:r>
      <w:r w:rsidR="006D78BF">
        <w:rPr>
          <w:b/>
        </w:rPr>
        <w:t>sites not subject to coordination in the Order</w:t>
      </w:r>
    </w:p>
    <w:p w14:paraId="5099DB3F" w14:textId="77777777" w:rsidR="00A074F0" w:rsidRDefault="00A074F0" w:rsidP="00A074F0">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left="720"/>
      </w:pPr>
    </w:p>
    <w:p w14:paraId="6795651A" w14:textId="3C775565" w:rsidR="00AB67B6" w:rsidRDefault="00DA7495" w:rsidP="00AB67B6">
      <w:pPr>
        <w:widowControl/>
        <w:numPr>
          <w:ilvl w:val="0"/>
          <w:numId w:val="6"/>
        </w:numPr>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t>In light of the disparit</w:t>
      </w:r>
      <w:r w:rsidR="00B64ACE">
        <w:t>y</w:t>
      </w:r>
      <w:r>
        <w:t xml:space="preserve"> noted in Section II between our </w:t>
      </w:r>
      <w:r w:rsidR="00B64ACE">
        <w:t xml:space="preserve">calculation and that of SMI, </w:t>
      </w:r>
      <w:r w:rsidR="00A074F0">
        <w:t xml:space="preserve">NRAO requests that the Allen Telescope Array, the NASA Goldstone Deep Space Communications Complex and the Owens Valley Radio Observatory noted in US385 be protected </w:t>
      </w:r>
      <w:r w:rsidR="00AB67B6">
        <w:t xml:space="preserve">by coordination zones </w:t>
      </w:r>
      <w:r w:rsidR="00A074F0">
        <w:t>in the same manner as NRAO’s VLA and GBT instruments.</w:t>
      </w:r>
      <w:r w:rsidR="00AB67B6">
        <w:t xml:space="preserve"> </w:t>
      </w:r>
      <w:r w:rsidR="00A074F0">
        <w:t>Arrangements could be effected in consultation with NTIA and the Electromagnetic Spectrum Management Unit at NSF</w:t>
      </w:r>
      <w:r w:rsidR="00AB67B6">
        <w:t xml:space="preserve"> and it is possible that such discussion might find a need for protection of the VLBA antennas, based on details of the installation of SMI</w:t>
      </w:r>
      <w:r w:rsidR="00EF6F33">
        <w:t>’s</w:t>
      </w:r>
      <w:r w:rsidR="00AB67B6">
        <w:t xml:space="preserve"> devices.</w:t>
      </w:r>
    </w:p>
    <w:p w14:paraId="6B7AC31D" w14:textId="77777777" w:rsidR="00AB67B6" w:rsidRDefault="00AB67B6" w:rsidP="00AB67B6">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p>
    <w:p w14:paraId="0CD513BB" w14:textId="77777777" w:rsidR="004F7D7A" w:rsidRDefault="004F7D7A" w:rsidP="00C81462">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b/>
        </w:rPr>
      </w:pPr>
    </w:p>
    <w:p w14:paraId="6E431ED5" w14:textId="4091AAAE" w:rsidR="005117EB" w:rsidRPr="005117EB" w:rsidRDefault="00DA7495"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rPr>
          <w:b/>
        </w:rPr>
      </w:pPr>
      <w:r>
        <w:rPr>
          <w:b/>
        </w:rPr>
        <w:t xml:space="preserve">IV. </w:t>
      </w:r>
      <w:r w:rsidR="00937AB4">
        <w:rPr>
          <w:b/>
        </w:rPr>
        <w:t>RR. 5.340</w:t>
      </w:r>
      <w:r w:rsidR="00AB67B6">
        <w:rPr>
          <w:b/>
        </w:rPr>
        <w:t xml:space="preserve">, </w:t>
      </w:r>
      <w:r w:rsidR="00A074F0">
        <w:rPr>
          <w:b/>
        </w:rPr>
        <w:t>US246</w:t>
      </w:r>
      <w:r w:rsidR="00AB67B6">
        <w:rPr>
          <w:b/>
        </w:rPr>
        <w:t xml:space="preserve"> and Part 15</w:t>
      </w:r>
    </w:p>
    <w:p w14:paraId="2002B9C2" w14:textId="77777777" w:rsidR="005117EB" w:rsidRDefault="005117EB"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left="720"/>
      </w:pPr>
    </w:p>
    <w:p w14:paraId="59DD43F8" w14:textId="12795A38" w:rsidR="00071589" w:rsidRPr="00AB67B6" w:rsidRDefault="00937AB4" w:rsidP="00A074F0">
      <w:pPr>
        <w:widowControl/>
        <w:numPr>
          <w:ilvl w:val="0"/>
          <w:numId w:val="6"/>
        </w:numPr>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b/>
        </w:rPr>
      </w:pPr>
      <w:r>
        <w:t xml:space="preserve">SMI has shown no recognition that their devices operate in derogation of the Radio Regulations by transmitting in </w:t>
      </w:r>
      <w:r w:rsidR="005F7320">
        <w:t>the</w:t>
      </w:r>
      <w:r>
        <w:t xml:space="preserve"> </w:t>
      </w:r>
      <w:r w:rsidR="005F7320">
        <w:t>frequency</w:t>
      </w:r>
      <w:r>
        <w:t xml:space="preserve"> band </w:t>
      </w:r>
      <w:r w:rsidR="005F7320">
        <w:t xml:space="preserve">at 1400 – 1427 MHz </w:t>
      </w:r>
      <w:r>
        <w:t>that is protected by fo</w:t>
      </w:r>
      <w:r w:rsidR="005F7320">
        <w:t xml:space="preserve">otnote </w:t>
      </w:r>
      <w:r w:rsidR="00403D59">
        <w:t xml:space="preserve">RR </w:t>
      </w:r>
      <w:r w:rsidR="005F7320">
        <w:t>5.340 to the international table of frequency allocations.</w:t>
      </w:r>
      <w:r w:rsidR="00403D59">
        <w:t xml:space="preserve">  </w:t>
      </w:r>
      <w:r w:rsidR="005F7320">
        <w:t xml:space="preserve">NRAO asks that SMI’s license be conditioned on recognition of </w:t>
      </w:r>
      <w:r w:rsidR="00403D59">
        <w:t xml:space="preserve">the </w:t>
      </w:r>
      <w:r w:rsidR="005F7320">
        <w:t>responsibilities under t</w:t>
      </w:r>
      <w:r w:rsidR="00C81462">
        <w:t xml:space="preserve">he </w:t>
      </w:r>
      <w:r w:rsidR="00B0588E">
        <w:t>ITU-R R</w:t>
      </w:r>
      <w:r w:rsidR="00C81462">
        <w:t xml:space="preserve">ules of </w:t>
      </w:r>
      <w:r w:rsidR="00B0588E">
        <w:t>P</w:t>
      </w:r>
      <w:r w:rsidR="00C81462">
        <w:t xml:space="preserve">rocedure for </w:t>
      </w:r>
      <w:r w:rsidR="005F7320">
        <w:t>RR No. 4.4</w:t>
      </w:r>
      <w:r w:rsidR="00B0588E">
        <w:t>, as noted in NRAO’s recent comment dated 27 August</w:t>
      </w:r>
      <w:r w:rsidR="00403D59">
        <w:t xml:space="preserve"> 2019</w:t>
      </w:r>
      <w:r w:rsidR="00B0588E">
        <w:t xml:space="preserve"> in Docket 18-21.</w:t>
      </w:r>
    </w:p>
    <w:p w14:paraId="5486C4B9" w14:textId="77777777" w:rsidR="00AB67B6" w:rsidRPr="00AB67B6" w:rsidRDefault="00AB67B6" w:rsidP="00AB67B6">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b/>
        </w:rPr>
      </w:pPr>
    </w:p>
    <w:p w14:paraId="25DB235A" w14:textId="0D693A71" w:rsidR="00071589" w:rsidRPr="0009658B" w:rsidRDefault="00AB67B6" w:rsidP="00BC6589">
      <w:pPr>
        <w:widowControl/>
        <w:numPr>
          <w:ilvl w:val="0"/>
          <w:numId w:val="6"/>
        </w:numPr>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b/>
        </w:rPr>
      </w:pPr>
      <w:r w:rsidRPr="0009658B">
        <w:rPr>
          <w:bCs/>
        </w:rPr>
        <w:lastRenderedPageBreak/>
        <w:t>In its comment, NRAO noted that Part 15 devices are not normally allowed to transmit in frequency bands protected by footnote US246. In</w:t>
      </w:r>
      <w:r w:rsidR="0009658B" w:rsidRPr="0009658B">
        <w:rPr>
          <w:bCs/>
        </w:rPr>
        <w:t xml:space="preserve"> footnote 29 to the Order, it is noted that “Certain categories of UWB devices may operate on any frequency below 10.6 GHz, including in the 1400-1427 MHz band and UWB devices are specifically exempted from the restricted band limits that prohibit most Part 15 devices from operating in the 1400-1427 MHz band. 47 CFR §§ 15.509(a) and 15.205(d)(6). As such, NRAO’s assertion that Footnote US246 of the Table of Frequency Allocations serves as a bar to </w:t>
      </w:r>
      <w:proofErr w:type="spellStart"/>
      <w:r w:rsidR="0009658B" w:rsidRPr="0009658B">
        <w:rPr>
          <w:bCs/>
        </w:rPr>
        <w:t>Sensible’s</w:t>
      </w:r>
      <w:proofErr w:type="spellEnd"/>
      <w:r w:rsidR="0009658B" w:rsidRPr="0009658B">
        <w:rPr>
          <w:bCs/>
        </w:rPr>
        <w:t xml:space="preserve"> use of 1417.0625 MHz is misplaced.”  However, the SMI devices were only classified as UWB devices when the Commission waived its rules</w:t>
      </w:r>
      <w:r w:rsidR="0009658B">
        <w:rPr>
          <w:bCs/>
        </w:rPr>
        <w:t>,</w:t>
      </w:r>
      <w:r w:rsidR="0009658B" w:rsidRPr="0009658B">
        <w:rPr>
          <w:bCs/>
        </w:rPr>
        <w:t xml:space="preserve"> and NRAO’s comment was not </w:t>
      </w:r>
      <w:r w:rsidR="0009658B">
        <w:rPr>
          <w:bCs/>
        </w:rPr>
        <w:t>“</w:t>
      </w:r>
      <w:r w:rsidR="0009658B" w:rsidRPr="0009658B">
        <w:rPr>
          <w:bCs/>
        </w:rPr>
        <w:t>misplaced</w:t>
      </w:r>
      <w:r w:rsidR="0009658B">
        <w:rPr>
          <w:bCs/>
        </w:rPr>
        <w:t>”</w:t>
      </w:r>
      <w:r w:rsidR="0009658B" w:rsidRPr="0009658B">
        <w:rPr>
          <w:bCs/>
        </w:rPr>
        <w:t>.</w:t>
      </w:r>
      <w:r w:rsidR="00071589" w:rsidRPr="0009658B">
        <w:rPr>
          <w:b/>
        </w:rPr>
        <w:t xml:space="preserve"> </w:t>
      </w:r>
    </w:p>
    <w:p w14:paraId="1572C7E9" w14:textId="678D3E58" w:rsidR="005B16CD" w:rsidRDefault="005B16CD" w:rsidP="000967D0">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p>
    <w:p w14:paraId="6F6BE333" w14:textId="77777777" w:rsidR="002C03B9" w:rsidRDefault="002C03B9"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Respectfully submitted,</w:t>
      </w:r>
    </w:p>
    <w:p w14:paraId="18F811A8" w14:textId="77777777" w:rsidR="00F04B96" w:rsidRDefault="002C03B9" w:rsidP="008713E0">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firstLine="5516"/>
        <w:rPr>
          <w:sz w:val="22"/>
          <w:szCs w:val="22"/>
        </w:rPr>
      </w:pPr>
      <w:r>
        <w:rPr>
          <w:sz w:val="22"/>
          <w:szCs w:val="22"/>
        </w:rPr>
        <w:t>National Radio Astronomy Observatory</w:t>
      </w:r>
    </w:p>
    <w:p w14:paraId="7FCA081C" w14:textId="77777777" w:rsidR="00EB475C" w:rsidRDefault="00EB475C" w:rsidP="008713E0">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firstLine="5516"/>
        <w:rPr>
          <w:sz w:val="22"/>
          <w:szCs w:val="22"/>
        </w:rPr>
      </w:pPr>
    </w:p>
    <w:p w14:paraId="04A60F37" w14:textId="77777777" w:rsidR="00EB475C" w:rsidRDefault="004C50C6"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firstLine="5516"/>
        <w:rPr>
          <w:sz w:val="22"/>
          <w:szCs w:val="22"/>
        </w:rPr>
      </w:pPr>
      <w:r>
        <w:rPr>
          <w:noProof/>
          <w:sz w:val="22"/>
          <w:szCs w:val="22"/>
        </w:rPr>
        <w:drawing>
          <wp:inline distT="0" distB="0" distL="0" distR="0" wp14:anchorId="5E56827D" wp14:editId="66E2C695">
            <wp:extent cx="1613535" cy="6456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60871" cy="664552"/>
                    </a:xfrm>
                    <a:prstGeom prst="rect">
                      <a:avLst/>
                    </a:prstGeom>
                    <a:noFill/>
                  </pic:spPr>
                </pic:pic>
              </a:graphicData>
            </a:graphic>
          </wp:inline>
        </w:drawing>
      </w:r>
    </w:p>
    <w:p w14:paraId="71A259F7" w14:textId="77777777" w:rsidR="002C03B9" w:rsidRDefault="002C03B9"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firstLine="5516"/>
        <w:rPr>
          <w:sz w:val="22"/>
          <w:szCs w:val="22"/>
        </w:rPr>
      </w:pPr>
      <w:r>
        <w:rPr>
          <w:sz w:val="22"/>
          <w:szCs w:val="22"/>
        </w:rPr>
        <w:t>____________________</w:t>
      </w:r>
    </w:p>
    <w:p w14:paraId="7C624047" w14:textId="77777777" w:rsidR="002C03B9" w:rsidRDefault="002C03B9"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firstLine="5516"/>
        <w:rPr>
          <w:sz w:val="22"/>
          <w:szCs w:val="22"/>
        </w:rPr>
      </w:pPr>
      <w:r>
        <w:rPr>
          <w:sz w:val="22"/>
          <w:szCs w:val="22"/>
        </w:rPr>
        <w:t>Harvey S. Liszt</w:t>
      </w:r>
    </w:p>
    <w:p w14:paraId="6048E531" w14:textId="77777777" w:rsidR="003C727F" w:rsidRDefault="003C727F" w:rsidP="00AA4E7C">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firstLine="5516"/>
        <w:rPr>
          <w:sz w:val="22"/>
          <w:szCs w:val="22"/>
        </w:rPr>
      </w:pPr>
      <w:r>
        <w:rPr>
          <w:sz w:val="22"/>
          <w:szCs w:val="22"/>
        </w:rPr>
        <w:t>Astronomer</w:t>
      </w:r>
      <w:r w:rsidR="002C03B9">
        <w:rPr>
          <w:sz w:val="22"/>
          <w:szCs w:val="22"/>
        </w:rPr>
        <w:t xml:space="preserve"> and Spectrum Manager</w:t>
      </w:r>
    </w:p>
    <w:p w14:paraId="3A0D5136" w14:textId="77777777" w:rsidR="00AA4E7C" w:rsidRDefault="00AA4E7C" w:rsidP="00AA4E7C">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firstLine="5516"/>
        <w:rPr>
          <w:sz w:val="22"/>
          <w:szCs w:val="22"/>
        </w:rPr>
      </w:pPr>
    </w:p>
    <w:p w14:paraId="2BF154B8" w14:textId="1FAAC56D" w:rsidR="002C03B9" w:rsidRDefault="003F6851"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rPr>
          <w:sz w:val="22"/>
          <w:szCs w:val="22"/>
        </w:rPr>
        <w:t>C</w:t>
      </w:r>
      <w:r w:rsidR="002C03B9">
        <w:rPr>
          <w:sz w:val="22"/>
          <w:szCs w:val="22"/>
        </w:rPr>
        <w:t>orrespondence</w:t>
      </w:r>
      <w:r>
        <w:rPr>
          <w:sz w:val="22"/>
          <w:szCs w:val="22"/>
        </w:rPr>
        <w:t xml:space="preserve"> may be directed</w:t>
      </w:r>
      <w:r w:rsidR="002C03B9">
        <w:rPr>
          <w:sz w:val="22"/>
          <w:szCs w:val="22"/>
        </w:rPr>
        <w:t xml:space="preserve"> to:</w:t>
      </w:r>
    </w:p>
    <w:p w14:paraId="711C7C8F" w14:textId="77777777" w:rsidR="005B664A" w:rsidRDefault="005B664A"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p>
    <w:p w14:paraId="644BD0FC" w14:textId="77777777" w:rsidR="002C03B9" w:rsidRDefault="002C03B9"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rPr>
          <w:sz w:val="22"/>
          <w:szCs w:val="22"/>
        </w:rPr>
        <w:tab/>
        <w:t>Dr. Harvey S. Liszt (hliszt@nrao.edu)</w:t>
      </w:r>
    </w:p>
    <w:p w14:paraId="4B9D51F3" w14:textId="77777777" w:rsidR="002C03B9" w:rsidRDefault="002C03B9"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rPr>
          <w:sz w:val="22"/>
          <w:szCs w:val="22"/>
        </w:rPr>
        <w:tab/>
        <w:t>Spectrum Manager</w:t>
      </w:r>
    </w:p>
    <w:p w14:paraId="6D5DC186" w14:textId="77777777" w:rsidR="002C03B9" w:rsidRDefault="002C03B9"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rPr>
          <w:sz w:val="22"/>
          <w:szCs w:val="22"/>
        </w:rPr>
        <w:tab/>
        <w:t>National Radio Astronomy Observatory</w:t>
      </w:r>
    </w:p>
    <w:p w14:paraId="40D62140" w14:textId="77777777" w:rsidR="002C03B9" w:rsidRDefault="002C03B9"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rPr>
          <w:sz w:val="22"/>
          <w:szCs w:val="22"/>
        </w:rPr>
        <w:tab/>
        <w:t>520 Edgemont Road</w:t>
      </w:r>
    </w:p>
    <w:p w14:paraId="71C6598E" w14:textId="08CF0F6B" w:rsidR="002C03B9" w:rsidRPr="00AA4E7C" w:rsidRDefault="002C03B9"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rPr>
          <w:sz w:val="22"/>
          <w:szCs w:val="22"/>
        </w:rPr>
        <w:t xml:space="preserve"> </w:t>
      </w:r>
      <w:r>
        <w:rPr>
          <w:sz w:val="22"/>
          <w:szCs w:val="22"/>
        </w:rPr>
        <w:tab/>
        <w:t>Charlottesville, VA 22903</w:t>
      </w:r>
    </w:p>
    <w:sectPr w:rsidR="002C03B9" w:rsidRPr="00AA4E7C" w:rsidSect="00542C1D">
      <w:headerReference w:type="default" r:id="rId13"/>
      <w:footerReference w:type="default" r:id="rId14"/>
      <w:type w:val="continuous"/>
      <w:pgSz w:w="12240" w:h="15840"/>
      <w:pgMar w:top="864" w:right="1440" w:bottom="990" w:left="1684" w:header="864"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A0A2A" w14:textId="77777777" w:rsidR="00F770E5" w:rsidRDefault="00F770E5">
      <w:r>
        <w:separator/>
      </w:r>
    </w:p>
  </w:endnote>
  <w:endnote w:type="continuationSeparator" w:id="0">
    <w:p w14:paraId="0EAA295A" w14:textId="77777777" w:rsidR="00F770E5" w:rsidRDefault="00F77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Times-Bold">
    <w:altName w:val="Cambria"/>
    <w:panose1 w:val="020B0604020202020204"/>
    <w:charset w:val="00"/>
    <w:family w:val="roman"/>
    <w:notTrueType/>
    <w:pitch w:val="default"/>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6AEF0" w14:textId="77777777" w:rsidR="00CC52C8" w:rsidRDefault="00CC52C8">
    <w:pPr>
      <w:spacing w:line="240" w:lineRule="exact"/>
    </w:pPr>
  </w:p>
  <w:p w14:paraId="7F41F364" w14:textId="77777777" w:rsidR="00CC52C8" w:rsidRDefault="00CC52C8" w:rsidP="002C03B9">
    <w:pPr>
      <w:tabs>
        <w:tab w:val="center" w:pos="4558"/>
        <w:tab w:val="left" w:pos="4796"/>
        <w:tab w:val="left" w:pos="5516"/>
        <w:tab w:val="left" w:pos="6236"/>
        <w:tab w:val="left" w:pos="6956"/>
        <w:tab w:val="left" w:pos="7676"/>
        <w:tab w:val="left" w:pos="8396"/>
        <w:tab w:val="left" w:pos="9116"/>
      </w:tabs>
      <w:jc w:val="center"/>
      <w:rPr>
        <w:sz w:val="22"/>
        <w:szCs w:val="22"/>
      </w:rPr>
    </w:pPr>
    <w:r>
      <w:rPr>
        <w:sz w:val="14"/>
        <w:szCs w:val="14"/>
      </w:rPr>
      <w:t>The National Radio Astronomy Observatory is a facility of the National Science Foundation operated under cooperative agreement by Associated Universities,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C5877" w14:textId="77777777" w:rsidR="00F770E5" w:rsidRDefault="00F770E5">
      <w:r>
        <w:separator/>
      </w:r>
    </w:p>
  </w:footnote>
  <w:footnote w:type="continuationSeparator" w:id="0">
    <w:p w14:paraId="30DF8973" w14:textId="77777777" w:rsidR="00F770E5" w:rsidRDefault="00F77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09E0B" w14:textId="77777777" w:rsidR="00CC52C8" w:rsidRDefault="00CC52C8">
    <w:pPr>
      <w:framePr w:w="9117" w:wrap="notBeside" w:vAnchor="text" w:hAnchor="text" w:x="1" w:y="1"/>
      <w:jc w:val="center"/>
      <w:rPr>
        <w:sz w:val="22"/>
        <w:szCs w:val="22"/>
      </w:rPr>
    </w:pPr>
    <w:r>
      <w:rPr>
        <w:sz w:val="22"/>
        <w:szCs w:val="22"/>
      </w:rPr>
      <w:t>Page</w:t>
    </w:r>
    <w:r>
      <w:rPr>
        <w:sz w:val="22"/>
        <w:szCs w:val="22"/>
      </w:rPr>
      <w:sym w:font="Symbol" w:char="F020"/>
    </w:r>
    <w:r>
      <w:rPr>
        <w:sz w:val="22"/>
        <w:szCs w:val="22"/>
      </w:rPr>
      <w:fldChar w:fldCharType="begin"/>
    </w:r>
    <w:r>
      <w:rPr>
        <w:sz w:val="22"/>
        <w:szCs w:val="22"/>
      </w:rPr>
      <w:instrText xml:space="preserve">PAGE </w:instrText>
    </w:r>
    <w:r>
      <w:rPr>
        <w:sz w:val="22"/>
        <w:szCs w:val="22"/>
      </w:rPr>
      <w:fldChar w:fldCharType="separate"/>
    </w:r>
    <w:r w:rsidR="00817BFF">
      <w:rPr>
        <w:noProof/>
        <w:sz w:val="22"/>
        <w:szCs w:val="22"/>
      </w:rPr>
      <w:t>1</w:t>
    </w:r>
    <w:r>
      <w:rPr>
        <w:sz w:val="22"/>
        <w:szCs w:val="22"/>
      </w:rPr>
      <w:fldChar w:fldCharType="end"/>
    </w:r>
    <w:r>
      <w:rPr>
        <w:sz w:val="22"/>
        <w:szCs w:val="22"/>
      </w:rPr>
      <w:sym w:font="Symbol" w:char="F020"/>
    </w:r>
    <w:r>
      <w:rPr>
        <w:sz w:val="22"/>
        <w:szCs w:val="22"/>
      </w:rPr>
      <w:t>of</w:t>
    </w:r>
    <w:r>
      <w:rPr>
        <w:sz w:val="22"/>
        <w:szCs w:val="22"/>
      </w:rPr>
      <w:sym w:font="Symbol" w:char="F020"/>
    </w:r>
    <w:r>
      <w:rPr>
        <w:sz w:val="22"/>
        <w:szCs w:val="22"/>
      </w:rPr>
      <w:sym w:font="Symbol" w:char="F020"/>
    </w:r>
    <w:r>
      <w:rPr>
        <w:sz w:val="22"/>
        <w:szCs w:val="22"/>
      </w:rPr>
      <w:fldChar w:fldCharType="begin"/>
    </w:r>
    <w:r>
      <w:rPr>
        <w:sz w:val="22"/>
        <w:szCs w:val="22"/>
      </w:rPr>
      <w:instrText xml:space="preserve">NUMPAGES </w:instrText>
    </w:r>
    <w:r>
      <w:rPr>
        <w:sz w:val="22"/>
        <w:szCs w:val="22"/>
      </w:rPr>
      <w:fldChar w:fldCharType="separate"/>
    </w:r>
    <w:r w:rsidR="00817BFF">
      <w:rPr>
        <w:noProof/>
        <w:sz w:val="22"/>
        <w:szCs w:val="22"/>
      </w:rPr>
      <w:t>2</w:t>
    </w:r>
    <w:r>
      <w:rPr>
        <w:sz w:val="22"/>
        <w:szCs w:val="22"/>
      </w:rPr>
      <w:fldChar w:fldCharType="end"/>
    </w:r>
  </w:p>
  <w:p w14:paraId="6DEBD08E" w14:textId="77777777" w:rsidR="00CC52C8" w:rsidRDefault="00CC52C8">
    <w:pPr>
      <w:ind w:left="-244"/>
    </w:pPr>
  </w:p>
  <w:p w14:paraId="0AACB925" w14:textId="77777777" w:rsidR="00CC52C8" w:rsidRDefault="00CC52C8">
    <w:pPr>
      <w:spacing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DF841F8"/>
    <w:lvl w:ilvl="0">
      <w:numFmt w:val="decimal"/>
      <w:lvlText w:val="*"/>
      <w:lvlJc w:val="left"/>
    </w:lvl>
  </w:abstractNum>
  <w:abstractNum w:abstractNumId="1" w15:restartNumberingAfterBreak="0">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15:restartNumberingAfterBreak="0">
    <w:nsid w:val="11940E14"/>
    <w:multiLevelType w:val="hybridMultilevel"/>
    <w:tmpl w:val="60B8E41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5BD0F0A"/>
    <w:multiLevelType w:val="hybridMultilevel"/>
    <w:tmpl w:val="9C2E38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68E15B7"/>
    <w:multiLevelType w:val="hybridMultilevel"/>
    <w:tmpl w:val="625CBF2E"/>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5267F20"/>
    <w:multiLevelType w:val="hybridMultilevel"/>
    <w:tmpl w:val="B3AE8A88"/>
    <w:lvl w:ilvl="0" w:tplc="81EA893A">
      <w:start w:val="2"/>
      <w:numFmt w:val="decimal"/>
      <w:lvlText w:val="%1."/>
      <w:lvlJc w:val="left"/>
      <w:pPr>
        <w:tabs>
          <w:tab w:val="num" w:pos="720"/>
        </w:tabs>
        <w:ind w:left="720" w:hanging="360"/>
      </w:pPr>
      <w:rPr>
        <w:rFonts w:hint="default"/>
        <w:b w:val="0"/>
        <w:sz w:val="24"/>
        <w:szCs w:val="24"/>
      </w:rPr>
    </w:lvl>
    <w:lvl w:ilvl="1" w:tplc="826CEE5A">
      <w:start w:val="1"/>
      <w:numFmt w:val="lowerLetter"/>
      <w:lvlText w:val="%2."/>
      <w:lvlJc w:val="lef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94E7147"/>
    <w:multiLevelType w:val="hybridMultilevel"/>
    <w:tmpl w:val="D442797E"/>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A9442DE"/>
    <w:multiLevelType w:val="hybridMultilevel"/>
    <w:tmpl w:val="2736ACD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GTimes-Bold"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GTimes-Bold"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GTimes-Bold"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5446497F"/>
    <w:multiLevelType w:val="hybridMultilevel"/>
    <w:tmpl w:val="8CAE533C"/>
    <w:lvl w:ilvl="0" w:tplc="81EA893A">
      <w:start w:val="2"/>
      <w:numFmt w:val="decimal"/>
      <w:lvlText w:val="%1."/>
      <w:lvlJc w:val="left"/>
      <w:pPr>
        <w:tabs>
          <w:tab w:val="num" w:pos="720"/>
        </w:tabs>
        <w:ind w:left="720" w:hanging="360"/>
      </w:pPr>
      <w:rPr>
        <w:rFonts w:hint="default"/>
        <w:b w:val="0"/>
        <w:sz w:val="24"/>
        <w:szCs w:val="24"/>
      </w:rPr>
    </w:lvl>
    <w:lvl w:ilvl="1" w:tplc="826CEE5A">
      <w:start w:val="1"/>
      <w:numFmt w:val="lowerLetter"/>
      <w:lvlText w:val="%2."/>
      <w:lvlJc w:val="lef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C932FC7"/>
    <w:multiLevelType w:val="hybridMultilevel"/>
    <w:tmpl w:val="A446B8E6"/>
    <w:lvl w:ilvl="0" w:tplc="B1721040">
      <w:start w:val="15"/>
      <w:numFmt w:val="decimal"/>
      <w:lvlText w:val="%1."/>
      <w:lvlJc w:val="left"/>
      <w:pPr>
        <w:tabs>
          <w:tab w:val="num" w:pos="605"/>
        </w:tabs>
        <w:ind w:left="605" w:hanging="360"/>
      </w:pPr>
      <w:rPr>
        <w:rFonts w:hint="default"/>
      </w:rPr>
    </w:lvl>
    <w:lvl w:ilvl="1" w:tplc="04090019">
      <w:start w:val="1"/>
      <w:numFmt w:val="lowerLetter"/>
      <w:lvlText w:val="%2."/>
      <w:lvlJc w:val="left"/>
      <w:pPr>
        <w:tabs>
          <w:tab w:val="num" w:pos="1325"/>
        </w:tabs>
        <w:ind w:left="1325" w:hanging="360"/>
      </w:pPr>
    </w:lvl>
    <w:lvl w:ilvl="2" w:tplc="0409001B" w:tentative="1">
      <w:start w:val="1"/>
      <w:numFmt w:val="lowerRoman"/>
      <w:lvlText w:val="%3."/>
      <w:lvlJc w:val="right"/>
      <w:pPr>
        <w:tabs>
          <w:tab w:val="num" w:pos="2045"/>
        </w:tabs>
        <w:ind w:left="2045" w:hanging="180"/>
      </w:pPr>
    </w:lvl>
    <w:lvl w:ilvl="3" w:tplc="0409000F" w:tentative="1">
      <w:start w:val="1"/>
      <w:numFmt w:val="decimal"/>
      <w:lvlText w:val="%4."/>
      <w:lvlJc w:val="left"/>
      <w:pPr>
        <w:tabs>
          <w:tab w:val="num" w:pos="2765"/>
        </w:tabs>
        <w:ind w:left="2765" w:hanging="360"/>
      </w:pPr>
    </w:lvl>
    <w:lvl w:ilvl="4" w:tplc="04090019" w:tentative="1">
      <w:start w:val="1"/>
      <w:numFmt w:val="lowerLetter"/>
      <w:lvlText w:val="%5."/>
      <w:lvlJc w:val="left"/>
      <w:pPr>
        <w:tabs>
          <w:tab w:val="num" w:pos="3485"/>
        </w:tabs>
        <w:ind w:left="3485" w:hanging="360"/>
      </w:pPr>
    </w:lvl>
    <w:lvl w:ilvl="5" w:tplc="0409001B" w:tentative="1">
      <w:start w:val="1"/>
      <w:numFmt w:val="lowerRoman"/>
      <w:lvlText w:val="%6."/>
      <w:lvlJc w:val="right"/>
      <w:pPr>
        <w:tabs>
          <w:tab w:val="num" w:pos="4205"/>
        </w:tabs>
        <w:ind w:left="4205" w:hanging="180"/>
      </w:pPr>
    </w:lvl>
    <w:lvl w:ilvl="6" w:tplc="0409000F" w:tentative="1">
      <w:start w:val="1"/>
      <w:numFmt w:val="decimal"/>
      <w:lvlText w:val="%7."/>
      <w:lvlJc w:val="left"/>
      <w:pPr>
        <w:tabs>
          <w:tab w:val="num" w:pos="4925"/>
        </w:tabs>
        <w:ind w:left="4925" w:hanging="360"/>
      </w:pPr>
    </w:lvl>
    <w:lvl w:ilvl="7" w:tplc="04090019" w:tentative="1">
      <w:start w:val="1"/>
      <w:numFmt w:val="lowerLetter"/>
      <w:lvlText w:val="%8."/>
      <w:lvlJc w:val="left"/>
      <w:pPr>
        <w:tabs>
          <w:tab w:val="num" w:pos="5645"/>
        </w:tabs>
        <w:ind w:left="5645" w:hanging="360"/>
      </w:pPr>
    </w:lvl>
    <w:lvl w:ilvl="8" w:tplc="0409001B" w:tentative="1">
      <w:start w:val="1"/>
      <w:numFmt w:val="lowerRoman"/>
      <w:lvlText w:val="%9."/>
      <w:lvlJc w:val="right"/>
      <w:pPr>
        <w:tabs>
          <w:tab w:val="num" w:pos="6365"/>
        </w:tabs>
        <w:ind w:left="6365" w:hanging="180"/>
      </w:pPr>
    </w:lvl>
  </w:abstractNum>
  <w:abstractNum w:abstractNumId="11" w15:restartNumberingAfterBreak="0">
    <w:nsid w:val="61280022"/>
    <w:multiLevelType w:val="hybridMultilevel"/>
    <w:tmpl w:val="7804D524"/>
    <w:lvl w:ilvl="0" w:tplc="81EA893A">
      <w:start w:val="2"/>
      <w:numFmt w:val="decimal"/>
      <w:lvlText w:val="%1."/>
      <w:lvlJc w:val="left"/>
      <w:pPr>
        <w:tabs>
          <w:tab w:val="num" w:pos="720"/>
        </w:tabs>
        <w:ind w:left="720" w:hanging="360"/>
      </w:pPr>
      <w:rPr>
        <w:rFonts w:hint="default"/>
        <w:b w:val="0"/>
        <w:sz w:val="24"/>
        <w:szCs w:val="24"/>
      </w:rPr>
    </w:lvl>
    <w:lvl w:ilvl="1" w:tplc="826CEE5A">
      <w:start w:val="1"/>
      <w:numFmt w:val="lowerLetter"/>
      <w:lvlText w:val="%2."/>
      <w:lvlJc w:val="lef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E9B48FD"/>
    <w:multiLevelType w:val="hybridMultilevel"/>
    <w:tmpl w:val="6096CFC0"/>
    <w:lvl w:ilvl="0" w:tplc="81EA893A">
      <w:start w:val="2"/>
      <w:numFmt w:val="decimal"/>
      <w:lvlText w:val="%1."/>
      <w:lvlJc w:val="left"/>
      <w:pPr>
        <w:tabs>
          <w:tab w:val="num" w:pos="720"/>
        </w:tabs>
        <w:ind w:left="720" w:hanging="360"/>
      </w:pPr>
      <w:rPr>
        <w:rFonts w:hint="default"/>
        <w:b w:val="0"/>
        <w:sz w:val="24"/>
        <w:szCs w:val="24"/>
      </w:rPr>
    </w:lvl>
    <w:lvl w:ilvl="1" w:tplc="826CEE5A">
      <w:start w:val="1"/>
      <w:numFmt w:val="lowerLetter"/>
      <w:lvlText w:val="%2."/>
      <w:lvlJc w:val="lef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FAF329C"/>
    <w:multiLevelType w:val="hybridMultilevel"/>
    <w:tmpl w:val="63C84FB0"/>
    <w:lvl w:ilvl="0" w:tplc="53D8DB36">
      <w:start w:val="2"/>
      <w:numFmt w:val="decimal"/>
      <w:lvlText w:val="%1."/>
      <w:lvlJc w:val="left"/>
      <w:pPr>
        <w:tabs>
          <w:tab w:val="num" w:pos="720"/>
        </w:tabs>
        <w:ind w:left="720" w:hanging="360"/>
      </w:pPr>
      <w:rPr>
        <w:rFonts w:hint="default"/>
        <w:b w:val="0"/>
      </w:rPr>
    </w:lvl>
    <w:lvl w:ilvl="1" w:tplc="826CEE5A">
      <w:start w:val="1"/>
      <w:numFmt w:val="lowerLetter"/>
      <w:lvlText w:val="%2."/>
      <w:lvlJc w:val="lef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720"/>
        <w:lvlJc w:val="left"/>
        <w:pPr>
          <w:ind w:left="1196" w:hanging="720"/>
        </w:pPr>
        <w:rPr>
          <w:rFonts w:ascii="Times New Roman" w:hAnsi="Times New Roman" w:cs="Times New Roman" w:hint="default"/>
        </w:rPr>
      </w:lvl>
    </w:lvlOverride>
  </w:num>
  <w:num w:numId="2">
    <w:abstractNumId w:val="7"/>
  </w:num>
  <w:num w:numId="3">
    <w:abstractNumId w:val="5"/>
  </w:num>
  <w:num w:numId="4">
    <w:abstractNumId w:val="3"/>
  </w:num>
  <w:num w:numId="5">
    <w:abstractNumId w:val="10"/>
  </w:num>
  <w:num w:numId="6">
    <w:abstractNumId w:val="12"/>
  </w:num>
  <w:num w:numId="7">
    <w:abstractNumId w:val="4"/>
  </w:num>
  <w:num w:numId="8">
    <w:abstractNumId w:val="8"/>
  </w:num>
  <w:num w:numId="9">
    <w:abstractNumId w:val="13"/>
  </w:num>
  <w:num w:numId="10">
    <w:abstractNumId w:val="11"/>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embedSystemFonts/>
  <w:bordersDoNotSurroundHeader/>
  <w:bordersDoNotSurroundFooter/>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79B5"/>
    <w:rsid w:val="00003F46"/>
    <w:rsid w:val="000139D0"/>
    <w:rsid w:val="000142FC"/>
    <w:rsid w:val="000164D6"/>
    <w:rsid w:val="000177CA"/>
    <w:rsid w:val="00030A37"/>
    <w:rsid w:val="0005277A"/>
    <w:rsid w:val="00061978"/>
    <w:rsid w:val="00064247"/>
    <w:rsid w:val="0007071A"/>
    <w:rsid w:val="00071589"/>
    <w:rsid w:val="00074C89"/>
    <w:rsid w:val="00077CEC"/>
    <w:rsid w:val="0009429F"/>
    <w:rsid w:val="0009658B"/>
    <w:rsid w:val="000967D0"/>
    <w:rsid w:val="000A40B5"/>
    <w:rsid w:val="000B238D"/>
    <w:rsid w:val="000B4192"/>
    <w:rsid w:val="000B5F79"/>
    <w:rsid w:val="000C7FF2"/>
    <w:rsid w:val="000D2C17"/>
    <w:rsid w:val="000E17A0"/>
    <w:rsid w:val="000E2CBC"/>
    <w:rsid w:val="00100421"/>
    <w:rsid w:val="00110614"/>
    <w:rsid w:val="001205E2"/>
    <w:rsid w:val="001274CE"/>
    <w:rsid w:val="00137FBE"/>
    <w:rsid w:val="00142DE4"/>
    <w:rsid w:val="00142EC0"/>
    <w:rsid w:val="00143459"/>
    <w:rsid w:val="001467D0"/>
    <w:rsid w:val="00154845"/>
    <w:rsid w:val="00166B9A"/>
    <w:rsid w:val="00174EA3"/>
    <w:rsid w:val="001938C6"/>
    <w:rsid w:val="001B4B47"/>
    <w:rsid w:val="001B601B"/>
    <w:rsid w:val="001D271A"/>
    <w:rsid w:val="001D29BD"/>
    <w:rsid w:val="001E25E4"/>
    <w:rsid w:val="001F0CE3"/>
    <w:rsid w:val="001F4226"/>
    <w:rsid w:val="00207DFA"/>
    <w:rsid w:val="002102AC"/>
    <w:rsid w:val="00210CF5"/>
    <w:rsid w:val="00210D04"/>
    <w:rsid w:val="00221A24"/>
    <w:rsid w:val="0022558E"/>
    <w:rsid w:val="00226D6B"/>
    <w:rsid w:val="002275B5"/>
    <w:rsid w:val="00227B25"/>
    <w:rsid w:val="00236F08"/>
    <w:rsid w:val="00244608"/>
    <w:rsid w:val="00250D51"/>
    <w:rsid w:val="00255E6D"/>
    <w:rsid w:val="00255F45"/>
    <w:rsid w:val="00263311"/>
    <w:rsid w:val="002641AE"/>
    <w:rsid w:val="00275575"/>
    <w:rsid w:val="002828EB"/>
    <w:rsid w:val="00284894"/>
    <w:rsid w:val="00292BD5"/>
    <w:rsid w:val="002959EF"/>
    <w:rsid w:val="002A562F"/>
    <w:rsid w:val="002A7781"/>
    <w:rsid w:val="002C03B9"/>
    <w:rsid w:val="002C2780"/>
    <w:rsid w:val="002C3C88"/>
    <w:rsid w:val="002D2A4A"/>
    <w:rsid w:val="002D5AF7"/>
    <w:rsid w:val="002E309B"/>
    <w:rsid w:val="002E455A"/>
    <w:rsid w:val="0030026A"/>
    <w:rsid w:val="0031501C"/>
    <w:rsid w:val="00323CA4"/>
    <w:rsid w:val="003250C3"/>
    <w:rsid w:val="0032773E"/>
    <w:rsid w:val="003314F1"/>
    <w:rsid w:val="00333504"/>
    <w:rsid w:val="0033445E"/>
    <w:rsid w:val="00361BD5"/>
    <w:rsid w:val="00361FF9"/>
    <w:rsid w:val="003642E9"/>
    <w:rsid w:val="003645F6"/>
    <w:rsid w:val="00367E45"/>
    <w:rsid w:val="0037194B"/>
    <w:rsid w:val="0038355D"/>
    <w:rsid w:val="0038665E"/>
    <w:rsid w:val="00387561"/>
    <w:rsid w:val="00387912"/>
    <w:rsid w:val="00395887"/>
    <w:rsid w:val="003A4077"/>
    <w:rsid w:val="003A44E2"/>
    <w:rsid w:val="003B43F9"/>
    <w:rsid w:val="003C727F"/>
    <w:rsid w:val="003D7606"/>
    <w:rsid w:val="003E08FA"/>
    <w:rsid w:val="003F1210"/>
    <w:rsid w:val="003F1FDC"/>
    <w:rsid w:val="003F6851"/>
    <w:rsid w:val="00403D59"/>
    <w:rsid w:val="0042077B"/>
    <w:rsid w:val="00423384"/>
    <w:rsid w:val="00425B50"/>
    <w:rsid w:val="00426CC9"/>
    <w:rsid w:val="00436AF2"/>
    <w:rsid w:val="004441CC"/>
    <w:rsid w:val="00446FB7"/>
    <w:rsid w:val="0047132D"/>
    <w:rsid w:val="00483EBC"/>
    <w:rsid w:val="00491B6E"/>
    <w:rsid w:val="00493838"/>
    <w:rsid w:val="00493EE3"/>
    <w:rsid w:val="004A12DE"/>
    <w:rsid w:val="004A234C"/>
    <w:rsid w:val="004A68B2"/>
    <w:rsid w:val="004B111B"/>
    <w:rsid w:val="004B629E"/>
    <w:rsid w:val="004C42B0"/>
    <w:rsid w:val="004C44B3"/>
    <w:rsid w:val="004C50C6"/>
    <w:rsid w:val="004C6DDD"/>
    <w:rsid w:val="004E5FA5"/>
    <w:rsid w:val="004F017D"/>
    <w:rsid w:val="004F314A"/>
    <w:rsid w:val="004F742E"/>
    <w:rsid w:val="004F7D7A"/>
    <w:rsid w:val="00501CBF"/>
    <w:rsid w:val="0050229A"/>
    <w:rsid w:val="00505A57"/>
    <w:rsid w:val="005073DB"/>
    <w:rsid w:val="005117EB"/>
    <w:rsid w:val="00512B48"/>
    <w:rsid w:val="005252FD"/>
    <w:rsid w:val="00536D03"/>
    <w:rsid w:val="005412C5"/>
    <w:rsid w:val="00542C1D"/>
    <w:rsid w:val="005448DE"/>
    <w:rsid w:val="00544EC4"/>
    <w:rsid w:val="00545668"/>
    <w:rsid w:val="00547982"/>
    <w:rsid w:val="00552310"/>
    <w:rsid w:val="0055441C"/>
    <w:rsid w:val="00554669"/>
    <w:rsid w:val="00570D9B"/>
    <w:rsid w:val="0057192C"/>
    <w:rsid w:val="005767CD"/>
    <w:rsid w:val="0058217B"/>
    <w:rsid w:val="00595948"/>
    <w:rsid w:val="005A03AF"/>
    <w:rsid w:val="005A6DAE"/>
    <w:rsid w:val="005B16CD"/>
    <w:rsid w:val="005B3D3A"/>
    <w:rsid w:val="005B492C"/>
    <w:rsid w:val="005B598E"/>
    <w:rsid w:val="005B664A"/>
    <w:rsid w:val="005B6C35"/>
    <w:rsid w:val="005C034C"/>
    <w:rsid w:val="005E38D2"/>
    <w:rsid w:val="005E601E"/>
    <w:rsid w:val="005E6540"/>
    <w:rsid w:val="005F0B58"/>
    <w:rsid w:val="005F10A2"/>
    <w:rsid w:val="005F1AC4"/>
    <w:rsid w:val="005F2577"/>
    <w:rsid w:val="005F7320"/>
    <w:rsid w:val="005F7D56"/>
    <w:rsid w:val="0060690B"/>
    <w:rsid w:val="00625019"/>
    <w:rsid w:val="00630275"/>
    <w:rsid w:val="00630E36"/>
    <w:rsid w:val="0063302C"/>
    <w:rsid w:val="006474C0"/>
    <w:rsid w:val="006529DB"/>
    <w:rsid w:val="00663843"/>
    <w:rsid w:val="00666135"/>
    <w:rsid w:val="00674354"/>
    <w:rsid w:val="00680499"/>
    <w:rsid w:val="006A0851"/>
    <w:rsid w:val="006C01CB"/>
    <w:rsid w:val="006C57EC"/>
    <w:rsid w:val="006D0622"/>
    <w:rsid w:val="006D78BF"/>
    <w:rsid w:val="006E46CA"/>
    <w:rsid w:val="006F26C4"/>
    <w:rsid w:val="006F3423"/>
    <w:rsid w:val="006F505F"/>
    <w:rsid w:val="006F6CEF"/>
    <w:rsid w:val="006F7A64"/>
    <w:rsid w:val="00700F1E"/>
    <w:rsid w:val="00702FD8"/>
    <w:rsid w:val="00711054"/>
    <w:rsid w:val="007138CE"/>
    <w:rsid w:val="007251D3"/>
    <w:rsid w:val="00751C4D"/>
    <w:rsid w:val="00757A7A"/>
    <w:rsid w:val="00764AF0"/>
    <w:rsid w:val="007758F7"/>
    <w:rsid w:val="007803BE"/>
    <w:rsid w:val="00783B54"/>
    <w:rsid w:val="00785C92"/>
    <w:rsid w:val="007939CF"/>
    <w:rsid w:val="00797DF1"/>
    <w:rsid w:val="007A336F"/>
    <w:rsid w:val="007B0286"/>
    <w:rsid w:val="007B2F96"/>
    <w:rsid w:val="007C334F"/>
    <w:rsid w:val="007C4641"/>
    <w:rsid w:val="007C50BD"/>
    <w:rsid w:val="007E46BF"/>
    <w:rsid w:val="007E4CAD"/>
    <w:rsid w:val="007F18CA"/>
    <w:rsid w:val="007F2CCB"/>
    <w:rsid w:val="00804E10"/>
    <w:rsid w:val="0081017C"/>
    <w:rsid w:val="00810241"/>
    <w:rsid w:val="008175A6"/>
    <w:rsid w:val="00817BFF"/>
    <w:rsid w:val="00821FD1"/>
    <w:rsid w:val="00844E0D"/>
    <w:rsid w:val="00845FE7"/>
    <w:rsid w:val="00853541"/>
    <w:rsid w:val="0085681E"/>
    <w:rsid w:val="00857E43"/>
    <w:rsid w:val="008676C0"/>
    <w:rsid w:val="0087083D"/>
    <w:rsid w:val="008713E0"/>
    <w:rsid w:val="008726C4"/>
    <w:rsid w:val="0087669C"/>
    <w:rsid w:val="00886931"/>
    <w:rsid w:val="00887C79"/>
    <w:rsid w:val="00893245"/>
    <w:rsid w:val="0089355D"/>
    <w:rsid w:val="008A0A4A"/>
    <w:rsid w:val="008B1278"/>
    <w:rsid w:val="008C1810"/>
    <w:rsid w:val="008D0A93"/>
    <w:rsid w:val="008E4EF8"/>
    <w:rsid w:val="008E7602"/>
    <w:rsid w:val="008F44A1"/>
    <w:rsid w:val="008F62D0"/>
    <w:rsid w:val="00900650"/>
    <w:rsid w:val="0090231B"/>
    <w:rsid w:val="00910A62"/>
    <w:rsid w:val="00912C2F"/>
    <w:rsid w:val="00914AA4"/>
    <w:rsid w:val="009251EF"/>
    <w:rsid w:val="00933E03"/>
    <w:rsid w:val="00937AB4"/>
    <w:rsid w:val="00942424"/>
    <w:rsid w:val="009507ED"/>
    <w:rsid w:val="00952CA4"/>
    <w:rsid w:val="0095619C"/>
    <w:rsid w:val="0096240E"/>
    <w:rsid w:val="009738C8"/>
    <w:rsid w:val="00986D6F"/>
    <w:rsid w:val="00995E0B"/>
    <w:rsid w:val="00996845"/>
    <w:rsid w:val="009A0199"/>
    <w:rsid w:val="009A085E"/>
    <w:rsid w:val="009A3E57"/>
    <w:rsid w:val="009A48B6"/>
    <w:rsid w:val="009A653C"/>
    <w:rsid w:val="009B0AD7"/>
    <w:rsid w:val="009B770A"/>
    <w:rsid w:val="009C5536"/>
    <w:rsid w:val="009D327F"/>
    <w:rsid w:val="009D3FD7"/>
    <w:rsid w:val="009E2351"/>
    <w:rsid w:val="009E75D4"/>
    <w:rsid w:val="009F4BA4"/>
    <w:rsid w:val="00A074F0"/>
    <w:rsid w:val="00A156F6"/>
    <w:rsid w:val="00A237BB"/>
    <w:rsid w:val="00A25256"/>
    <w:rsid w:val="00A34087"/>
    <w:rsid w:val="00A5417E"/>
    <w:rsid w:val="00A55084"/>
    <w:rsid w:val="00A576B3"/>
    <w:rsid w:val="00A57B57"/>
    <w:rsid w:val="00A62E99"/>
    <w:rsid w:val="00A71DCC"/>
    <w:rsid w:val="00A73709"/>
    <w:rsid w:val="00A75C77"/>
    <w:rsid w:val="00A77391"/>
    <w:rsid w:val="00A81582"/>
    <w:rsid w:val="00A82261"/>
    <w:rsid w:val="00A920A9"/>
    <w:rsid w:val="00A946F0"/>
    <w:rsid w:val="00AA1CB6"/>
    <w:rsid w:val="00AA4E7C"/>
    <w:rsid w:val="00AB67B6"/>
    <w:rsid w:val="00AC69E7"/>
    <w:rsid w:val="00AD12CF"/>
    <w:rsid w:val="00AD4213"/>
    <w:rsid w:val="00AE3E24"/>
    <w:rsid w:val="00AE7F1E"/>
    <w:rsid w:val="00AF285E"/>
    <w:rsid w:val="00AF2DDA"/>
    <w:rsid w:val="00B0588E"/>
    <w:rsid w:val="00B0655A"/>
    <w:rsid w:val="00B2739C"/>
    <w:rsid w:val="00B51278"/>
    <w:rsid w:val="00B5478A"/>
    <w:rsid w:val="00B576F2"/>
    <w:rsid w:val="00B6087F"/>
    <w:rsid w:val="00B62C04"/>
    <w:rsid w:val="00B6312D"/>
    <w:rsid w:val="00B64ACE"/>
    <w:rsid w:val="00B66822"/>
    <w:rsid w:val="00B671DB"/>
    <w:rsid w:val="00B71195"/>
    <w:rsid w:val="00B8362E"/>
    <w:rsid w:val="00B963E8"/>
    <w:rsid w:val="00BA1A5E"/>
    <w:rsid w:val="00BA4D5E"/>
    <w:rsid w:val="00BB4B09"/>
    <w:rsid w:val="00BC216D"/>
    <w:rsid w:val="00BD4BCE"/>
    <w:rsid w:val="00BE4E61"/>
    <w:rsid w:val="00BE6E04"/>
    <w:rsid w:val="00BF0874"/>
    <w:rsid w:val="00BF6878"/>
    <w:rsid w:val="00C04A6C"/>
    <w:rsid w:val="00C1291F"/>
    <w:rsid w:val="00C20C44"/>
    <w:rsid w:val="00C223EF"/>
    <w:rsid w:val="00C44B7A"/>
    <w:rsid w:val="00C457C2"/>
    <w:rsid w:val="00C60332"/>
    <w:rsid w:val="00C62EEA"/>
    <w:rsid w:val="00C73CA4"/>
    <w:rsid w:val="00C80227"/>
    <w:rsid w:val="00C81462"/>
    <w:rsid w:val="00C85EC2"/>
    <w:rsid w:val="00C862DA"/>
    <w:rsid w:val="00C868D0"/>
    <w:rsid w:val="00C9339C"/>
    <w:rsid w:val="00C96834"/>
    <w:rsid w:val="00C97DE1"/>
    <w:rsid w:val="00CA3012"/>
    <w:rsid w:val="00CA590C"/>
    <w:rsid w:val="00CB3DDF"/>
    <w:rsid w:val="00CC52C8"/>
    <w:rsid w:val="00CC6AA4"/>
    <w:rsid w:val="00CC7F48"/>
    <w:rsid w:val="00CD09DC"/>
    <w:rsid w:val="00CE4E6A"/>
    <w:rsid w:val="00CE7155"/>
    <w:rsid w:val="00CE794A"/>
    <w:rsid w:val="00CF4AFA"/>
    <w:rsid w:val="00D00B41"/>
    <w:rsid w:val="00D01223"/>
    <w:rsid w:val="00D05039"/>
    <w:rsid w:val="00D05A9B"/>
    <w:rsid w:val="00D10829"/>
    <w:rsid w:val="00D14FFA"/>
    <w:rsid w:val="00D1726F"/>
    <w:rsid w:val="00D25F60"/>
    <w:rsid w:val="00D26A03"/>
    <w:rsid w:val="00D31369"/>
    <w:rsid w:val="00D46E2A"/>
    <w:rsid w:val="00D54617"/>
    <w:rsid w:val="00D54800"/>
    <w:rsid w:val="00D552A9"/>
    <w:rsid w:val="00D57D40"/>
    <w:rsid w:val="00D60995"/>
    <w:rsid w:val="00D709DE"/>
    <w:rsid w:val="00D716B4"/>
    <w:rsid w:val="00D91D91"/>
    <w:rsid w:val="00D944DE"/>
    <w:rsid w:val="00DA5ABB"/>
    <w:rsid w:val="00DA7495"/>
    <w:rsid w:val="00DB07E8"/>
    <w:rsid w:val="00DB57B7"/>
    <w:rsid w:val="00DB5D1F"/>
    <w:rsid w:val="00DC071D"/>
    <w:rsid w:val="00DC1FDD"/>
    <w:rsid w:val="00DC262C"/>
    <w:rsid w:val="00DC2AED"/>
    <w:rsid w:val="00DE206D"/>
    <w:rsid w:val="00DE339E"/>
    <w:rsid w:val="00DE6315"/>
    <w:rsid w:val="00DF1ED9"/>
    <w:rsid w:val="00DF3AAC"/>
    <w:rsid w:val="00DF50D9"/>
    <w:rsid w:val="00DF653B"/>
    <w:rsid w:val="00E078E3"/>
    <w:rsid w:val="00E11710"/>
    <w:rsid w:val="00E12962"/>
    <w:rsid w:val="00E14E33"/>
    <w:rsid w:val="00E20E31"/>
    <w:rsid w:val="00E470CA"/>
    <w:rsid w:val="00E47B75"/>
    <w:rsid w:val="00E55220"/>
    <w:rsid w:val="00E5673B"/>
    <w:rsid w:val="00E61390"/>
    <w:rsid w:val="00E64F6E"/>
    <w:rsid w:val="00E70239"/>
    <w:rsid w:val="00E74D30"/>
    <w:rsid w:val="00E751E7"/>
    <w:rsid w:val="00E86501"/>
    <w:rsid w:val="00E923AE"/>
    <w:rsid w:val="00E92DF7"/>
    <w:rsid w:val="00E94AA2"/>
    <w:rsid w:val="00E96BDF"/>
    <w:rsid w:val="00E96D25"/>
    <w:rsid w:val="00E978C6"/>
    <w:rsid w:val="00E979B5"/>
    <w:rsid w:val="00EA2197"/>
    <w:rsid w:val="00EA3E5C"/>
    <w:rsid w:val="00EA40C4"/>
    <w:rsid w:val="00EA69E8"/>
    <w:rsid w:val="00EB475C"/>
    <w:rsid w:val="00EB6E41"/>
    <w:rsid w:val="00EC2A67"/>
    <w:rsid w:val="00EC2C6A"/>
    <w:rsid w:val="00EE0D91"/>
    <w:rsid w:val="00EE117B"/>
    <w:rsid w:val="00EE3B3A"/>
    <w:rsid w:val="00EE45CF"/>
    <w:rsid w:val="00EF6F33"/>
    <w:rsid w:val="00F018E6"/>
    <w:rsid w:val="00F04B96"/>
    <w:rsid w:val="00F07B88"/>
    <w:rsid w:val="00F07E79"/>
    <w:rsid w:val="00F2140A"/>
    <w:rsid w:val="00F23C50"/>
    <w:rsid w:val="00F26A71"/>
    <w:rsid w:val="00F35368"/>
    <w:rsid w:val="00F4080E"/>
    <w:rsid w:val="00F47D33"/>
    <w:rsid w:val="00F524FD"/>
    <w:rsid w:val="00F54159"/>
    <w:rsid w:val="00F65A9E"/>
    <w:rsid w:val="00F66456"/>
    <w:rsid w:val="00F770E5"/>
    <w:rsid w:val="00F86EB3"/>
    <w:rsid w:val="00F907DA"/>
    <w:rsid w:val="00FA725D"/>
    <w:rsid w:val="00FB3F19"/>
    <w:rsid w:val="00FD092C"/>
    <w:rsid w:val="00FF390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9D371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7">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Error" w:semiHidden="1" w:uiPriority="99" w:unhideWhenUsed="1"/>
  </w:latentStyles>
  <w:style w:type="paragraph" w:default="1" w:styleId="Normal">
    <w:name w:val="Normal"/>
    <w:qFormat/>
    <w:rsid w:val="0038355D"/>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681F"/>
    <w:rPr>
      <w:rFonts w:ascii="Lucida Grande" w:hAnsi="Lucida Grande"/>
      <w:sz w:val="18"/>
      <w:szCs w:val="18"/>
    </w:rPr>
  </w:style>
  <w:style w:type="character" w:customStyle="1" w:styleId="BalloonTextChar">
    <w:name w:val="Balloon Text Char"/>
    <w:basedOn w:val="DefaultParagraphFont"/>
    <w:link w:val="BalloonText"/>
    <w:uiPriority w:val="99"/>
    <w:semiHidden/>
    <w:rsid w:val="0057681F"/>
    <w:rPr>
      <w:rFonts w:ascii="Lucida Grande" w:hAnsi="Lucida Grande"/>
      <w:sz w:val="18"/>
      <w:szCs w:val="18"/>
    </w:rPr>
  </w:style>
  <w:style w:type="character" w:styleId="FootnoteReference">
    <w:name w:val="footnote reference"/>
    <w:aliases w:val="Appel note de bas de p,o,fr,(NECG) Footnote Reference,Style 12,Style 124,Style 3,Style 17,FR,Style 13,Footnote Reference/,Style 6"/>
    <w:uiPriority w:val="99"/>
    <w:semiHidden/>
    <w:rsid w:val="0038355D"/>
  </w:style>
  <w:style w:type="paragraph" w:customStyle="1" w:styleId="Level1">
    <w:name w:val="Level 1"/>
    <w:basedOn w:val="Normal"/>
    <w:rsid w:val="0038355D"/>
    <w:pPr>
      <w:ind w:left="1196" w:hanging="720"/>
    </w:pPr>
  </w:style>
  <w:style w:type="paragraph" w:customStyle="1" w:styleId="SP294944">
    <w:name w:val="SP294944"/>
    <w:basedOn w:val="Normal"/>
    <w:next w:val="Normal"/>
    <w:rsid w:val="003C1636"/>
    <w:pPr>
      <w:widowControl/>
    </w:pPr>
    <w:rPr>
      <w:rFonts w:ascii="CGTimes-Bold" w:hAnsi="CGTimes-Bold"/>
    </w:rPr>
  </w:style>
  <w:style w:type="paragraph" w:styleId="Header">
    <w:name w:val="header"/>
    <w:basedOn w:val="Normal"/>
    <w:rsid w:val="00067C1F"/>
    <w:pPr>
      <w:tabs>
        <w:tab w:val="center" w:pos="4320"/>
        <w:tab w:val="right" w:pos="8640"/>
      </w:tabs>
    </w:pPr>
  </w:style>
  <w:style w:type="paragraph" w:styleId="Footer">
    <w:name w:val="footer"/>
    <w:basedOn w:val="Normal"/>
    <w:rsid w:val="00067C1F"/>
    <w:pPr>
      <w:tabs>
        <w:tab w:val="center" w:pos="4320"/>
        <w:tab w:val="right" w:pos="8640"/>
      </w:tabs>
    </w:pPr>
  </w:style>
  <w:style w:type="paragraph" w:styleId="NormalWeb">
    <w:name w:val="Normal (Web)"/>
    <w:basedOn w:val="Normal"/>
    <w:uiPriority w:val="99"/>
    <w:rsid w:val="00FA4171"/>
    <w:pPr>
      <w:widowControl/>
      <w:autoSpaceDE/>
      <w:autoSpaceDN/>
      <w:adjustRightInd/>
      <w:spacing w:before="100" w:beforeAutospacing="1" w:after="100" w:afterAutospacing="1"/>
    </w:pPr>
  </w:style>
  <w:style w:type="character" w:styleId="Strong">
    <w:name w:val="Strong"/>
    <w:basedOn w:val="DefaultParagraphFont"/>
    <w:qFormat/>
    <w:rsid w:val="00FA4171"/>
    <w:rPr>
      <w:b/>
      <w:bCs/>
    </w:rPr>
  </w:style>
  <w:style w:type="character" w:styleId="Emphasis">
    <w:name w:val="Emphasis"/>
    <w:basedOn w:val="DefaultParagraphFont"/>
    <w:qFormat/>
    <w:rsid w:val="00FA4171"/>
    <w:rPr>
      <w:i/>
      <w:iCs/>
    </w:rPr>
  </w:style>
  <w:style w:type="character" w:styleId="Hyperlink">
    <w:name w:val="Hyperlink"/>
    <w:basedOn w:val="DefaultParagraphFont"/>
    <w:rsid w:val="00785B7E"/>
    <w:rPr>
      <w:color w:val="0000FF"/>
      <w:u w:val="single"/>
    </w:rPr>
  </w:style>
  <w:style w:type="paragraph" w:customStyle="1" w:styleId="Rectitle">
    <w:name w:val="Rec_title"/>
    <w:basedOn w:val="Normal"/>
    <w:next w:val="Normal"/>
    <w:rsid w:val="00B55C54"/>
    <w:pPr>
      <w:keepNext/>
      <w:keepLines/>
      <w:widowControl/>
      <w:tabs>
        <w:tab w:val="left" w:pos="794"/>
        <w:tab w:val="left" w:pos="1191"/>
        <w:tab w:val="left" w:pos="1588"/>
        <w:tab w:val="left" w:pos="1985"/>
      </w:tabs>
      <w:overflowPunct w:val="0"/>
      <w:spacing w:before="240"/>
      <w:jc w:val="center"/>
      <w:textAlignment w:val="baseline"/>
    </w:pPr>
    <w:rPr>
      <w:b/>
      <w:sz w:val="28"/>
      <w:szCs w:val="20"/>
      <w:lang w:val="fr-FR"/>
    </w:rPr>
  </w:style>
  <w:style w:type="paragraph" w:customStyle="1" w:styleId="Default">
    <w:name w:val="Default"/>
    <w:rsid w:val="00C95738"/>
    <w:pPr>
      <w:autoSpaceDE w:val="0"/>
      <w:autoSpaceDN w:val="0"/>
      <w:adjustRightInd w:val="0"/>
    </w:pPr>
    <w:rPr>
      <w:color w:val="000000"/>
    </w:rPr>
  </w:style>
  <w:style w:type="paragraph" w:styleId="FootnoteText">
    <w:name w:val="footnote text"/>
    <w:aliases w:val="Footnote Text Char1,Footnote Text Char Char,Footnote Text Char1 Char Char,Footnote Text Char Char Char Char,Footnote Text Char1 Char Char Char1 Char,Footnote Text Char Char Char Char Char1 Char,Footnote Text Char,Footnote Text Char1 Char2"/>
    <w:basedOn w:val="Normal"/>
    <w:link w:val="FootnoteTextChar2"/>
    <w:uiPriority w:val="99"/>
    <w:semiHidden/>
    <w:rsid w:val="00342C5F"/>
    <w:rPr>
      <w:sz w:val="20"/>
      <w:szCs w:val="20"/>
    </w:rPr>
  </w:style>
  <w:style w:type="paragraph" w:customStyle="1" w:styleId="Tabletitle">
    <w:name w:val="Table_title"/>
    <w:basedOn w:val="Normal"/>
    <w:next w:val="Normal"/>
    <w:rsid w:val="0033681A"/>
    <w:pPr>
      <w:keepNext/>
      <w:widowControl/>
      <w:tabs>
        <w:tab w:val="left" w:pos="794"/>
        <w:tab w:val="left" w:pos="1191"/>
        <w:tab w:val="left" w:pos="1588"/>
        <w:tab w:val="left" w:pos="1985"/>
      </w:tabs>
      <w:overflowPunct w:val="0"/>
      <w:spacing w:after="120"/>
      <w:jc w:val="center"/>
      <w:textAlignment w:val="baseline"/>
    </w:pPr>
    <w:rPr>
      <w:b/>
      <w:szCs w:val="20"/>
      <w:lang w:val="fr-FR"/>
    </w:rPr>
  </w:style>
  <w:style w:type="paragraph" w:styleId="TOAHeading">
    <w:name w:val="toa heading"/>
    <w:basedOn w:val="Normal"/>
    <w:next w:val="Normal"/>
    <w:semiHidden/>
    <w:rsid w:val="00830680"/>
    <w:pPr>
      <w:tabs>
        <w:tab w:val="right" w:pos="9360"/>
      </w:tabs>
      <w:suppressAutoHyphens/>
      <w:autoSpaceDE/>
      <w:autoSpaceDN/>
      <w:adjustRightInd/>
      <w:jc w:val="both"/>
    </w:pPr>
    <w:rPr>
      <w:snapToGrid w:val="0"/>
      <w:kern w:val="28"/>
      <w:sz w:val="22"/>
      <w:szCs w:val="20"/>
    </w:rPr>
  </w:style>
  <w:style w:type="paragraph" w:customStyle="1" w:styleId="Normalaftertitle">
    <w:name w:val="Normal after title"/>
    <w:basedOn w:val="Normal"/>
    <w:next w:val="Normal"/>
    <w:rsid w:val="008931A2"/>
    <w:pPr>
      <w:widowControl/>
      <w:tabs>
        <w:tab w:val="left" w:pos="1134"/>
        <w:tab w:val="left" w:pos="1871"/>
        <w:tab w:val="left" w:pos="2268"/>
      </w:tabs>
      <w:overflowPunct w:val="0"/>
      <w:spacing w:before="320"/>
      <w:textAlignment w:val="baseline"/>
    </w:pPr>
    <w:rPr>
      <w:szCs w:val="20"/>
      <w:lang w:val="en-GB"/>
    </w:rPr>
  </w:style>
  <w:style w:type="paragraph" w:styleId="TOC7">
    <w:name w:val="toc 7"/>
    <w:basedOn w:val="Normal"/>
    <w:next w:val="Normal"/>
    <w:autoRedefine/>
    <w:rsid w:val="00D07EF2"/>
    <w:pPr>
      <w:widowControl/>
      <w:tabs>
        <w:tab w:val="left" w:pos="2520"/>
        <w:tab w:val="right" w:leader="dot" w:pos="9360"/>
      </w:tabs>
      <w:suppressAutoHyphens/>
      <w:autoSpaceDE/>
      <w:autoSpaceDN/>
      <w:adjustRightInd/>
      <w:ind w:left="2520" w:hanging="360"/>
    </w:pPr>
    <w:rPr>
      <w:noProof/>
      <w:sz w:val="22"/>
      <w:szCs w:val="20"/>
    </w:rPr>
  </w:style>
  <w:style w:type="character" w:customStyle="1" w:styleId="FootnoteTextChar2">
    <w:name w:val="Footnote Text Char2"/>
    <w:aliases w:val="Footnote Text Char1 Char,Footnote Text Char Char Char,Footnote Text Char1 Char Char Char,Footnote Text Char Char Char Char Char,Footnote Text Char1 Char Char Char1 Char Char,Footnote Text Char Char Char Char Char1 Char Char"/>
    <w:basedOn w:val="DefaultParagraphFont"/>
    <w:link w:val="FootnoteText"/>
    <w:uiPriority w:val="99"/>
    <w:semiHidden/>
    <w:rsid w:val="00475117"/>
  </w:style>
  <w:style w:type="paragraph" w:styleId="ListParagraph">
    <w:name w:val="List Paragraph"/>
    <w:basedOn w:val="Normal"/>
    <w:qFormat/>
    <w:rsid w:val="0090231B"/>
    <w:pPr>
      <w:ind w:left="720"/>
      <w:contextualSpacing/>
    </w:pPr>
  </w:style>
  <w:style w:type="table" w:styleId="TableGrid">
    <w:name w:val="Table Grid"/>
    <w:basedOn w:val="TableNormal"/>
    <w:rsid w:val="003277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8B1278"/>
    <w:rPr>
      <w:color w:val="800080" w:themeColor="followedHyperlink"/>
      <w:u w:val="single"/>
    </w:rPr>
  </w:style>
  <w:style w:type="character" w:styleId="PlaceholderText">
    <w:name w:val="Placeholder Text"/>
    <w:basedOn w:val="DefaultParagraphFont"/>
    <w:rsid w:val="00EA3E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527815">
      <w:bodyDiv w:val="1"/>
      <w:marLeft w:val="0"/>
      <w:marRight w:val="0"/>
      <w:marTop w:val="0"/>
      <w:marBottom w:val="0"/>
      <w:divBdr>
        <w:top w:val="none" w:sz="0" w:space="0" w:color="auto"/>
        <w:left w:val="none" w:sz="0" w:space="0" w:color="auto"/>
        <w:bottom w:val="none" w:sz="0" w:space="0" w:color="auto"/>
        <w:right w:val="none" w:sz="0" w:space="0" w:color="auto"/>
      </w:divBdr>
    </w:div>
    <w:div w:id="887574978">
      <w:bodyDiv w:val="1"/>
      <w:marLeft w:val="0"/>
      <w:marRight w:val="0"/>
      <w:marTop w:val="0"/>
      <w:marBottom w:val="0"/>
      <w:divBdr>
        <w:top w:val="none" w:sz="0" w:space="0" w:color="auto"/>
        <w:left w:val="none" w:sz="0" w:space="0" w:color="auto"/>
        <w:bottom w:val="none" w:sz="0" w:space="0" w:color="auto"/>
        <w:right w:val="none" w:sz="0" w:space="0" w:color="auto"/>
      </w:divBdr>
    </w:div>
    <w:div w:id="1116482503">
      <w:bodyDiv w:val="1"/>
      <w:marLeft w:val="0"/>
      <w:marRight w:val="0"/>
      <w:marTop w:val="0"/>
      <w:marBottom w:val="0"/>
      <w:divBdr>
        <w:top w:val="none" w:sz="0" w:space="0" w:color="auto"/>
        <w:left w:val="none" w:sz="0" w:space="0" w:color="auto"/>
        <w:bottom w:val="none" w:sz="0" w:space="0" w:color="auto"/>
        <w:right w:val="none" w:sz="0" w:space="0" w:color="auto"/>
      </w:divBdr>
    </w:div>
    <w:div w:id="1130512854">
      <w:bodyDiv w:val="1"/>
      <w:marLeft w:val="0"/>
      <w:marRight w:val="0"/>
      <w:marTop w:val="0"/>
      <w:marBottom w:val="0"/>
      <w:divBdr>
        <w:top w:val="none" w:sz="0" w:space="0" w:color="auto"/>
        <w:left w:val="none" w:sz="0" w:space="0" w:color="auto"/>
        <w:bottom w:val="none" w:sz="0" w:space="0" w:color="auto"/>
        <w:right w:val="none" w:sz="0" w:space="0" w:color="auto"/>
      </w:divBdr>
    </w:div>
    <w:div w:id="1154376138">
      <w:bodyDiv w:val="1"/>
      <w:marLeft w:val="0"/>
      <w:marRight w:val="0"/>
      <w:marTop w:val="0"/>
      <w:marBottom w:val="0"/>
      <w:divBdr>
        <w:top w:val="none" w:sz="0" w:space="0" w:color="auto"/>
        <w:left w:val="none" w:sz="0" w:space="0" w:color="auto"/>
        <w:bottom w:val="none" w:sz="0" w:space="0" w:color="auto"/>
        <w:right w:val="none" w:sz="0" w:space="0" w:color="auto"/>
      </w:divBdr>
    </w:div>
    <w:div w:id="1915045476">
      <w:bodyDiv w:val="1"/>
      <w:marLeft w:val="0"/>
      <w:marRight w:val="0"/>
      <w:marTop w:val="0"/>
      <w:marBottom w:val="0"/>
      <w:divBdr>
        <w:top w:val="none" w:sz="0" w:space="0" w:color="auto"/>
        <w:left w:val="none" w:sz="0" w:space="0" w:color="auto"/>
        <w:bottom w:val="none" w:sz="0" w:space="0" w:color="auto"/>
        <w:right w:val="none" w:sz="0" w:space="0" w:color="auto"/>
      </w:divBdr>
    </w:div>
    <w:div w:id="2067799657">
      <w:bodyDiv w:val="1"/>
      <w:marLeft w:val="0"/>
      <w:marRight w:val="0"/>
      <w:marTop w:val="0"/>
      <w:marBottom w:val="0"/>
      <w:divBdr>
        <w:top w:val="none" w:sz="0" w:space="0" w:color="auto"/>
        <w:left w:val="none" w:sz="0" w:space="0" w:color="auto"/>
        <w:bottom w:val="none" w:sz="0" w:space="0" w:color="auto"/>
        <w:right w:val="none" w:sz="0" w:space="0" w:color="auto"/>
      </w:divBdr>
    </w:div>
    <w:div w:id="213236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ic.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ui.edu" TargetMode="External"/><Relationship Id="rId4" Type="http://schemas.openxmlformats.org/officeDocument/2006/relationships/settings" Target="settings.xml"/><Relationship Id="rId9" Type="http://schemas.openxmlformats.org/officeDocument/2006/relationships/hyperlink" Target="http://greenbankobservatory.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15D64-B157-6A44-9C36-CAEA9EB58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1079</TotalTime>
  <Pages>3</Pages>
  <Words>861</Words>
  <Characters>4911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NRAO</Company>
  <LinksUpToDate>false</LinksUpToDate>
  <CharactersWithSpaces>5761</CharactersWithSpaces>
  <SharedDoc>false</SharedDoc>
  <HLinks>
    <vt:vector size="12" baseType="variant">
      <vt:variant>
        <vt:i4>3342447</vt:i4>
      </vt:variant>
      <vt:variant>
        <vt:i4>3</vt:i4>
      </vt:variant>
      <vt:variant>
        <vt:i4>0</vt:i4>
      </vt:variant>
      <vt:variant>
        <vt:i4>5</vt:i4>
      </vt:variant>
      <vt:variant>
        <vt:lpwstr>http://www.aui.edu</vt:lpwstr>
      </vt:variant>
      <vt:variant>
        <vt:lpwstr/>
      </vt:variant>
      <vt:variant>
        <vt:i4>7209053</vt:i4>
      </vt:variant>
      <vt:variant>
        <vt:i4>0</vt:i4>
      </vt:variant>
      <vt:variant>
        <vt:i4>0</vt:i4>
      </vt:variant>
      <vt:variant>
        <vt:i4>5</vt:i4>
      </vt:variant>
      <vt:variant>
        <vt:lpwstr>http://www.nrao.edu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Harvey S. Liszt</dc:creator>
  <cp:lastModifiedBy>Harvey Steven Liszt</cp:lastModifiedBy>
  <cp:revision>18</cp:revision>
  <cp:lastPrinted>2018-03-17T01:57:00Z</cp:lastPrinted>
  <dcterms:created xsi:type="dcterms:W3CDTF">2018-03-17T01:57:00Z</dcterms:created>
  <dcterms:modified xsi:type="dcterms:W3CDTF">2019-10-16T14:02:00Z</dcterms:modified>
</cp:coreProperties>
</file>