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131DD" w14:textId="77777777" w:rsidR="00E25664" w:rsidRPr="008D3DD6" w:rsidRDefault="001B251E" w:rsidP="002C7BDC">
      <w:pPr>
        <w:spacing w:before="240"/>
        <w:ind w:left="1440" w:firstLine="630"/>
        <w:outlineLvl w:val="0"/>
        <w:rPr>
          <w:spacing w:val="12"/>
          <w:sz w:val="54"/>
          <w:szCs w:val="54"/>
        </w:rPr>
      </w:pPr>
      <w:bookmarkStart w:id="0" w:name="_Hlk496022814"/>
      <w:r w:rsidRPr="008D3DD6">
        <w:rPr>
          <w:noProof/>
          <w:spacing w:val="12"/>
          <w:sz w:val="54"/>
          <w:szCs w:val="54"/>
        </w:rPr>
        <w:drawing>
          <wp:anchor distT="0" distB="0" distL="114300" distR="114300" simplePos="0" relativeHeight="251657728" behindDoc="1" locked="0" layoutInCell="1" allowOverlap="1" wp14:anchorId="24EC1EE8" wp14:editId="116A6C72">
            <wp:simplePos x="0" y="0"/>
            <wp:positionH relativeFrom="column">
              <wp:posOffset>-94557</wp:posOffset>
            </wp:positionH>
            <wp:positionV relativeFrom="paragraph">
              <wp:posOffset>-31173</wp:posOffset>
            </wp:positionV>
            <wp:extent cx="1144732" cy="1149928"/>
            <wp:effectExtent l="19050" t="0" r="0" b="0"/>
            <wp:wrapNone/>
            <wp:docPr id="2" name="Picture 2" descr="ac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b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4732" cy="1149928"/>
                    </a:xfrm>
                    <a:prstGeom prst="rect">
                      <a:avLst/>
                    </a:prstGeom>
                    <a:noFill/>
                    <a:ln>
                      <a:noFill/>
                    </a:ln>
                  </pic:spPr>
                </pic:pic>
              </a:graphicData>
            </a:graphic>
          </wp:anchor>
        </w:drawing>
      </w:r>
      <w:r w:rsidR="007D7CFB" w:rsidRPr="008D3DD6">
        <w:rPr>
          <w:spacing w:val="12"/>
          <w:sz w:val="54"/>
          <w:szCs w:val="54"/>
        </w:rPr>
        <w:t>American Council of the Blind</w:t>
      </w:r>
    </w:p>
    <w:p w14:paraId="5E62B098" w14:textId="77777777" w:rsidR="00053BF3" w:rsidRPr="008D3DD6" w:rsidRDefault="00473BC0" w:rsidP="002C7BDC">
      <w:pPr>
        <w:spacing w:before="240" w:line="480" w:lineRule="auto"/>
        <w:ind w:firstLine="2070"/>
        <w:outlineLvl w:val="0"/>
        <w:rPr>
          <w:rFonts w:ascii="Arial Narrow" w:hAnsi="Arial Narrow"/>
          <w:b w:val="0"/>
          <w:spacing w:val="-2"/>
          <w:sz w:val="22"/>
          <w:szCs w:val="22"/>
          <w:vertAlign w:val="subscript"/>
        </w:rPr>
      </w:pPr>
      <w:r>
        <w:rPr>
          <w:i/>
          <w:noProof/>
          <w:sz w:val="52"/>
          <w:szCs w:val="52"/>
        </w:rPr>
        <mc:AlternateContent>
          <mc:Choice Requires="wps">
            <w:drawing>
              <wp:anchor distT="0" distB="0" distL="114300" distR="114300" simplePos="0" relativeHeight="251658752" behindDoc="0" locked="0" layoutInCell="1" allowOverlap="1" wp14:anchorId="3ACF13CD" wp14:editId="353776C4">
                <wp:simplePos x="0" y="0"/>
                <wp:positionH relativeFrom="column">
                  <wp:posOffset>1292225</wp:posOffset>
                </wp:positionH>
                <wp:positionV relativeFrom="paragraph">
                  <wp:posOffset>50165</wp:posOffset>
                </wp:positionV>
                <wp:extent cx="5089525" cy="635"/>
                <wp:effectExtent l="8255" t="6350" r="7620"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9525"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F6AB43" id="_x0000_t32" coordsize="21600,21600" o:spt="32" o:oned="t" path="m,l21600,21600e" filled="f">
                <v:path arrowok="t" fillok="f" o:connecttype="none"/>
                <o:lock v:ext="edit" shapetype="t"/>
              </v:shapetype>
              <v:shape id="AutoShape 2" o:spid="_x0000_s1026" type="#_x0000_t32" style="position:absolute;margin-left:101.75pt;margin-top:3.95pt;width:400.7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" strokeweight="1pt"/>
            </w:pict>
          </mc:Fallback>
        </mc:AlternateContent>
      </w:r>
      <w:r w:rsidR="008D3DD6" w:rsidRPr="008D3DD6">
        <w:rPr>
          <w:rFonts w:ascii="Arial Narrow" w:hAnsi="Arial Narrow"/>
          <w:b w:val="0"/>
          <w:spacing w:val="-2"/>
          <w:sz w:val="22"/>
          <w:szCs w:val="22"/>
        </w:rPr>
        <w:t>1703 N</w:t>
      </w:r>
      <w:r w:rsidR="00330EE1">
        <w:rPr>
          <w:rFonts w:ascii="Arial Narrow" w:hAnsi="Arial Narrow"/>
          <w:b w:val="0"/>
          <w:spacing w:val="-2"/>
          <w:sz w:val="22"/>
          <w:szCs w:val="22"/>
        </w:rPr>
        <w:t>.</w:t>
      </w:r>
      <w:r w:rsidR="008D3DD6" w:rsidRPr="008D3DD6">
        <w:rPr>
          <w:rFonts w:ascii="Arial Narrow" w:hAnsi="Arial Narrow"/>
          <w:b w:val="0"/>
          <w:spacing w:val="-2"/>
          <w:sz w:val="22"/>
          <w:szCs w:val="22"/>
        </w:rPr>
        <w:t xml:space="preserve"> Beauregard St</w:t>
      </w:r>
      <w:r w:rsidR="00297DF0" w:rsidRPr="008D3DD6">
        <w:rPr>
          <w:rFonts w:ascii="Arial Narrow" w:hAnsi="Arial Narrow"/>
          <w:b w:val="0"/>
          <w:spacing w:val="-2"/>
          <w:sz w:val="22"/>
          <w:szCs w:val="22"/>
        </w:rPr>
        <w:t>.</w:t>
      </w:r>
      <w:r w:rsidR="007D7CFB" w:rsidRPr="008D3DD6">
        <w:rPr>
          <w:rFonts w:ascii="Arial Narrow" w:hAnsi="Arial Narrow"/>
          <w:b w:val="0"/>
          <w:spacing w:val="-2"/>
          <w:sz w:val="22"/>
          <w:szCs w:val="22"/>
        </w:rPr>
        <w:t xml:space="preserve">, Suite </w:t>
      </w:r>
      <w:r w:rsidR="008D3DD6" w:rsidRPr="008D3DD6">
        <w:rPr>
          <w:rFonts w:ascii="Arial Narrow" w:hAnsi="Arial Narrow"/>
          <w:b w:val="0"/>
          <w:spacing w:val="-2"/>
          <w:sz w:val="22"/>
          <w:szCs w:val="22"/>
        </w:rPr>
        <w:t>42</w:t>
      </w:r>
      <w:r w:rsidR="00297DF0" w:rsidRPr="008D3DD6">
        <w:rPr>
          <w:rFonts w:ascii="Arial Narrow" w:hAnsi="Arial Narrow"/>
          <w:b w:val="0"/>
          <w:spacing w:val="-2"/>
          <w:sz w:val="22"/>
          <w:szCs w:val="22"/>
        </w:rPr>
        <w:t>0</w:t>
      </w:r>
      <w:r w:rsidR="003371A2" w:rsidRPr="008D3DD6">
        <w:rPr>
          <w:rFonts w:ascii="Arial Narrow" w:hAnsi="Arial Narrow"/>
          <w:b w:val="0"/>
          <w:spacing w:val="-2"/>
          <w:sz w:val="22"/>
          <w:szCs w:val="22"/>
        </w:rPr>
        <w:t>,</w:t>
      </w:r>
      <w:r w:rsidR="00E25664" w:rsidRPr="008D3DD6">
        <w:rPr>
          <w:rFonts w:ascii="Arial Narrow" w:hAnsi="Arial Narrow"/>
          <w:b w:val="0"/>
          <w:spacing w:val="-2"/>
          <w:sz w:val="22"/>
          <w:szCs w:val="22"/>
        </w:rPr>
        <w:t xml:space="preserve"> </w:t>
      </w:r>
      <w:r w:rsidR="00297DF0" w:rsidRPr="008D3DD6">
        <w:rPr>
          <w:rFonts w:ascii="Arial Narrow" w:hAnsi="Arial Narrow"/>
          <w:b w:val="0"/>
          <w:spacing w:val="-2"/>
          <w:sz w:val="22"/>
          <w:szCs w:val="22"/>
        </w:rPr>
        <w:t>A</w:t>
      </w:r>
      <w:r w:rsidR="008D3DD6" w:rsidRPr="008D3DD6">
        <w:rPr>
          <w:rFonts w:ascii="Arial Narrow" w:hAnsi="Arial Narrow"/>
          <w:b w:val="0"/>
          <w:spacing w:val="-2"/>
          <w:sz w:val="22"/>
          <w:szCs w:val="22"/>
        </w:rPr>
        <w:t>lexandria</w:t>
      </w:r>
      <w:r w:rsidR="00297DF0" w:rsidRPr="008D3DD6">
        <w:rPr>
          <w:rFonts w:ascii="Arial Narrow" w:hAnsi="Arial Narrow"/>
          <w:b w:val="0"/>
          <w:spacing w:val="-2"/>
          <w:sz w:val="22"/>
          <w:szCs w:val="22"/>
        </w:rPr>
        <w:t>, VA 22</w:t>
      </w:r>
      <w:r w:rsidR="008D3DD6" w:rsidRPr="008D3DD6">
        <w:rPr>
          <w:rFonts w:ascii="Arial Narrow" w:hAnsi="Arial Narrow"/>
          <w:b w:val="0"/>
          <w:spacing w:val="-2"/>
          <w:sz w:val="22"/>
          <w:szCs w:val="22"/>
        </w:rPr>
        <w:t>311</w:t>
      </w:r>
      <w:r w:rsidR="003371A2" w:rsidRPr="008D3DD6">
        <w:rPr>
          <w:rFonts w:ascii="Arial Narrow" w:hAnsi="Arial Narrow"/>
          <w:b w:val="0"/>
          <w:spacing w:val="-2"/>
          <w:sz w:val="22"/>
          <w:szCs w:val="22"/>
        </w:rPr>
        <w:t xml:space="preserve"> </w:t>
      </w:r>
      <w:r w:rsidR="00E25664" w:rsidRPr="008D3DD6">
        <w:rPr>
          <w:rFonts w:ascii="Arial Narrow" w:hAnsi="Arial Narrow"/>
          <w:b w:val="0"/>
          <w:spacing w:val="-2"/>
          <w:sz w:val="22"/>
          <w:szCs w:val="22"/>
        </w:rPr>
        <w:t xml:space="preserve">• Tel: </w:t>
      </w:r>
      <w:r w:rsidR="007E7F6E" w:rsidRPr="008D3DD6">
        <w:rPr>
          <w:rFonts w:ascii="Arial Narrow" w:hAnsi="Arial Narrow"/>
          <w:b w:val="0"/>
          <w:spacing w:val="-2"/>
          <w:sz w:val="22"/>
          <w:szCs w:val="22"/>
        </w:rPr>
        <w:t>(</w:t>
      </w:r>
      <w:r w:rsidR="00E25664" w:rsidRPr="008D3DD6">
        <w:rPr>
          <w:rFonts w:ascii="Arial Narrow" w:hAnsi="Arial Narrow"/>
          <w:b w:val="0"/>
          <w:spacing w:val="-2"/>
          <w:sz w:val="22"/>
          <w:szCs w:val="22"/>
        </w:rPr>
        <w:t>202</w:t>
      </w:r>
      <w:r w:rsidR="007E7F6E" w:rsidRPr="008D3DD6">
        <w:rPr>
          <w:rFonts w:ascii="Arial Narrow" w:hAnsi="Arial Narrow"/>
          <w:b w:val="0"/>
          <w:spacing w:val="-2"/>
          <w:sz w:val="22"/>
          <w:szCs w:val="22"/>
        </w:rPr>
        <w:t xml:space="preserve">) </w:t>
      </w:r>
      <w:r w:rsidR="00E25664" w:rsidRPr="008D3DD6">
        <w:rPr>
          <w:rFonts w:ascii="Arial Narrow" w:hAnsi="Arial Narrow"/>
          <w:b w:val="0"/>
          <w:spacing w:val="-2"/>
          <w:sz w:val="22"/>
          <w:szCs w:val="22"/>
        </w:rPr>
        <w:t>467-5081</w:t>
      </w:r>
      <w:r w:rsidR="003371A2" w:rsidRPr="008D3DD6">
        <w:rPr>
          <w:rFonts w:ascii="Arial Narrow" w:hAnsi="Arial Narrow"/>
          <w:b w:val="0"/>
          <w:spacing w:val="-2"/>
          <w:sz w:val="22"/>
          <w:szCs w:val="22"/>
        </w:rPr>
        <w:t xml:space="preserve"> </w:t>
      </w:r>
      <w:r w:rsidR="00335ABF" w:rsidRPr="008D3DD6">
        <w:rPr>
          <w:rFonts w:ascii="Arial Narrow" w:hAnsi="Arial Narrow"/>
          <w:b w:val="0"/>
          <w:spacing w:val="-2"/>
          <w:sz w:val="22"/>
          <w:szCs w:val="22"/>
        </w:rPr>
        <w:t xml:space="preserve">• </w:t>
      </w:r>
      <w:r w:rsidR="00E25664" w:rsidRPr="008D3DD6">
        <w:rPr>
          <w:rFonts w:ascii="Arial Narrow" w:hAnsi="Arial Narrow"/>
          <w:b w:val="0"/>
          <w:spacing w:val="-2"/>
          <w:sz w:val="22"/>
          <w:szCs w:val="22"/>
        </w:rPr>
        <w:t xml:space="preserve">Fax: </w:t>
      </w:r>
      <w:r w:rsidR="007E7F6E" w:rsidRPr="008D3DD6">
        <w:rPr>
          <w:rFonts w:ascii="Arial Narrow" w:hAnsi="Arial Narrow"/>
          <w:b w:val="0"/>
          <w:spacing w:val="-2"/>
          <w:sz w:val="22"/>
          <w:szCs w:val="22"/>
        </w:rPr>
        <w:t>(</w:t>
      </w:r>
      <w:r w:rsidR="00612E4E" w:rsidRPr="008D3DD6">
        <w:rPr>
          <w:rFonts w:ascii="Arial Narrow" w:hAnsi="Arial Narrow"/>
          <w:b w:val="0"/>
          <w:spacing w:val="-2"/>
          <w:sz w:val="22"/>
          <w:szCs w:val="22"/>
        </w:rPr>
        <w:t>703</w:t>
      </w:r>
      <w:r w:rsidR="007E7F6E" w:rsidRPr="008D3DD6">
        <w:rPr>
          <w:rFonts w:ascii="Arial Narrow" w:hAnsi="Arial Narrow"/>
          <w:b w:val="0"/>
          <w:spacing w:val="-2"/>
          <w:sz w:val="22"/>
          <w:szCs w:val="22"/>
        </w:rPr>
        <w:t xml:space="preserve">) </w:t>
      </w:r>
      <w:r w:rsidR="00E25664" w:rsidRPr="008D3DD6">
        <w:rPr>
          <w:rFonts w:ascii="Arial Narrow" w:hAnsi="Arial Narrow"/>
          <w:b w:val="0"/>
          <w:spacing w:val="-2"/>
          <w:sz w:val="22"/>
          <w:szCs w:val="22"/>
        </w:rPr>
        <w:t>46</w:t>
      </w:r>
      <w:r w:rsidR="00612E4E" w:rsidRPr="008D3DD6">
        <w:rPr>
          <w:rFonts w:ascii="Arial Narrow" w:hAnsi="Arial Narrow"/>
          <w:b w:val="0"/>
          <w:spacing w:val="-2"/>
          <w:sz w:val="22"/>
          <w:szCs w:val="22"/>
        </w:rPr>
        <w:t>5</w:t>
      </w:r>
      <w:r w:rsidR="00E25664" w:rsidRPr="008D3DD6">
        <w:rPr>
          <w:rFonts w:ascii="Arial Narrow" w:hAnsi="Arial Narrow"/>
          <w:b w:val="0"/>
          <w:spacing w:val="-2"/>
          <w:sz w:val="22"/>
          <w:szCs w:val="22"/>
        </w:rPr>
        <w:t>-5085</w:t>
      </w:r>
    </w:p>
    <w:p w14:paraId="0B1D91BC" w14:textId="77777777" w:rsidR="00053BF3" w:rsidRDefault="00276DE9" w:rsidP="00083473">
      <w:pPr>
        <w:spacing w:before="240" w:line="360" w:lineRule="auto"/>
        <w:rPr>
          <w:rFonts w:ascii="Arial Narrow" w:hAnsi="Arial Narrow"/>
          <w:b w:val="0"/>
          <w:sz w:val="22"/>
          <w:szCs w:val="22"/>
        </w:rPr>
      </w:pPr>
      <w:r>
        <w:rPr>
          <w:rFonts w:ascii="Arial Narrow" w:hAnsi="Arial Narrow"/>
          <w:b w:val="0"/>
          <w:sz w:val="22"/>
          <w:szCs w:val="22"/>
        </w:rPr>
        <w:softHyphen/>
      </w:r>
    </w:p>
    <w:p w14:paraId="086C9CF6" w14:textId="77777777" w:rsidR="00473BC0" w:rsidRPr="00301381" w:rsidRDefault="00A1211F" w:rsidP="00473BC0">
      <w:pPr>
        <w:rPr>
          <w:rFonts w:ascii="Times New Roman" w:hAnsi="Times New Roman"/>
          <w:b w:val="0"/>
          <w:sz w:val="24"/>
        </w:rPr>
      </w:pPr>
      <w:r>
        <w:rPr>
          <w:rFonts w:ascii="Times New Roman" w:hAnsi="Times New Roman"/>
          <w:b w:val="0"/>
          <w:sz w:val="24"/>
        </w:rPr>
        <w:t>October 18</w:t>
      </w:r>
      <w:r w:rsidR="00473BC0" w:rsidRPr="00301381">
        <w:rPr>
          <w:rFonts w:ascii="Times New Roman" w:hAnsi="Times New Roman"/>
          <w:b w:val="0"/>
          <w:sz w:val="24"/>
        </w:rPr>
        <w:t>, 2017</w:t>
      </w:r>
    </w:p>
    <w:bookmarkEnd w:id="0"/>
    <w:p w14:paraId="49CE3DAB" w14:textId="77777777" w:rsidR="00BE1BEC" w:rsidRDefault="00BE1BEC" w:rsidP="00BE1BEC">
      <w:pPr>
        <w:rPr>
          <w:rFonts w:cs="Arial"/>
          <w:b w:val="0"/>
          <w:bCs/>
        </w:rPr>
      </w:pPr>
      <w:r>
        <w:rPr>
          <w:rFonts w:ascii="Times New Roman" w:hAnsi="Times New Roman"/>
          <w:sz w:val="24"/>
          <w:szCs w:val="24"/>
        </w:rPr>
        <w:t> </w:t>
      </w:r>
    </w:p>
    <w:p w14:paraId="08209AB9" w14:textId="77777777" w:rsidR="00BE1BEC" w:rsidRPr="001D5C92" w:rsidRDefault="00BE1BEC" w:rsidP="00BE1BEC">
      <w:pPr>
        <w:rPr>
          <w:rFonts w:cs="Arial"/>
          <w:b w:val="0"/>
          <w:bCs/>
        </w:rPr>
      </w:pPr>
      <w:r w:rsidRPr="001D5C92">
        <w:rPr>
          <w:rFonts w:ascii="Times New Roman" w:hAnsi="Times New Roman"/>
          <w:b w:val="0"/>
          <w:sz w:val="24"/>
          <w:szCs w:val="24"/>
        </w:rPr>
        <w:t>Lyle Elder</w:t>
      </w:r>
    </w:p>
    <w:p w14:paraId="65DC5743" w14:textId="77777777" w:rsidR="00BE1BEC" w:rsidRPr="001D5C92" w:rsidRDefault="00BE1BEC" w:rsidP="00BE1BEC">
      <w:pPr>
        <w:rPr>
          <w:rFonts w:cs="Arial"/>
          <w:b w:val="0"/>
          <w:bCs/>
        </w:rPr>
      </w:pPr>
      <w:r w:rsidRPr="001D5C92">
        <w:rPr>
          <w:rFonts w:ascii="Times New Roman" w:hAnsi="Times New Roman"/>
          <w:b w:val="0"/>
          <w:sz w:val="24"/>
          <w:szCs w:val="24"/>
        </w:rPr>
        <w:t>Media Bureau</w:t>
      </w:r>
    </w:p>
    <w:p w14:paraId="510C9E0C" w14:textId="77777777" w:rsidR="00BE1BEC" w:rsidRPr="001D5C92" w:rsidRDefault="00BE1BEC" w:rsidP="00BE1BEC">
      <w:pPr>
        <w:rPr>
          <w:rFonts w:cs="Arial"/>
          <w:b w:val="0"/>
          <w:bCs/>
        </w:rPr>
      </w:pPr>
      <w:r w:rsidRPr="001D5C92">
        <w:rPr>
          <w:rFonts w:ascii="Times New Roman" w:hAnsi="Times New Roman"/>
          <w:b w:val="0"/>
          <w:sz w:val="24"/>
          <w:szCs w:val="24"/>
        </w:rPr>
        <w:t>Federal Communications Commission</w:t>
      </w:r>
    </w:p>
    <w:p w14:paraId="6C182419" w14:textId="77777777" w:rsidR="00BE1BEC" w:rsidRPr="001D5C92" w:rsidRDefault="00BE1BEC" w:rsidP="00BE1BEC">
      <w:pPr>
        <w:rPr>
          <w:rFonts w:cs="Arial"/>
          <w:b w:val="0"/>
          <w:bCs/>
        </w:rPr>
      </w:pPr>
      <w:r w:rsidRPr="001D5C92">
        <w:rPr>
          <w:rFonts w:ascii="Times New Roman" w:hAnsi="Times New Roman"/>
          <w:b w:val="0"/>
          <w:sz w:val="24"/>
          <w:szCs w:val="24"/>
        </w:rPr>
        <w:t>445 12</w:t>
      </w:r>
      <w:r w:rsidRPr="001D5C92">
        <w:rPr>
          <w:rFonts w:ascii="Times New Roman" w:hAnsi="Times New Roman"/>
          <w:b w:val="0"/>
          <w:sz w:val="24"/>
          <w:szCs w:val="24"/>
          <w:vertAlign w:val="superscript"/>
        </w:rPr>
        <w:t>th</w:t>
      </w:r>
      <w:r w:rsidRPr="001D5C92">
        <w:rPr>
          <w:rFonts w:ascii="Times New Roman" w:hAnsi="Times New Roman"/>
          <w:b w:val="0"/>
          <w:sz w:val="24"/>
          <w:szCs w:val="24"/>
        </w:rPr>
        <w:t> Street SW</w:t>
      </w:r>
    </w:p>
    <w:p w14:paraId="752DC8F1" w14:textId="77777777" w:rsidR="00BE1BEC" w:rsidRDefault="00BE1BEC" w:rsidP="00BE1BEC">
      <w:pPr>
        <w:rPr>
          <w:rFonts w:cs="Arial"/>
          <w:b w:val="0"/>
          <w:bCs/>
        </w:rPr>
      </w:pPr>
      <w:r w:rsidRPr="001D5C92">
        <w:rPr>
          <w:rFonts w:ascii="Times New Roman" w:hAnsi="Times New Roman"/>
          <w:b w:val="0"/>
          <w:sz w:val="24"/>
          <w:szCs w:val="24"/>
        </w:rPr>
        <w:t>Washington, DC 20554</w:t>
      </w:r>
    </w:p>
    <w:p w14:paraId="7882BB1C" w14:textId="77777777" w:rsidR="00BE1BEC" w:rsidRDefault="00BE1BEC" w:rsidP="00BE1BEC">
      <w:pPr>
        <w:rPr>
          <w:rFonts w:cs="Arial"/>
          <w:b w:val="0"/>
          <w:bCs/>
        </w:rPr>
      </w:pPr>
      <w:r>
        <w:rPr>
          <w:rFonts w:ascii="Times New Roman" w:hAnsi="Times New Roman"/>
          <w:sz w:val="24"/>
          <w:szCs w:val="24"/>
        </w:rPr>
        <w:t> </w:t>
      </w:r>
    </w:p>
    <w:p w14:paraId="4A512139" w14:textId="25717189" w:rsidR="00BE1BEC" w:rsidRDefault="00BE1BEC" w:rsidP="00BE1BEC">
      <w:pPr>
        <w:rPr>
          <w:rFonts w:cs="Arial"/>
          <w:b w:val="0"/>
          <w:bCs/>
        </w:rPr>
      </w:pPr>
      <w:r>
        <w:rPr>
          <w:rFonts w:ascii="Times New Roman" w:hAnsi="Times New Roman"/>
          <w:sz w:val="24"/>
          <w:szCs w:val="24"/>
        </w:rPr>
        <w:t>RE: Comments on NCTA Petition for Wa</w:t>
      </w:r>
      <w:r w:rsidR="006459A0">
        <w:rPr>
          <w:rFonts w:ascii="Times New Roman" w:hAnsi="Times New Roman"/>
          <w:sz w:val="24"/>
          <w:szCs w:val="24"/>
        </w:rPr>
        <w:t>i</w:t>
      </w:r>
      <w:r>
        <w:rPr>
          <w:rFonts w:ascii="Times New Roman" w:hAnsi="Times New Roman"/>
          <w:sz w:val="24"/>
          <w:szCs w:val="24"/>
        </w:rPr>
        <w:t>ver of Audio Description Rule – Proceeding 11-43</w:t>
      </w:r>
    </w:p>
    <w:p w14:paraId="257471E2" w14:textId="77777777" w:rsidR="00BE1BEC" w:rsidRPr="00F72DC4" w:rsidRDefault="00BE1BEC" w:rsidP="00BE1BEC">
      <w:pPr>
        <w:rPr>
          <w:rFonts w:cs="Arial"/>
          <w:b w:val="0"/>
          <w:bCs/>
        </w:rPr>
      </w:pPr>
      <w:r w:rsidRPr="00F72DC4">
        <w:rPr>
          <w:rFonts w:ascii="Times New Roman" w:hAnsi="Times New Roman"/>
          <w:b w:val="0"/>
          <w:sz w:val="24"/>
          <w:szCs w:val="24"/>
        </w:rPr>
        <w:t> </w:t>
      </w:r>
    </w:p>
    <w:p w14:paraId="7F41AD56" w14:textId="77777777" w:rsidR="00BE1BEC" w:rsidRPr="00F72DC4" w:rsidRDefault="00BE1BEC" w:rsidP="00BE1BEC">
      <w:pPr>
        <w:rPr>
          <w:rFonts w:cs="Arial"/>
          <w:b w:val="0"/>
          <w:bCs/>
        </w:rPr>
      </w:pPr>
      <w:r w:rsidRPr="00F72DC4">
        <w:rPr>
          <w:rFonts w:ascii="Times New Roman" w:hAnsi="Times New Roman"/>
          <w:b w:val="0"/>
          <w:sz w:val="24"/>
          <w:szCs w:val="24"/>
        </w:rPr>
        <w:t>The American Council of the Blind (ACB) submits the following comment regarding the current petition filed by NCTA – The Internet and Television Association (NCTA) requesting reconsideration of the rules governing required video description of television progra</w:t>
      </w:r>
      <w:r w:rsidR="004B09D1">
        <w:rPr>
          <w:rFonts w:ascii="Times New Roman" w:hAnsi="Times New Roman"/>
          <w:b w:val="0"/>
          <w:sz w:val="24"/>
          <w:szCs w:val="24"/>
        </w:rPr>
        <w:t>m</w:t>
      </w:r>
      <w:r w:rsidRPr="00F72DC4">
        <w:rPr>
          <w:rFonts w:ascii="Times New Roman" w:hAnsi="Times New Roman"/>
          <w:b w:val="0"/>
          <w:sz w:val="24"/>
          <w:szCs w:val="24"/>
        </w:rPr>
        <w:t>ming, published under proceeding 11-43 on October 4</w:t>
      </w:r>
      <w:r w:rsidRPr="00F72DC4">
        <w:rPr>
          <w:rFonts w:ascii="Times New Roman" w:hAnsi="Times New Roman"/>
          <w:b w:val="0"/>
          <w:sz w:val="24"/>
          <w:szCs w:val="24"/>
          <w:vertAlign w:val="superscript"/>
        </w:rPr>
        <w:t>th</w:t>
      </w:r>
      <w:r w:rsidRPr="00F72DC4">
        <w:rPr>
          <w:rFonts w:ascii="Times New Roman" w:hAnsi="Times New Roman"/>
          <w:b w:val="0"/>
          <w:sz w:val="24"/>
          <w:szCs w:val="24"/>
        </w:rPr>
        <w:t> in the Federal Register (82 FR 46011).</w:t>
      </w:r>
    </w:p>
    <w:p w14:paraId="15A3ABF7" w14:textId="77777777" w:rsidR="00BE1BEC" w:rsidRPr="00F72DC4" w:rsidRDefault="00BE1BEC" w:rsidP="00BE1BEC">
      <w:pPr>
        <w:rPr>
          <w:rFonts w:cs="Arial"/>
          <w:b w:val="0"/>
          <w:bCs/>
        </w:rPr>
      </w:pPr>
    </w:p>
    <w:p w14:paraId="4308CF9D" w14:textId="77777777" w:rsidR="00BE1BEC" w:rsidRPr="00F72DC4" w:rsidRDefault="00BE1BEC" w:rsidP="00BE1BEC">
      <w:pPr>
        <w:rPr>
          <w:rFonts w:cs="Arial"/>
          <w:b w:val="0"/>
          <w:bCs/>
        </w:rPr>
      </w:pPr>
      <w:r w:rsidRPr="00F72DC4">
        <w:rPr>
          <w:rFonts w:ascii="Times New Roman" w:hAnsi="Times New Roman"/>
          <w:b w:val="0"/>
          <w:sz w:val="24"/>
          <w:szCs w:val="24"/>
        </w:rPr>
        <w:t>Throughout the drafting, passage, and implementation of the 21</w:t>
      </w:r>
      <w:r w:rsidR="00CD2B4B" w:rsidRPr="00CD2B4B">
        <w:rPr>
          <w:rFonts w:ascii="Times New Roman" w:hAnsi="Times New Roman"/>
          <w:b w:val="0"/>
          <w:sz w:val="24"/>
          <w:szCs w:val="24"/>
          <w:vertAlign w:val="superscript"/>
        </w:rPr>
        <w:t>st</w:t>
      </w:r>
      <w:r w:rsidR="00CD2B4B">
        <w:rPr>
          <w:rFonts w:ascii="Times New Roman" w:hAnsi="Times New Roman"/>
          <w:b w:val="0"/>
          <w:sz w:val="24"/>
          <w:szCs w:val="24"/>
        </w:rPr>
        <w:t xml:space="preserve"> Ce</w:t>
      </w:r>
      <w:r w:rsidRPr="00F72DC4">
        <w:rPr>
          <w:rFonts w:ascii="Times New Roman" w:hAnsi="Times New Roman"/>
          <w:b w:val="0"/>
          <w:sz w:val="24"/>
          <w:szCs w:val="24"/>
        </w:rPr>
        <w:t>ntury Communications and Video Accessibility Act of 2010 (CVAA), ACB has been actively engage with stakeholders to expand equal access to television progra</w:t>
      </w:r>
      <w:r w:rsidR="004B09D1">
        <w:rPr>
          <w:rFonts w:ascii="Times New Roman" w:hAnsi="Times New Roman"/>
          <w:b w:val="0"/>
          <w:sz w:val="24"/>
          <w:szCs w:val="24"/>
        </w:rPr>
        <w:t>m</w:t>
      </w:r>
      <w:r w:rsidRPr="00F72DC4">
        <w:rPr>
          <w:rFonts w:ascii="Times New Roman" w:hAnsi="Times New Roman"/>
          <w:b w:val="0"/>
          <w:sz w:val="24"/>
          <w:szCs w:val="24"/>
        </w:rPr>
        <w:t>ming.  The CVAA was a significant bipartisan legislative achievement for Americans who are blind and visually impaired, in that for the first time</w:t>
      </w:r>
      <w:r w:rsidR="00CD2B4B">
        <w:rPr>
          <w:rFonts w:ascii="Times New Roman" w:hAnsi="Times New Roman"/>
          <w:b w:val="0"/>
          <w:sz w:val="24"/>
          <w:szCs w:val="24"/>
        </w:rPr>
        <w:t>,</w:t>
      </w:r>
      <w:r w:rsidRPr="00F72DC4">
        <w:rPr>
          <w:rFonts w:ascii="Times New Roman" w:hAnsi="Times New Roman"/>
          <w:b w:val="0"/>
          <w:sz w:val="24"/>
          <w:szCs w:val="24"/>
        </w:rPr>
        <w:t xml:space="preserve"> broadcast and cable television networks were given a roadmap toward achieving greater access for an audience that had been mostly ignored by content providers</w:t>
      </w:r>
      <w:r w:rsidR="00CD2B4B">
        <w:rPr>
          <w:rFonts w:ascii="Times New Roman" w:hAnsi="Times New Roman"/>
          <w:b w:val="0"/>
          <w:sz w:val="24"/>
          <w:szCs w:val="24"/>
        </w:rPr>
        <w:t>. Over the past half-</w:t>
      </w:r>
      <w:r w:rsidRPr="00F72DC4">
        <w:rPr>
          <w:rFonts w:ascii="Times New Roman" w:hAnsi="Times New Roman"/>
          <w:b w:val="0"/>
          <w:sz w:val="24"/>
          <w:szCs w:val="24"/>
        </w:rPr>
        <w:t>century, the prime-time viewing experience has been a staple of American life</w:t>
      </w:r>
      <w:r w:rsidR="00CD2B4B">
        <w:rPr>
          <w:rFonts w:ascii="Times New Roman" w:hAnsi="Times New Roman"/>
          <w:b w:val="0"/>
          <w:sz w:val="24"/>
          <w:szCs w:val="24"/>
        </w:rPr>
        <w:t xml:space="preserve"> </w:t>
      </w:r>
      <w:r w:rsidRPr="00F72DC4">
        <w:rPr>
          <w:rFonts w:ascii="Times New Roman" w:hAnsi="Times New Roman"/>
          <w:b w:val="0"/>
          <w:sz w:val="24"/>
          <w:szCs w:val="24"/>
        </w:rPr>
        <w:t>—</w:t>
      </w:r>
      <w:r w:rsidR="00CD2B4B">
        <w:rPr>
          <w:rFonts w:ascii="Times New Roman" w:hAnsi="Times New Roman"/>
          <w:b w:val="0"/>
          <w:sz w:val="24"/>
          <w:szCs w:val="24"/>
        </w:rPr>
        <w:t xml:space="preserve"> </w:t>
      </w:r>
      <w:r w:rsidRPr="00F72DC4">
        <w:rPr>
          <w:rFonts w:ascii="Times New Roman" w:hAnsi="Times New Roman"/>
          <w:b w:val="0"/>
          <w:sz w:val="24"/>
          <w:szCs w:val="24"/>
        </w:rPr>
        <w:t>the cornerstone of water cooler conversations each Monday morning; the enjoyment of children’s programming that shapes identity and world view for up and coming generations; the actualization of Marshall McLuhan’s</w:t>
      </w:r>
      <w:r w:rsidR="00CD2B4B">
        <w:rPr>
          <w:rFonts w:ascii="Times New Roman" w:hAnsi="Times New Roman"/>
          <w:b w:val="0"/>
          <w:sz w:val="24"/>
          <w:szCs w:val="24"/>
        </w:rPr>
        <w:t xml:space="preserve"> </w:t>
      </w:r>
      <w:r w:rsidRPr="00F72DC4">
        <w:rPr>
          <w:rFonts w:ascii="Times New Roman" w:hAnsi="Times New Roman"/>
          <w:b w:val="0"/>
          <w:i/>
          <w:iCs/>
          <w:sz w:val="24"/>
          <w:szCs w:val="24"/>
        </w:rPr>
        <w:t>Global Village</w:t>
      </w:r>
      <w:r w:rsidRPr="00F72DC4">
        <w:rPr>
          <w:rFonts w:ascii="Times New Roman" w:hAnsi="Times New Roman"/>
          <w:b w:val="0"/>
          <w:sz w:val="24"/>
          <w:szCs w:val="24"/>
        </w:rPr>
        <w:t>, weaving together narratives from around the world into television programming that defines who we are as a people</w:t>
      </w:r>
      <w:r w:rsidR="00CD2B4B">
        <w:rPr>
          <w:rFonts w:ascii="Times New Roman" w:hAnsi="Times New Roman"/>
          <w:b w:val="0"/>
          <w:sz w:val="24"/>
          <w:szCs w:val="24"/>
        </w:rPr>
        <w:t xml:space="preserve">. </w:t>
      </w:r>
      <w:r w:rsidRPr="00F72DC4">
        <w:rPr>
          <w:rFonts w:ascii="Times New Roman" w:hAnsi="Times New Roman"/>
          <w:b w:val="0"/>
          <w:sz w:val="24"/>
          <w:szCs w:val="24"/>
        </w:rPr>
        <w:t>For decades, the leadership of industry and the Commission helped bridge access for millions of Americans who are deaf and hard of hearing, establishing today what is almost a complete saturation of captioned programming</w:t>
      </w:r>
      <w:r w:rsidR="004B09D1">
        <w:rPr>
          <w:rFonts w:ascii="Times New Roman" w:hAnsi="Times New Roman"/>
          <w:b w:val="0"/>
          <w:sz w:val="24"/>
          <w:szCs w:val="24"/>
        </w:rPr>
        <w:t xml:space="preserve">.  </w:t>
      </w:r>
      <w:r w:rsidRPr="00F72DC4">
        <w:rPr>
          <w:rFonts w:ascii="Times New Roman" w:hAnsi="Times New Roman"/>
          <w:b w:val="0"/>
          <w:sz w:val="24"/>
          <w:szCs w:val="24"/>
        </w:rPr>
        <w:t>However, it was not until the CVAA that Americans who are blind and visually impaired began to participate equally in this enjoyment, outside of a few goodwill measures taken by a handful of program providers.</w:t>
      </w:r>
    </w:p>
    <w:p w14:paraId="44118C4E" w14:textId="77777777" w:rsidR="00BE1BEC" w:rsidRPr="00F72DC4" w:rsidRDefault="00BE1BEC" w:rsidP="00BE1BEC">
      <w:pPr>
        <w:rPr>
          <w:rFonts w:cs="Arial"/>
          <w:b w:val="0"/>
          <w:bCs/>
        </w:rPr>
      </w:pPr>
    </w:p>
    <w:p w14:paraId="7040771B" w14:textId="77777777" w:rsidR="00BE1BEC" w:rsidRPr="00F72DC4" w:rsidRDefault="00BE1BEC" w:rsidP="00BE1BEC">
      <w:pPr>
        <w:rPr>
          <w:rFonts w:ascii="Calibri" w:hAnsi="Calibri" w:cs="Calibri"/>
          <w:b w:val="0"/>
          <w:sz w:val="22"/>
          <w:szCs w:val="22"/>
        </w:rPr>
      </w:pPr>
      <w:r w:rsidRPr="00F72DC4">
        <w:rPr>
          <w:rFonts w:ascii="Times New Roman" w:hAnsi="Times New Roman"/>
          <w:b w:val="0"/>
          <w:sz w:val="24"/>
          <w:szCs w:val="24"/>
        </w:rPr>
        <w:t xml:space="preserve">While the CVAA is less than a decade old, broadcast, cable, and </w:t>
      </w:r>
      <w:r w:rsidR="00CD2B4B">
        <w:rPr>
          <w:rFonts w:ascii="Times New Roman" w:hAnsi="Times New Roman"/>
          <w:b w:val="0"/>
          <w:sz w:val="24"/>
          <w:szCs w:val="24"/>
        </w:rPr>
        <w:t>I</w:t>
      </w:r>
      <w:r w:rsidRPr="00F72DC4">
        <w:rPr>
          <w:rFonts w:ascii="Times New Roman" w:hAnsi="Times New Roman"/>
          <w:b w:val="0"/>
          <w:sz w:val="24"/>
          <w:szCs w:val="24"/>
        </w:rPr>
        <w:t xml:space="preserve">nternet content providers have made significant steps toward going above and beyond the requirements </w:t>
      </w:r>
      <w:r w:rsidR="00D8575A">
        <w:rPr>
          <w:rFonts w:ascii="Times New Roman" w:hAnsi="Times New Roman"/>
          <w:b w:val="0"/>
          <w:sz w:val="24"/>
          <w:szCs w:val="24"/>
        </w:rPr>
        <w:t>set</w:t>
      </w:r>
      <w:r w:rsidRPr="00F72DC4">
        <w:rPr>
          <w:rFonts w:ascii="Times New Roman" w:hAnsi="Times New Roman"/>
          <w:b w:val="0"/>
          <w:sz w:val="24"/>
          <w:szCs w:val="24"/>
        </w:rPr>
        <w:t xml:space="preserve"> forth in the legislation</w:t>
      </w:r>
      <w:r w:rsidR="004B09D1">
        <w:rPr>
          <w:rFonts w:ascii="Times New Roman" w:hAnsi="Times New Roman"/>
          <w:b w:val="0"/>
          <w:sz w:val="24"/>
          <w:szCs w:val="24"/>
        </w:rPr>
        <w:t xml:space="preserve">. </w:t>
      </w:r>
      <w:r w:rsidRPr="00F72DC4">
        <w:rPr>
          <w:rFonts w:ascii="Times New Roman" w:hAnsi="Times New Roman"/>
          <w:b w:val="0"/>
          <w:sz w:val="24"/>
          <w:szCs w:val="24"/>
        </w:rPr>
        <w:t>Iconic institutions like the quadrennial Olympic Games now carry the same emotional thrill for viewers who are blind as any other viewer, thanks to the commitment of networks like NBC Universal who see the value of providing engaging content that is accessible to all audiences</w:t>
      </w:r>
      <w:r w:rsidR="004B09D1">
        <w:rPr>
          <w:rFonts w:ascii="Times New Roman" w:hAnsi="Times New Roman"/>
          <w:b w:val="0"/>
          <w:sz w:val="24"/>
          <w:szCs w:val="24"/>
        </w:rPr>
        <w:t xml:space="preserve">.  </w:t>
      </w:r>
      <w:r w:rsidRPr="00F72DC4">
        <w:rPr>
          <w:rFonts w:ascii="Times New Roman" w:hAnsi="Times New Roman"/>
          <w:b w:val="0"/>
          <w:sz w:val="24"/>
          <w:szCs w:val="24"/>
        </w:rPr>
        <w:t>ACB believes it will only be through such commitments that industry will move to make significant gains in providing equal access to programming for the blind</w:t>
      </w:r>
      <w:r w:rsidR="001D5C92">
        <w:rPr>
          <w:rFonts w:ascii="Times New Roman" w:hAnsi="Times New Roman"/>
          <w:b w:val="0"/>
          <w:sz w:val="24"/>
          <w:szCs w:val="24"/>
        </w:rPr>
        <w:t>,</w:t>
      </w:r>
      <w:r w:rsidRPr="00F72DC4">
        <w:rPr>
          <w:rFonts w:ascii="Times New Roman" w:hAnsi="Times New Roman"/>
          <w:b w:val="0"/>
          <w:sz w:val="24"/>
          <w:szCs w:val="24"/>
        </w:rPr>
        <w:t xml:space="preserve"> similar to Americans who are deaf and hard of hearing.</w:t>
      </w:r>
    </w:p>
    <w:p w14:paraId="742640CA" w14:textId="77777777" w:rsidR="00BE1BEC" w:rsidRPr="00F72DC4" w:rsidRDefault="00BE1BEC" w:rsidP="00BE1BEC">
      <w:pPr>
        <w:rPr>
          <w:b w:val="0"/>
        </w:rPr>
      </w:pPr>
    </w:p>
    <w:p w14:paraId="7A907A7E" w14:textId="77777777" w:rsidR="00BE1BEC" w:rsidRPr="00F72DC4" w:rsidRDefault="00BE1BEC" w:rsidP="00BE1BEC">
      <w:pPr>
        <w:rPr>
          <w:b w:val="0"/>
        </w:rPr>
      </w:pPr>
      <w:r w:rsidRPr="00F72DC4">
        <w:rPr>
          <w:rFonts w:ascii="Times New Roman" w:hAnsi="Times New Roman"/>
          <w:b w:val="0"/>
          <w:sz w:val="24"/>
          <w:szCs w:val="24"/>
        </w:rPr>
        <w:t>To that end, ACB recognizes that the expansion rule passed this July by the Commission was a necessary step forward toward laying the fundamental groundwork for described video content to gain any sense of scale that drives innovation capable of significantly expand</w:t>
      </w:r>
      <w:r w:rsidR="004B09D1">
        <w:rPr>
          <w:rFonts w:ascii="Times New Roman" w:hAnsi="Times New Roman"/>
          <w:b w:val="0"/>
          <w:sz w:val="24"/>
          <w:szCs w:val="24"/>
        </w:rPr>
        <w:t>ing</w:t>
      </w:r>
      <w:r w:rsidRPr="00F72DC4">
        <w:rPr>
          <w:rFonts w:ascii="Times New Roman" w:hAnsi="Times New Roman"/>
          <w:b w:val="0"/>
          <w:sz w:val="24"/>
          <w:szCs w:val="24"/>
        </w:rPr>
        <w:t xml:space="preserve"> accessible programming while </w:t>
      </w:r>
      <w:r w:rsidR="004B09D1">
        <w:rPr>
          <w:rFonts w:ascii="Times New Roman" w:hAnsi="Times New Roman"/>
          <w:b w:val="0"/>
          <w:sz w:val="24"/>
          <w:szCs w:val="24"/>
        </w:rPr>
        <w:t xml:space="preserve">at the same </w:t>
      </w:r>
      <w:r w:rsidR="004B09D1">
        <w:rPr>
          <w:rFonts w:ascii="Times New Roman" w:hAnsi="Times New Roman"/>
          <w:b w:val="0"/>
          <w:sz w:val="24"/>
          <w:szCs w:val="24"/>
        </w:rPr>
        <w:lastRenderedPageBreak/>
        <w:t xml:space="preserve">time </w:t>
      </w:r>
      <w:r w:rsidRPr="00F72DC4">
        <w:rPr>
          <w:rFonts w:ascii="Times New Roman" w:hAnsi="Times New Roman"/>
          <w:b w:val="0"/>
          <w:sz w:val="24"/>
          <w:szCs w:val="24"/>
        </w:rPr>
        <w:t>lowering cos</w:t>
      </w:r>
      <w:r w:rsidR="004B09D1">
        <w:rPr>
          <w:rFonts w:ascii="Times New Roman" w:hAnsi="Times New Roman"/>
          <w:b w:val="0"/>
          <w:sz w:val="24"/>
          <w:szCs w:val="24"/>
        </w:rPr>
        <w:t xml:space="preserve">ts.  ACB has enjoyed a long history of working collaboratively with broadcast, cable and </w:t>
      </w:r>
      <w:r w:rsidR="001D5C92">
        <w:rPr>
          <w:rFonts w:ascii="Times New Roman" w:hAnsi="Times New Roman"/>
          <w:b w:val="0"/>
          <w:sz w:val="24"/>
          <w:szCs w:val="24"/>
        </w:rPr>
        <w:t>I</w:t>
      </w:r>
      <w:r w:rsidR="004B09D1">
        <w:rPr>
          <w:rFonts w:ascii="Times New Roman" w:hAnsi="Times New Roman"/>
          <w:b w:val="0"/>
          <w:sz w:val="24"/>
          <w:szCs w:val="24"/>
        </w:rPr>
        <w:t>nternet to expand equal access for all audiences, and we stand willing to continue this work with content developers in the future to move industry beyond the necessary regulatory r</w:t>
      </w:r>
      <w:r w:rsidR="001D5C92">
        <w:rPr>
          <w:rFonts w:ascii="Times New Roman" w:hAnsi="Times New Roman"/>
          <w:b w:val="0"/>
          <w:sz w:val="24"/>
          <w:szCs w:val="24"/>
        </w:rPr>
        <w:t xml:space="preserve">equirements. </w:t>
      </w:r>
      <w:r w:rsidRPr="00F72DC4">
        <w:rPr>
          <w:rFonts w:ascii="Times New Roman" w:hAnsi="Times New Roman"/>
          <w:b w:val="0"/>
          <w:sz w:val="24"/>
          <w:szCs w:val="24"/>
        </w:rPr>
        <w:t xml:space="preserve">For this reason, </w:t>
      </w:r>
      <w:r w:rsidR="004B09D1">
        <w:rPr>
          <w:rFonts w:ascii="Times New Roman" w:hAnsi="Times New Roman"/>
          <w:b w:val="0"/>
          <w:sz w:val="24"/>
          <w:szCs w:val="24"/>
        </w:rPr>
        <w:t>we</w:t>
      </w:r>
      <w:r w:rsidRPr="00F72DC4">
        <w:rPr>
          <w:rFonts w:ascii="Times New Roman" w:hAnsi="Times New Roman"/>
          <w:b w:val="0"/>
          <w:sz w:val="24"/>
          <w:szCs w:val="24"/>
        </w:rPr>
        <w:t xml:space="preserve"> hope the Commission will continue to affirm its own commitment exercised this past July in its vote to expand video description.</w:t>
      </w:r>
      <w:r w:rsidR="004B09D1">
        <w:rPr>
          <w:rFonts w:ascii="Times New Roman" w:hAnsi="Times New Roman"/>
          <w:b w:val="0"/>
          <w:sz w:val="24"/>
          <w:szCs w:val="24"/>
        </w:rPr>
        <w:t xml:space="preserve">   </w:t>
      </w:r>
    </w:p>
    <w:p w14:paraId="13B83062" w14:textId="77777777" w:rsidR="00BE1BEC" w:rsidRPr="00F72DC4" w:rsidRDefault="00BE1BEC" w:rsidP="00BE1BEC">
      <w:pPr>
        <w:rPr>
          <w:b w:val="0"/>
        </w:rPr>
      </w:pPr>
    </w:p>
    <w:p w14:paraId="1C24D5C7" w14:textId="77777777" w:rsidR="00BE1BEC" w:rsidRPr="00F72DC4" w:rsidRDefault="00BE1BEC" w:rsidP="00BE1BEC">
      <w:pPr>
        <w:rPr>
          <w:rFonts w:cs="Arial"/>
          <w:b w:val="0"/>
          <w:bCs/>
        </w:rPr>
      </w:pPr>
      <w:r w:rsidRPr="00F72DC4">
        <w:rPr>
          <w:rFonts w:ascii="Times New Roman" w:hAnsi="Times New Roman"/>
          <w:b w:val="0"/>
          <w:sz w:val="24"/>
          <w:szCs w:val="24"/>
        </w:rPr>
        <w:t>ACB thanks the Commission for the opportunity to weigh in on the current petition for wa</w:t>
      </w:r>
      <w:r w:rsidR="001D5C92">
        <w:rPr>
          <w:rFonts w:ascii="Times New Roman" w:hAnsi="Times New Roman"/>
          <w:b w:val="0"/>
          <w:sz w:val="24"/>
          <w:szCs w:val="24"/>
        </w:rPr>
        <w:t>i</w:t>
      </w:r>
      <w:r w:rsidRPr="00F72DC4">
        <w:rPr>
          <w:rFonts w:ascii="Times New Roman" w:hAnsi="Times New Roman"/>
          <w:b w:val="0"/>
          <w:sz w:val="24"/>
          <w:szCs w:val="24"/>
        </w:rPr>
        <w:t>ver under consideration.  Should the Commission have any questions pertaining to these comments, please feel free to reach out to me directly: </w:t>
      </w:r>
      <w:hyperlink r:id="rId9" w:history="1">
        <w:r w:rsidRPr="00F72DC4">
          <w:rPr>
            <w:rStyle w:val="Hyperlink"/>
            <w:rFonts w:ascii="Times New Roman" w:hAnsi="Times New Roman"/>
            <w:b w:val="0"/>
            <w:bCs/>
            <w:color w:val="954F72"/>
            <w:sz w:val="24"/>
            <w:szCs w:val="24"/>
          </w:rPr>
          <w:t>astephens@acb.org</w:t>
        </w:r>
      </w:hyperlink>
      <w:r w:rsidRPr="00F72DC4">
        <w:rPr>
          <w:rFonts w:ascii="Times New Roman" w:hAnsi="Times New Roman"/>
          <w:b w:val="0"/>
          <w:sz w:val="24"/>
          <w:szCs w:val="24"/>
        </w:rPr>
        <w:t>, (202) 467-5081.</w:t>
      </w:r>
    </w:p>
    <w:p w14:paraId="4C29F348" w14:textId="77777777" w:rsidR="00BE1BEC" w:rsidRPr="00F72DC4" w:rsidRDefault="00BE1BEC" w:rsidP="00BE1BEC">
      <w:pPr>
        <w:rPr>
          <w:rFonts w:ascii="Calibri" w:hAnsi="Calibri" w:cs="Calibri"/>
          <w:b w:val="0"/>
          <w:sz w:val="22"/>
          <w:szCs w:val="22"/>
        </w:rPr>
      </w:pPr>
      <w:r w:rsidRPr="00F72DC4">
        <w:rPr>
          <w:rFonts w:cs="Arial"/>
          <w:b w:val="0"/>
          <w:sz w:val="24"/>
          <w:szCs w:val="24"/>
        </w:rPr>
        <w:t> </w:t>
      </w:r>
    </w:p>
    <w:p w14:paraId="0066EFA5" w14:textId="77777777" w:rsidR="00BE1BEC" w:rsidRPr="00F72DC4" w:rsidRDefault="00BE1BEC" w:rsidP="00BE1BEC">
      <w:pPr>
        <w:rPr>
          <w:b w:val="0"/>
        </w:rPr>
      </w:pPr>
      <w:r w:rsidRPr="00F72DC4">
        <w:rPr>
          <w:rFonts w:ascii="Times New Roman" w:hAnsi="Times New Roman"/>
          <w:b w:val="0"/>
          <w:sz w:val="24"/>
          <w:szCs w:val="24"/>
        </w:rPr>
        <w:t>Sincerely,</w:t>
      </w:r>
    </w:p>
    <w:p w14:paraId="0804424B" w14:textId="77777777" w:rsidR="00BE1BEC" w:rsidRPr="00F72DC4" w:rsidRDefault="00BE1BEC" w:rsidP="00BE1BEC">
      <w:pPr>
        <w:rPr>
          <w:b w:val="0"/>
        </w:rPr>
      </w:pPr>
      <w:r w:rsidRPr="00F72DC4">
        <w:rPr>
          <w:b w:val="0"/>
          <w:noProof/>
        </w:rPr>
        <w:drawing>
          <wp:inline distT="0" distB="0" distL="0" distR="0" wp14:anchorId="2BD40822" wp14:editId="0145D02D">
            <wp:extent cx="1702435" cy="7966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7ED14A-4CE6-4EAC-99CA-AC0BD9376E7C" descr="Tony Stephens Signature"/>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731881" cy="810414"/>
                    </a:xfrm>
                    <a:prstGeom prst="rect">
                      <a:avLst/>
                    </a:prstGeom>
                    <a:noFill/>
                    <a:ln>
                      <a:noFill/>
                    </a:ln>
                  </pic:spPr>
                </pic:pic>
              </a:graphicData>
            </a:graphic>
          </wp:inline>
        </w:drawing>
      </w:r>
    </w:p>
    <w:p w14:paraId="266FF750" w14:textId="77777777" w:rsidR="00BE1BEC" w:rsidRPr="00F72DC4" w:rsidRDefault="00BE1BEC" w:rsidP="002C7BDC">
      <w:pPr>
        <w:outlineLvl w:val="0"/>
        <w:rPr>
          <w:b w:val="0"/>
        </w:rPr>
      </w:pPr>
      <w:r w:rsidRPr="00F72DC4">
        <w:rPr>
          <w:rFonts w:ascii="Times New Roman" w:hAnsi="Times New Roman"/>
          <w:b w:val="0"/>
          <w:sz w:val="24"/>
          <w:szCs w:val="24"/>
        </w:rPr>
        <w:t>Anthony Stephens</w:t>
      </w:r>
    </w:p>
    <w:p w14:paraId="306F8588" w14:textId="77777777" w:rsidR="00BE1BEC" w:rsidRPr="00F72DC4" w:rsidRDefault="00BE1BEC" w:rsidP="00BE1BEC">
      <w:pPr>
        <w:rPr>
          <w:b w:val="0"/>
        </w:rPr>
      </w:pPr>
      <w:r w:rsidRPr="00F72DC4">
        <w:rPr>
          <w:rFonts w:ascii="Times New Roman" w:hAnsi="Times New Roman"/>
          <w:b w:val="0"/>
          <w:sz w:val="24"/>
          <w:szCs w:val="24"/>
        </w:rPr>
        <w:t>Director of Advocacy and Governmental Affairs</w:t>
      </w:r>
    </w:p>
    <w:p w14:paraId="416275F4" w14:textId="77777777" w:rsidR="00BE1BEC" w:rsidRPr="00F72DC4" w:rsidRDefault="00BE1BEC" w:rsidP="00BE1BEC">
      <w:pPr>
        <w:rPr>
          <w:b w:val="0"/>
        </w:rPr>
      </w:pPr>
      <w:r w:rsidRPr="00F72DC4">
        <w:rPr>
          <w:rFonts w:ascii="Times New Roman" w:hAnsi="Times New Roman"/>
          <w:b w:val="0"/>
          <w:sz w:val="24"/>
          <w:szCs w:val="24"/>
        </w:rPr>
        <w:t>American Council of the Blind</w:t>
      </w:r>
    </w:p>
    <w:p w14:paraId="7953F508" w14:textId="77777777" w:rsidR="00BE1BEC" w:rsidRPr="00F72DC4" w:rsidRDefault="00BE1BEC">
      <w:pPr>
        <w:rPr>
          <w:rFonts w:ascii="Times New Roman" w:hAnsi="Times New Roman"/>
          <w:b w:val="0"/>
          <w:sz w:val="22"/>
          <w:szCs w:val="22"/>
        </w:rPr>
      </w:pPr>
      <w:bookmarkStart w:id="1" w:name="_GoBack"/>
      <w:bookmarkEnd w:id="1"/>
    </w:p>
    <w:sectPr w:rsidR="00BE1BEC" w:rsidRPr="00F72DC4" w:rsidSect="00276DE9">
      <w:headerReference w:type="even" r:id="rId11"/>
      <w:headerReference w:type="default" r:id="rId12"/>
      <w:footerReference w:type="even" r:id="rId13"/>
      <w:footerReference w:type="default" r:id="rId14"/>
      <w:headerReference w:type="first" r:id="rId15"/>
      <w:footerReference w:type="first" r:id="rId16"/>
      <w:pgSz w:w="12240" w:h="15840" w:code="1"/>
      <w:pgMar w:top="900" w:right="1008" w:bottom="576"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F1517" w14:textId="77777777" w:rsidR="002D7C65" w:rsidRDefault="002D7C65" w:rsidP="00825317">
      <w:r>
        <w:separator/>
      </w:r>
    </w:p>
  </w:endnote>
  <w:endnote w:type="continuationSeparator" w:id="0">
    <w:p w14:paraId="3A7A4186" w14:textId="77777777" w:rsidR="002D7C65" w:rsidRDefault="002D7C65" w:rsidP="00825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48F49" w14:textId="77777777" w:rsidR="00884714" w:rsidRDefault="0088471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A8CB0" w14:textId="77777777" w:rsidR="00884714" w:rsidRDefault="0088471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5213D" w14:textId="77777777" w:rsidR="00884714" w:rsidRDefault="0088471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94830" w14:textId="77777777" w:rsidR="002D7C65" w:rsidRDefault="002D7C65" w:rsidP="00825317">
      <w:r>
        <w:separator/>
      </w:r>
    </w:p>
  </w:footnote>
  <w:footnote w:type="continuationSeparator" w:id="0">
    <w:p w14:paraId="23C1B8FE" w14:textId="77777777" w:rsidR="002D7C65" w:rsidRDefault="002D7C65" w:rsidP="008253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731C0" w14:textId="77777777" w:rsidR="00884714" w:rsidRDefault="0088471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D9AD0" w14:textId="77777777" w:rsidR="00884714" w:rsidRDefault="0088471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6831A" w14:textId="77777777" w:rsidR="00884714" w:rsidRDefault="0088471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2780"/>
    <w:multiLevelType w:val="hybridMultilevel"/>
    <w:tmpl w:val="282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016793"/>
    <w:multiLevelType w:val="multilevel"/>
    <w:tmpl w:val="36DE44F6"/>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ABB5C32"/>
    <w:multiLevelType w:val="hybridMultilevel"/>
    <w:tmpl w:val="F992087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B1E2C78"/>
    <w:multiLevelType w:val="multilevel"/>
    <w:tmpl w:val="48E84C9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4F76E52"/>
    <w:multiLevelType w:val="multilevel"/>
    <w:tmpl w:val="F3CEE5F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A223F56"/>
    <w:multiLevelType w:val="hybridMultilevel"/>
    <w:tmpl w:val="FF306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0A5D4C"/>
    <w:multiLevelType w:val="hybridMultilevel"/>
    <w:tmpl w:val="50460EAC"/>
    <w:lvl w:ilvl="0" w:tplc="F3769FA2">
      <w:start w:val="1"/>
      <w:numFmt w:val="bullet"/>
      <w:lvlText w:val=""/>
      <w:lvlJc w:val="left"/>
      <w:pPr>
        <w:tabs>
          <w:tab w:val="num" w:pos="720"/>
        </w:tabs>
        <w:ind w:left="720" w:hanging="360"/>
      </w:pPr>
      <w:rPr>
        <w:rFonts w:ascii="Symbol" w:hAnsi="Symbol" w:hint="default"/>
        <w:color w:val="auto"/>
      </w:rPr>
    </w:lvl>
    <w:lvl w:ilvl="1" w:tplc="3CBA1712">
      <w:start w:val="1"/>
      <w:numFmt w:val="bullet"/>
      <w:lvlRestart w:val="0"/>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FE1674"/>
    <w:multiLevelType w:val="hybridMultilevel"/>
    <w:tmpl w:val="1F185C3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abstractNum w:abstractNumId="8">
    <w:nsid w:val="347A5AB1"/>
    <w:multiLevelType w:val="hybridMultilevel"/>
    <w:tmpl w:val="DE7CC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C049DD"/>
    <w:multiLevelType w:val="multilevel"/>
    <w:tmpl w:val="7E82D66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2F1228D"/>
    <w:multiLevelType w:val="hybridMultilevel"/>
    <w:tmpl w:val="27EAA5AE"/>
    <w:lvl w:ilvl="0" w:tplc="07CA3A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A14F53"/>
    <w:multiLevelType w:val="multilevel"/>
    <w:tmpl w:val="6262E376"/>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AC3156A"/>
    <w:multiLevelType w:val="hybridMultilevel"/>
    <w:tmpl w:val="A81CAB06"/>
    <w:lvl w:ilvl="0" w:tplc="5BBCA894">
      <w:start w:val="1"/>
      <w:numFmt w:val="bullet"/>
      <w:lvlRestart w:val="0"/>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F4D3662"/>
    <w:multiLevelType w:val="multilevel"/>
    <w:tmpl w:val="086ED7E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759950D8"/>
    <w:multiLevelType w:val="multilevel"/>
    <w:tmpl w:val="4E3817F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6"/>
  </w:num>
  <w:num w:numId="3">
    <w:abstractNumId w:val="12"/>
  </w:num>
  <w:num w:numId="4">
    <w:abstractNumId w:val="13"/>
  </w:num>
  <w:num w:numId="5">
    <w:abstractNumId w:val="9"/>
  </w:num>
  <w:num w:numId="6">
    <w:abstractNumId w:val="14"/>
  </w:num>
  <w:num w:numId="7">
    <w:abstractNumId w:val="4"/>
  </w:num>
  <w:num w:numId="8">
    <w:abstractNumId w:val="3"/>
  </w:num>
  <w:num w:numId="9">
    <w:abstractNumId w:val="11"/>
  </w:num>
  <w:num w:numId="10">
    <w:abstractNumId w:val="8"/>
  </w:num>
  <w:num w:numId="11">
    <w:abstractNumId w:val="10"/>
  </w:num>
  <w:num w:numId="12">
    <w:abstractNumId w:val="1"/>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2A"/>
    <w:rsid w:val="00053BF3"/>
    <w:rsid w:val="00056E09"/>
    <w:rsid w:val="00083473"/>
    <w:rsid w:val="000929D6"/>
    <w:rsid w:val="000C743B"/>
    <w:rsid w:val="00104A5A"/>
    <w:rsid w:val="00160B7A"/>
    <w:rsid w:val="001B251E"/>
    <w:rsid w:val="001D5C92"/>
    <w:rsid w:val="00201833"/>
    <w:rsid w:val="00203AE3"/>
    <w:rsid w:val="002379A3"/>
    <w:rsid w:val="00271FE9"/>
    <w:rsid w:val="00276DE9"/>
    <w:rsid w:val="002963A7"/>
    <w:rsid w:val="00297DF0"/>
    <w:rsid w:val="002C7BDC"/>
    <w:rsid w:val="002D3E0E"/>
    <w:rsid w:val="002D7C65"/>
    <w:rsid w:val="00300AF8"/>
    <w:rsid w:val="00314A63"/>
    <w:rsid w:val="003305FD"/>
    <w:rsid w:val="00330EE1"/>
    <w:rsid w:val="00335ABF"/>
    <w:rsid w:val="003371A2"/>
    <w:rsid w:val="00345648"/>
    <w:rsid w:val="00356462"/>
    <w:rsid w:val="0037524B"/>
    <w:rsid w:val="0038194F"/>
    <w:rsid w:val="00386C1F"/>
    <w:rsid w:val="004249E4"/>
    <w:rsid w:val="00432313"/>
    <w:rsid w:val="00473BC0"/>
    <w:rsid w:val="004827BC"/>
    <w:rsid w:val="004859D9"/>
    <w:rsid w:val="0048703C"/>
    <w:rsid w:val="004B09D1"/>
    <w:rsid w:val="004B0C43"/>
    <w:rsid w:val="0058312C"/>
    <w:rsid w:val="00584435"/>
    <w:rsid w:val="00587D6A"/>
    <w:rsid w:val="005D48C3"/>
    <w:rsid w:val="006052E1"/>
    <w:rsid w:val="00612E4E"/>
    <w:rsid w:val="006459A0"/>
    <w:rsid w:val="00647FC7"/>
    <w:rsid w:val="00664D20"/>
    <w:rsid w:val="00685443"/>
    <w:rsid w:val="006B7C03"/>
    <w:rsid w:val="00750CB6"/>
    <w:rsid w:val="00780681"/>
    <w:rsid w:val="00792A74"/>
    <w:rsid w:val="007B38EB"/>
    <w:rsid w:val="007D7CFB"/>
    <w:rsid w:val="007E7F6E"/>
    <w:rsid w:val="007F43CE"/>
    <w:rsid w:val="00825317"/>
    <w:rsid w:val="00832314"/>
    <w:rsid w:val="00871EC7"/>
    <w:rsid w:val="00874C85"/>
    <w:rsid w:val="00884714"/>
    <w:rsid w:val="008D13EC"/>
    <w:rsid w:val="008D3DD6"/>
    <w:rsid w:val="008E10DF"/>
    <w:rsid w:val="008F3DB9"/>
    <w:rsid w:val="008F7D0F"/>
    <w:rsid w:val="00921137"/>
    <w:rsid w:val="0094341E"/>
    <w:rsid w:val="009524CA"/>
    <w:rsid w:val="00994C11"/>
    <w:rsid w:val="009A7FCC"/>
    <w:rsid w:val="009D5500"/>
    <w:rsid w:val="009F5F1C"/>
    <w:rsid w:val="00A1211F"/>
    <w:rsid w:val="00A503A0"/>
    <w:rsid w:val="00A62E26"/>
    <w:rsid w:val="00AB18C6"/>
    <w:rsid w:val="00AB4D9A"/>
    <w:rsid w:val="00B0390C"/>
    <w:rsid w:val="00B40601"/>
    <w:rsid w:val="00B77CE5"/>
    <w:rsid w:val="00BE1BEC"/>
    <w:rsid w:val="00C1383D"/>
    <w:rsid w:val="00CB752A"/>
    <w:rsid w:val="00CD2B4B"/>
    <w:rsid w:val="00D346B0"/>
    <w:rsid w:val="00D4279A"/>
    <w:rsid w:val="00D4374C"/>
    <w:rsid w:val="00D4692E"/>
    <w:rsid w:val="00D8575A"/>
    <w:rsid w:val="00DD0FC3"/>
    <w:rsid w:val="00E15B6D"/>
    <w:rsid w:val="00E25664"/>
    <w:rsid w:val="00E37DF6"/>
    <w:rsid w:val="00E9526D"/>
    <w:rsid w:val="00EA3644"/>
    <w:rsid w:val="00EA67E6"/>
    <w:rsid w:val="00EC7625"/>
    <w:rsid w:val="00F0282A"/>
    <w:rsid w:val="00F14E73"/>
    <w:rsid w:val="00F53AC8"/>
    <w:rsid w:val="00F72DC4"/>
    <w:rsid w:val="00FD5E9B"/>
    <w:rsid w:val="00FF162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36D06D"/>
  <w15:docId w15:val="{482A217B-69F1-4777-A541-6D6919A9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Arial" w:hAnsi="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0CB6"/>
    <w:rPr>
      <w:rFonts w:ascii="Tahoma" w:hAnsi="Tahoma" w:cs="Tahoma"/>
      <w:sz w:val="16"/>
      <w:szCs w:val="16"/>
    </w:rPr>
  </w:style>
  <w:style w:type="character" w:customStyle="1" w:styleId="BalloonTextChar">
    <w:name w:val="Balloon Text Char"/>
    <w:basedOn w:val="DefaultParagraphFont"/>
    <w:link w:val="BalloonText"/>
    <w:uiPriority w:val="99"/>
    <w:semiHidden/>
    <w:rsid w:val="00750CB6"/>
    <w:rPr>
      <w:rFonts w:ascii="Tahoma" w:hAnsi="Tahoma" w:cs="Tahoma"/>
      <w:b/>
      <w:sz w:val="16"/>
      <w:szCs w:val="16"/>
    </w:rPr>
  </w:style>
  <w:style w:type="paragraph" w:styleId="Header">
    <w:name w:val="header"/>
    <w:basedOn w:val="Normal"/>
    <w:link w:val="HeaderChar"/>
    <w:uiPriority w:val="99"/>
    <w:unhideWhenUsed/>
    <w:rsid w:val="00825317"/>
    <w:pPr>
      <w:tabs>
        <w:tab w:val="center" w:pos="4680"/>
        <w:tab w:val="right" w:pos="9360"/>
      </w:tabs>
    </w:pPr>
  </w:style>
  <w:style w:type="character" w:customStyle="1" w:styleId="HeaderChar">
    <w:name w:val="Header Char"/>
    <w:basedOn w:val="DefaultParagraphFont"/>
    <w:link w:val="Header"/>
    <w:uiPriority w:val="99"/>
    <w:rsid w:val="00825317"/>
    <w:rPr>
      <w:rFonts w:ascii="Arial" w:hAnsi="Arial"/>
      <w:b/>
      <w:sz w:val="28"/>
      <w:szCs w:val="28"/>
    </w:rPr>
  </w:style>
  <w:style w:type="paragraph" w:styleId="Footer">
    <w:name w:val="footer"/>
    <w:basedOn w:val="Normal"/>
    <w:link w:val="FooterChar"/>
    <w:uiPriority w:val="99"/>
    <w:unhideWhenUsed/>
    <w:rsid w:val="00825317"/>
    <w:pPr>
      <w:tabs>
        <w:tab w:val="center" w:pos="4680"/>
        <w:tab w:val="right" w:pos="9360"/>
      </w:tabs>
    </w:pPr>
  </w:style>
  <w:style w:type="character" w:customStyle="1" w:styleId="FooterChar">
    <w:name w:val="Footer Char"/>
    <w:basedOn w:val="DefaultParagraphFont"/>
    <w:link w:val="Footer"/>
    <w:uiPriority w:val="99"/>
    <w:rsid w:val="00825317"/>
    <w:rPr>
      <w:rFonts w:ascii="Arial" w:hAnsi="Arial"/>
      <w:b/>
      <w:sz w:val="28"/>
      <w:szCs w:val="28"/>
    </w:rPr>
  </w:style>
  <w:style w:type="paragraph" w:styleId="ListParagraph">
    <w:name w:val="List Paragraph"/>
    <w:basedOn w:val="Normal"/>
    <w:uiPriority w:val="34"/>
    <w:qFormat/>
    <w:rsid w:val="00300AF8"/>
    <w:pPr>
      <w:ind w:left="720"/>
      <w:contextualSpacing/>
    </w:pPr>
  </w:style>
  <w:style w:type="paragraph" w:styleId="BodyText">
    <w:name w:val="Body Text"/>
    <w:aliases w:val="b-Body Text"/>
    <w:basedOn w:val="Normal"/>
    <w:link w:val="BodyTextChar"/>
    <w:qFormat/>
    <w:rsid w:val="00053BF3"/>
    <w:pPr>
      <w:spacing w:after="240"/>
      <w:ind w:firstLine="1440"/>
    </w:pPr>
    <w:rPr>
      <w:rFonts w:ascii="Times New Roman" w:hAnsi="Times New Roman"/>
      <w:b w:val="0"/>
      <w:sz w:val="24"/>
      <w:szCs w:val="24"/>
      <w:lang w:eastAsia="zh-CN"/>
    </w:rPr>
  </w:style>
  <w:style w:type="character" w:customStyle="1" w:styleId="BodyTextChar">
    <w:name w:val="Body Text Char"/>
    <w:aliases w:val="b-Body Text Char"/>
    <w:basedOn w:val="DefaultParagraphFont"/>
    <w:link w:val="BodyText"/>
    <w:rsid w:val="00053BF3"/>
    <w:rPr>
      <w:sz w:val="24"/>
      <w:szCs w:val="24"/>
      <w:lang w:eastAsia="zh-CN"/>
    </w:rPr>
  </w:style>
  <w:style w:type="paragraph" w:styleId="FootnoteText">
    <w:name w:val="footnote text"/>
    <w:basedOn w:val="Normal"/>
    <w:link w:val="FootnoteTextChar"/>
    <w:uiPriority w:val="99"/>
    <w:rsid w:val="00053BF3"/>
    <w:pPr>
      <w:spacing w:after="240"/>
      <w:ind w:left="720" w:hanging="720"/>
    </w:pPr>
    <w:rPr>
      <w:rFonts w:ascii="Times New Roman" w:hAnsi="Times New Roman"/>
      <w:b w:val="0"/>
      <w:sz w:val="20"/>
      <w:szCs w:val="20"/>
      <w:lang w:eastAsia="zh-CN"/>
    </w:rPr>
  </w:style>
  <w:style w:type="character" w:customStyle="1" w:styleId="FootnoteTextChar">
    <w:name w:val="Footnote Text Char"/>
    <w:basedOn w:val="DefaultParagraphFont"/>
    <w:link w:val="FootnoteText"/>
    <w:uiPriority w:val="99"/>
    <w:rsid w:val="00053BF3"/>
    <w:rPr>
      <w:lang w:eastAsia="zh-CN"/>
    </w:rPr>
  </w:style>
  <w:style w:type="character" w:styleId="FootnoteReference">
    <w:name w:val="footnote reference"/>
    <w:basedOn w:val="DefaultParagraphFont"/>
    <w:uiPriority w:val="99"/>
    <w:unhideWhenUsed/>
    <w:rsid w:val="00053BF3"/>
    <w:rPr>
      <w:vertAlign w:val="superscript"/>
    </w:rPr>
  </w:style>
  <w:style w:type="character" w:styleId="Hyperlink">
    <w:name w:val="Hyperlink"/>
    <w:basedOn w:val="DefaultParagraphFont"/>
    <w:uiPriority w:val="99"/>
    <w:unhideWhenUsed/>
    <w:rsid w:val="00053BF3"/>
    <w:rPr>
      <w:color w:val="0000FF" w:themeColor="hyperlink"/>
      <w:u w:val="single"/>
    </w:rPr>
  </w:style>
  <w:style w:type="paragraph" w:customStyle="1" w:styleId="Normal1">
    <w:name w:val="Normal1"/>
    <w:basedOn w:val="Normal"/>
    <w:rsid w:val="00053BF3"/>
    <w:pPr>
      <w:spacing w:line="276" w:lineRule="auto"/>
    </w:pPr>
    <w:rPr>
      <w:rFonts w:eastAsiaTheme="minorHAnsi" w:cs="Arial"/>
      <w:b w:val="0"/>
      <w:color w:val="000000"/>
      <w:sz w:val="22"/>
      <w:szCs w:val="22"/>
    </w:rPr>
  </w:style>
  <w:style w:type="character" w:styleId="FollowedHyperlink">
    <w:name w:val="FollowedHyperlink"/>
    <w:basedOn w:val="DefaultParagraphFont"/>
    <w:uiPriority w:val="99"/>
    <w:semiHidden/>
    <w:unhideWhenUsed/>
    <w:rsid w:val="008D13EC"/>
    <w:rPr>
      <w:color w:val="800080" w:themeColor="followedHyperlink"/>
      <w:u w:val="single"/>
    </w:rPr>
  </w:style>
  <w:style w:type="paragraph" w:styleId="NoSpacing">
    <w:name w:val="No Spacing"/>
    <w:uiPriority w:val="1"/>
    <w:qFormat/>
    <w:rsid w:val="00386C1F"/>
    <w:rPr>
      <w:rFonts w:ascii="Calibri" w:eastAsia="Calibri" w:hAnsi="Calibri"/>
      <w:sz w:val="22"/>
      <w:szCs w:val="22"/>
    </w:rPr>
  </w:style>
  <w:style w:type="character" w:customStyle="1" w:styleId="UnresolvedMention">
    <w:name w:val="Unresolved Mention"/>
    <w:basedOn w:val="DefaultParagraphFont"/>
    <w:uiPriority w:val="99"/>
    <w:semiHidden/>
    <w:unhideWhenUsed/>
    <w:rsid w:val="00A1211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887">
      <w:bodyDiv w:val="1"/>
      <w:marLeft w:val="0"/>
      <w:marRight w:val="0"/>
      <w:marTop w:val="0"/>
      <w:marBottom w:val="0"/>
      <w:divBdr>
        <w:top w:val="none" w:sz="0" w:space="0" w:color="auto"/>
        <w:left w:val="none" w:sz="0" w:space="0" w:color="auto"/>
        <w:bottom w:val="none" w:sz="0" w:space="0" w:color="auto"/>
        <w:right w:val="none" w:sz="0" w:space="0" w:color="auto"/>
      </w:divBdr>
    </w:div>
    <w:div w:id="451443573">
      <w:bodyDiv w:val="1"/>
      <w:marLeft w:val="0"/>
      <w:marRight w:val="0"/>
      <w:marTop w:val="0"/>
      <w:marBottom w:val="0"/>
      <w:divBdr>
        <w:top w:val="none" w:sz="0" w:space="0" w:color="auto"/>
        <w:left w:val="none" w:sz="0" w:space="0" w:color="auto"/>
        <w:bottom w:val="none" w:sz="0" w:space="0" w:color="auto"/>
        <w:right w:val="none" w:sz="0" w:space="0" w:color="auto"/>
      </w:divBdr>
    </w:div>
    <w:div w:id="469322501">
      <w:bodyDiv w:val="1"/>
      <w:marLeft w:val="0"/>
      <w:marRight w:val="0"/>
      <w:marTop w:val="0"/>
      <w:marBottom w:val="0"/>
      <w:divBdr>
        <w:top w:val="none" w:sz="0" w:space="0" w:color="auto"/>
        <w:left w:val="none" w:sz="0" w:space="0" w:color="auto"/>
        <w:bottom w:val="none" w:sz="0" w:space="0" w:color="auto"/>
        <w:right w:val="none" w:sz="0" w:space="0" w:color="auto"/>
      </w:divBdr>
    </w:div>
    <w:div w:id="544367714">
      <w:bodyDiv w:val="1"/>
      <w:marLeft w:val="0"/>
      <w:marRight w:val="0"/>
      <w:marTop w:val="0"/>
      <w:marBottom w:val="0"/>
      <w:divBdr>
        <w:top w:val="none" w:sz="0" w:space="0" w:color="auto"/>
        <w:left w:val="none" w:sz="0" w:space="0" w:color="auto"/>
        <w:bottom w:val="none" w:sz="0" w:space="0" w:color="auto"/>
        <w:right w:val="none" w:sz="0" w:space="0" w:color="auto"/>
      </w:divBdr>
    </w:div>
    <w:div w:id="737020914">
      <w:bodyDiv w:val="1"/>
      <w:marLeft w:val="0"/>
      <w:marRight w:val="0"/>
      <w:marTop w:val="0"/>
      <w:marBottom w:val="0"/>
      <w:divBdr>
        <w:top w:val="none" w:sz="0" w:space="0" w:color="auto"/>
        <w:left w:val="none" w:sz="0" w:space="0" w:color="auto"/>
        <w:bottom w:val="none" w:sz="0" w:space="0" w:color="auto"/>
        <w:right w:val="none" w:sz="0" w:space="0" w:color="auto"/>
      </w:divBdr>
    </w:div>
    <w:div w:id="1068577450">
      <w:bodyDiv w:val="1"/>
      <w:marLeft w:val="0"/>
      <w:marRight w:val="0"/>
      <w:marTop w:val="0"/>
      <w:marBottom w:val="0"/>
      <w:divBdr>
        <w:top w:val="none" w:sz="0" w:space="0" w:color="auto"/>
        <w:left w:val="none" w:sz="0" w:space="0" w:color="auto"/>
        <w:bottom w:val="none" w:sz="0" w:space="0" w:color="auto"/>
        <w:right w:val="none" w:sz="0" w:space="0" w:color="auto"/>
      </w:divBdr>
    </w:div>
    <w:div w:id="164450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astephens@acb.org"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575DA-5F62-A044-8F6A-379337529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3386</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American Council of the Blind</Company>
  <LinksUpToDate>false</LinksUpToDate>
  <CharactersWithSpaces>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ACB</dc:creator>
  <cp:lastModifiedBy>Kelly Gasque</cp:lastModifiedBy>
  <cp:revision>3</cp:revision>
  <cp:lastPrinted>2016-01-27T19:43:00Z</cp:lastPrinted>
  <dcterms:created xsi:type="dcterms:W3CDTF">2017-10-18T18:10:00Z</dcterms:created>
  <dcterms:modified xsi:type="dcterms:W3CDTF">2017-10-18T20:26:00Z</dcterms:modified>
</cp:coreProperties>
</file>