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C7" w:rsidRPr="004D31C7" w:rsidRDefault="004D31C7" w:rsidP="004D31C7">
      <w:pPr>
        <w:keepNext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4D31C7">
        <w:rPr>
          <w:rFonts w:eastAsia="Times New Roman" w:cs="Times New Roman"/>
          <w:b/>
          <w:bCs/>
          <w:szCs w:val="24"/>
        </w:rPr>
        <w:t>Contact Information</w:t>
      </w:r>
    </w:p>
    <w:p w:rsidR="004D31C7" w:rsidRPr="004D31C7" w:rsidRDefault="004D31C7" w:rsidP="004D31C7">
      <w:pPr>
        <w:spacing w:after="0" w:line="240" w:lineRule="auto"/>
        <w:rPr>
          <w:rFonts w:eastAsia="Times New Roman" w:cs="Times New Roman"/>
          <w:szCs w:val="24"/>
        </w:rPr>
      </w:pP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>Robert Beck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>Education Consortium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smartTag w:uri="urn:schemas-microsoft-com:office:smarttags" w:element="Street">
        <w:smartTag w:uri="urn:schemas-microsoft-com:office:smarttags" w:element="address">
          <w:r w:rsidRPr="004D31C7">
            <w:rPr>
              <w:rFonts w:eastAsia="Times New Roman" w:cs="Times New Roman"/>
              <w:szCs w:val="24"/>
            </w:rPr>
            <w:t>790 Newtown-Yardley Road, Suite 410</w:t>
          </w:r>
        </w:smartTag>
      </w:smartTag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smartTag w:uri="urn:schemas-microsoft-com:office:smarttags" w:element="place">
        <w:smartTag w:uri="urn:schemas-microsoft-com:office:smarttags" w:element="City">
          <w:r w:rsidRPr="004D31C7">
            <w:rPr>
              <w:rFonts w:eastAsia="Times New Roman" w:cs="Times New Roman"/>
              <w:szCs w:val="24"/>
            </w:rPr>
            <w:t>Newtown</w:t>
          </w:r>
        </w:smartTag>
        <w:r w:rsidRPr="004D31C7">
          <w:rPr>
            <w:rFonts w:eastAsia="Times New Roman" w:cs="Times New Roman"/>
            <w:szCs w:val="24"/>
          </w:rPr>
          <w:t xml:space="preserve">, </w:t>
        </w:r>
        <w:smartTag w:uri="urn:schemas-microsoft-com:office:smarttags" w:element="State">
          <w:r w:rsidRPr="004D31C7">
            <w:rPr>
              <w:rFonts w:eastAsia="Times New Roman" w:cs="Times New Roman"/>
              <w:szCs w:val="24"/>
            </w:rPr>
            <w:t>PA</w:t>
          </w:r>
        </w:smartTag>
        <w:r w:rsidRPr="004D31C7">
          <w:rPr>
            <w:rFonts w:eastAsia="Times New Roman" w:cs="Times New Roman"/>
            <w:szCs w:val="24"/>
          </w:rPr>
          <w:t xml:space="preserve">  </w:t>
        </w:r>
        <w:smartTag w:uri="urn:schemas-microsoft-com:office:smarttags" w:element="PostalCode">
          <w:r w:rsidRPr="004D31C7">
            <w:rPr>
              <w:rFonts w:eastAsia="Times New Roman" w:cs="Times New Roman"/>
              <w:szCs w:val="24"/>
            </w:rPr>
            <w:t>18940</w:t>
          </w:r>
        </w:smartTag>
      </w:smartTag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>267-352-0137 (voice)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>215-504-5047 (fax)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hyperlink r:id="rId8" w:history="1">
        <w:r w:rsidRPr="004D31C7">
          <w:rPr>
            <w:rFonts w:eastAsia="Times New Roman" w:cs="Times New Roman"/>
            <w:color w:val="0000FF"/>
            <w:szCs w:val="24"/>
            <w:u w:val="single"/>
          </w:rPr>
          <w:t>rbeck@eratespecialist.org</w:t>
        </w:r>
      </w:hyperlink>
      <w:r w:rsidRPr="004D31C7">
        <w:rPr>
          <w:rFonts w:eastAsia="Times New Roman" w:cs="Times New Roman"/>
          <w:szCs w:val="24"/>
        </w:rPr>
        <w:t xml:space="preserve"> </w:t>
      </w:r>
    </w:p>
    <w:p w:rsidR="004D31C7" w:rsidRPr="004D31C7" w:rsidRDefault="004D31C7" w:rsidP="004D31C7">
      <w:pPr>
        <w:spacing w:after="0" w:line="240" w:lineRule="auto"/>
        <w:rPr>
          <w:rFonts w:eastAsia="Times New Roman" w:cs="Times New Roman"/>
          <w:szCs w:val="24"/>
        </w:rPr>
      </w:pPr>
    </w:p>
    <w:p w:rsidR="004D31C7" w:rsidRPr="004D31C7" w:rsidRDefault="004D31C7" w:rsidP="004D31C7">
      <w:pPr>
        <w:keepNext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4D31C7">
        <w:rPr>
          <w:rFonts w:eastAsia="Times New Roman" w:cs="Times New Roman"/>
          <w:b/>
          <w:bCs/>
          <w:szCs w:val="24"/>
        </w:rPr>
        <w:t>Basis for Appeal</w:t>
      </w:r>
    </w:p>
    <w:p w:rsidR="004D31C7" w:rsidRPr="004D31C7" w:rsidRDefault="004D31C7" w:rsidP="004D31C7">
      <w:pPr>
        <w:spacing w:after="0" w:line="240" w:lineRule="auto"/>
        <w:rPr>
          <w:rFonts w:eastAsia="Times New Roman" w:cs="Times New Roman"/>
          <w:szCs w:val="24"/>
        </w:rPr>
      </w:pPr>
    </w:p>
    <w:p w:rsid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 xml:space="preserve">Decision on </w:t>
      </w:r>
      <w:r>
        <w:rPr>
          <w:rFonts w:eastAsia="Times New Roman" w:cs="Times New Roman"/>
          <w:szCs w:val="24"/>
        </w:rPr>
        <w:t xml:space="preserve">Category 2 FRN reimbursement denial 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Manassas Park (VA) SD</w:t>
      </w:r>
    </w:p>
    <w:p w:rsid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One Park Center Ct, Suite A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Manassas Park, VA 2011</w:t>
      </w:r>
      <w:r w:rsidR="00814E79">
        <w:rPr>
          <w:rFonts w:eastAsia="Times New Roman" w:cs="Times New Roman"/>
          <w:szCs w:val="24"/>
        </w:rPr>
        <w:t>1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 xml:space="preserve">BEN </w:t>
      </w:r>
      <w:r>
        <w:rPr>
          <w:rFonts w:eastAsia="Times New Roman" w:cs="Times New Roman"/>
          <w:szCs w:val="24"/>
        </w:rPr>
        <w:t>126346</w:t>
      </w:r>
      <w:bookmarkStart w:id="0" w:name="_GoBack"/>
      <w:bookmarkEnd w:id="0"/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>Funding Year 2015-2016</w:t>
      </w:r>
    </w:p>
    <w:p w:rsid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4D31C7">
        <w:rPr>
          <w:rFonts w:eastAsia="Times New Roman" w:cs="Times New Roman"/>
          <w:szCs w:val="24"/>
        </w:rPr>
        <w:t xml:space="preserve">471 Application </w:t>
      </w:r>
      <w:proofErr w:type="gramStart"/>
      <w:r w:rsidRPr="004D31C7">
        <w:rPr>
          <w:rFonts w:eastAsia="Times New Roman" w:cs="Times New Roman"/>
          <w:szCs w:val="24"/>
        </w:rPr>
        <w:t>Number</w:t>
      </w:r>
      <w:proofErr w:type="gramEnd"/>
      <w:r w:rsidRPr="004D31C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1042109</w:t>
      </w:r>
    </w:p>
    <w:p w:rsidR="004D31C7" w:rsidRPr="004D31C7" w:rsidRDefault="004D31C7" w:rsidP="004D31C7">
      <w:pPr>
        <w:spacing w:after="0" w:line="240" w:lineRule="auto"/>
        <w:ind w:left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FRN 2840963</w:t>
      </w:r>
    </w:p>
    <w:p w:rsidR="004D31C7" w:rsidRPr="004D31C7" w:rsidRDefault="004D31C7" w:rsidP="004D31C7">
      <w:pPr>
        <w:spacing w:after="0" w:line="240" w:lineRule="auto"/>
        <w:rPr>
          <w:rFonts w:eastAsia="Times New Roman" w:cs="Times New Roman"/>
          <w:szCs w:val="24"/>
        </w:rPr>
      </w:pPr>
    </w:p>
    <w:p w:rsidR="004D31C7" w:rsidRDefault="004D31C7" w:rsidP="004D31C7">
      <w:pPr>
        <w:spacing w:after="0" w:line="240" w:lineRule="auto"/>
        <w:jc w:val="center"/>
      </w:pPr>
      <w:r w:rsidRPr="004D31C7">
        <w:rPr>
          <w:rFonts w:eastAsia="Times New Roman" w:cs="Times New Roman"/>
          <w:b/>
          <w:szCs w:val="24"/>
        </w:rPr>
        <w:t xml:space="preserve">Appealing </w:t>
      </w:r>
      <w:r>
        <w:rPr>
          <w:rFonts w:eastAsia="Times New Roman" w:cs="Times New Roman"/>
          <w:b/>
          <w:szCs w:val="24"/>
        </w:rPr>
        <w:t>Reimbursement Denial for FRN 2840963</w:t>
      </w:r>
    </w:p>
    <w:p w:rsidR="00A00F94" w:rsidRDefault="00A00F94">
      <w:r w:rsidRPr="00A00F94">
        <w:rPr>
          <w:u w:val="single"/>
        </w:rPr>
        <w:t>Background</w:t>
      </w:r>
    </w:p>
    <w:p w:rsidR="00A00F94" w:rsidRDefault="007B673D">
      <w:r>
        <w:t>There are two FRN’s involved, both applied for and funded at the same time, with the same service provider, and we applied for reimbursement for both at the same time:</w:t>
      </w:r>
    </w:p>
    <w:p w:rsidR="007B673D" w:rsidRDefault="007B673D" w:rsidP="007B673D">
      <w:pPr>
        <w:pStyle w:val="ListParagraph"/>
        <w:numPr>
          <w:ilvl w:val="0"/>
          <w:numId w:val="2"/>
        </w:numPr>
      </w:pPr>
      <w:r>
        <w:t>FRN 2840987 – Manassas Park Middle School – reimbursed</w:t>
      </w:r>
    </w:p>
    <w:p w:rsidR="007B673D" w:rsidRDefault="007B673D" w:rsidP="007B673D">
      <w:pPr>
        <w:pStyle w:val="ListParagraph"/>
        <w:numPr>
          <w:ilvl w:val="0"/>
          <w:numId w:val="2"/>
        </w:numPr>
      </w:pPr>
      <w:r>
        <w:t xml:space="preserve">FRN 2840963 – Cougar Elementary School – </w:t>
      </w:r>
      <w:r w:rsidRPr="007B673D">
        <w:rPr>
          <w:b/>
          <w:i/>
        </w:rPr>
        <w:t>not</w:t>
      </w:r>
      <w:r>
        <w:t xml:space="preserve"> reimbursed and being appealed</w:t>
      </w:r>
    </w:p>
    <w:p w:rsidR="00A00F94" w:rsidRPr="00A00F94" w:rsidRDefault="00A00F94">
      <w:pPr>
        <w:rPr>
          <w:u w:val="single"/>
        </w:rPr>
      </w:pPr>
      <w:r w:rsidRPr="00A00F94">
        <w:rPr>
          <w:u w:val="single"/>
        </w:rPr>
        <w:t>Description of events</w:t>
      </w:r>
      <w:r w:rsidR="007B673D">
        <w:rPr>
          <w:u w:val="single"/>
        </w:rPr>
        <w:t xml:space="preserve"> for the Cougar ES reimbursement request</w:t>
      </w:r>
    </w:p>
    <w:p w:rsidR="005B31D1" w:rsidRDefault="007B673D" w:rsidP="005639DE">
      <w:r>
        <w:t xml:space="preserve">As noted in the </w:t>
      </w:r>
      <w:r w:rsidR="003B56DA">
        <w:t xml:space="preserve">USAC </w:t>
      </w:r>
      <w:r>
        <w:t>appeal</w:t>
      </w:r>
      <w:r w:rsidR="003B56DA">
        <w:t xml:space="preserve"> (attached)</w:t>
      </w:r>
      <w:r>
        <w:t xml:space="preserve">, we </w:t>
      </w:r>
      <w:r w:rsidR="005639DE">
        <w:t xml:space="preserve">had an approved reimbursement deadline extension to May 30, 3017, and we </w:t>
      </w:r>
      <w:r>
        <w:t xml:space="preserve">requested reimbursement for both FRNs at the same time </w:t>
      </w:r>
      <w:r w:rsidR="005639DE">
        <w:t>on May 2</w:t>
      </w:r>
      <w:r w:rsidR="009034C6">
        <w:t>2</w:t>
      </w:r>
      <w:r w:rsidR="005639DE">
        <w:t>, 2017. In response, FRN 2840987 was reimbursed without any further questions, but t</w:t>
      </w:r>
      <w:r w:rsidR="005B31D1">
        <w:t>he reimbursement rep requested a copy of the invoice</w:t>
      </w:r>
      <w:r w:rsidR="00F90FC3">
        <w:t xml:space="preserve"> for FRN </w:t>
      </w:r>
      <w:r w:rsidR="00D21A5F">
        <w:t>2840963</w:t>
      </w:r>
      <w:r w:rsidR="005B31D1">
        <w:t xml:space="preserve">, which we </w:t>
      </w:r>
      <w:r w:rsidR="009034C6">
        <w:t xml:space="preserve">emailed </w:t>
      </w:r>
      <w:r w:rsidR="005B31D1">
        <w:t xml:space="preserve">on May 25. </w:t>
      </w:r>
    </w:p>
    <w:p w:rsidR="005B31D1" w:rsidRDefault="005639DE">
      <w:r>
        <w:rPr>
          <w:b/>
        </w:rPr>
        <w:t>F</w:t>
      </w:r>
      <w:r w:rsidR="005B31D1" w:rsidRPr="005B31D1">
        <w:rPr>
          <w:b/>
        </w:rPr>
        <w:t>irst rejection</w:t>
      </w:r>
      <w:r w:rsidR="005B31D1">
        <w:t>: the BEAR was zeroed with the statement that we did not supply the invoice.</w:t>
      </w:r>
    </w:p>
    <w:p w:rsidR="005B31D1" w:rsidRDefault="005B31D1">
      <w:r>
        <w:t>We contacted Customer Service (CS) and asked them to intervene – sending them both a copy of the email</w:t>
      </w:r>
      <w:r w:rsidR="005639DE">
        <w:t xml:space="preserve"> and</w:t>
      </w:r>
      <w:r>
        <w:t xml:space="preserve"> invoice that was requested, and then re-forwarded the email at the CS’s request.</w:t>
      </w:r>
    </w:p>
    <w:p w:rsidR="005B31D1" w:rsidRDefault="005B31D1">
      <w:r w:rsidRPr="005B31D1">
        <w:rPr>
          <w:b/>
        </w:rPr>
        <w:t>Second rejection</w:t>
      </w:r>
      <w:r>
        <w:t xml:space="preserve">: the BEAR was zeroed out with a statement that the </w:t>
      </w:r>
      <w:r w:rsidR="007B673D">
        <w:t>ship date</w:t>
      </w:r>
      <w:r>
        <w:t xml:space="preserve"> was dated before July 1, 2015. </w:t>
      </w:r>
    </w:p>
    <w:p w:rsidR="005639DE" w:rsidRDefault="005639DE" w:rsidP="005639DE">
      <w:r>
        <w:lastRenderedPageBreak/>
        <w:t>The school district listed a start date of April 15, 2015 for both FRNs as allowed by Category 2 installation rules.</w:t>
      </w:r>
    </w:p>
    <w:p w:rsidR="005639DE" w:rsidRDefault="005639DE" w:rsidP="005639DE">
      <w:r>
        <w:t xml:space="preserve">For FRN 2840963, the service provider issued an invoice with a ship date of June 30, 2015, which was allowable since the installation date was earlier (April 15, 2015). </w:t>
      </w:r>
      <w:r w:rsidRPr="005639DE">
        <w:rPr>
          <w:u w:val="single"/>
        </w:rPr>
        <w:t>Point</w:t>
      </w:r>
      <w:r>
        <w:t xml:space="preserve">: </w:t>
      </w:r>
      <w:r>
        <w:t xml:space="preserve">they could </w:t>
      </w:r>
      <w:r>
        <w:t xml:space="preserve">ship before July1, 2015 but could </w:t>
      </w:r>
      <w:r>
        <w:t>not be reimbursed until the funding year started on July 1, 2015.</w:t>
      </w:r>
    </w:p>
    <w:p w:rsidR="005B31D1" w:rsidRDefault="005B31D1">
      <w:r>
        <w:t xml:space="preserve">After a series of emails with CS, explaining that if service could start on April 15, 2015, the service provider could </w:t>
      </w:r>
      <w:r w:rsidR="007B673D">
        <w:t>ship</w:t>
      </w:r>
      <w:r>
        <w:t xml:space="preserve"> any time after that</w:t>
      </w:r>
      <w:r w:rsidR="00D21A5F">
        <w:t xml:space="preserve"> date</w:t>
      </w:r>
      <w:r>
        <w:t>.</w:t>
      </w:r>
      <w:r w:rsidR="00CF33B6">
        <w:t xml:space="preserve"> With no response, at t</w:t>
      </w:r>
      <w:r>
        <w:t>hat point, the only option was to appeal to USAC, which we did with the explanation attached.</w:t>
      </w:r>
      <w:r w:rsidR="003B56DA">
        <w:t xml:space="preserve"> (</w:t>
      </w:r>
      <w:r w:rsidR="00D21A5F">
        <w:t>See</w:t>
      </w:r>
      <w:r w:rsidR="003B56DA">
        <w:t xml:space="preserve"> email correspondence)</w:t>
      </w:r>
    </w:p>
    <w:p w:rsidR="00BC0A01" w:rsidRDefault="005B31D1">
      <w:r w:rsidRPr="005B31D1">
        <w:rPr>
          <w:b/>
        </w:rPr>
        <w:t>Third rejection</w:t>
      </w:r>
      <w:r>
        <w:t>: this time from the</w:t>
      </w:r>
      <w:r w:rsidR="007B673D">
        <w:t xml:space="preserve"> USAC </w:t>
      </w:r>
      <w:r>
        <w:t xml:space="preserve">‘Administrator’, stating that the BEAR was rejected </w:t>
      </w:r>
      <w:r w:rsidR="00BC0A01">
        <w:t xml:space="preserve">because the </w:t>
      </w:r>
      <w:r>
        <w:t>invoices had to be postmarked no later than 120 days after th</w:t>
      </w:r>
      <w:r w:rsidR="00BC0A01">
        <w:t>e last date to receive service</w:t>
      </w:r>
      <w:r w:rsidR="003B56DA">
        <w:t xml:space="preserve">, presumably after 9/30/2016 – putting the date at 1/28/2016. However, </w:t>
      </w:r>
      <w:r w:rsidR="00BC0A01">
        <w:t xml:space="preserve">we had an extension until May 30, 2017 to submit an invoice. See </w:t>
      </w:r>
      <w:r w:rsidR="003B56DA">
        <w:t xml:space="preserve">extension approval plus </w:t>
      </w:r>
      <w:r w:rsidR="00BC0A01">
        <w:t>USAC Data Retrieval Tool printout, attached.</w:t>
      </w:r>
      <w:r w:rsidR="00502055">
        <w:t xml:space="preserve"> (Note: both FRN extensions were approved at the same time – 2840987 &amp; 2840963…may have included 2840987 with Appeal vs 2840963, but both are listed on USAC Search Tool - Data Retrieval Tool - for inspection.)</w:t>
      </w:r>
    </w:p>
    <w:p w:rsidR="00AD3125" w:rsidRPr="00AD3125" w:rsidRDefault="00AD3125">
      <w:pPr>
        <w:rPr>
          <w:u w:val="single"/>
        </w:rPr>
      </w:pPr>
      <w:r w:rsidRPr="00AD3125">
        <w:rPr>
          <w:u w:val="single"/>
        </w:rPr>
        <w:t>Summary</w:t>
      </w:r>
    </w:p>
    <w:p w:rsidR="005B31D1" w:rsidRDefault="00AD3125">
      <w:r>
        <w:t xml:space="preserve">This was one of two BEAR’s for Category 2 service reimbursements that were submitted at the same time. The </w:t>
      </w:r>
      <w:r w:rsidR="003B56DA">
        <w:t>first</w:t>
      </w:r>
      <w:r>
        <w:t xml:space="preserve"> one</w:t>
      </w:r>
      <w:r w:rsidR="003B56DA">
        <w:t xml:space="preserve"> (</w:t>
      </w:r>
      <w:r>
        <w:t>FRN 2840987</w:t>
      </w:r>
      <w:r w:rsidR="003B56DA">
        <w:t>)</w:t>
      </w:r>
      <w:r>
        <w:t xml:space="preserve"> was reimbursed without an issue and without asking for an invoice. This </w:t>
      </w:r>
      <w:r w:rsidR="003B56DA">
        <w:t xml:space="preserve">second one’s (FRN 2840963) </w:t>
      </w:r>
      <w:r>
        <w:t xml:space="preserve">invoice was rejected three times for reasons that did not accord with USAC and FCC policies. </w:t>
      </w:r>
    </w:p>
    <w:p w:rsidR="00AD3125" w:rsidRDefault="00AD3125" w:rsidP="00AD3125">
      <w:pPr>
        <w:pStyle w:val="ListParagraph"/>
        <w:numPr>
          <w:ilvl w:val="0"/>
          <w:numId w:val="1"/>
        </w:numPr>
      </w:pPr>
      <w:r>
        <w:t>We sent the invoice copy within the time requested by the SLD reimbursement rep. It was SLD error in losing or overlooking the emailed invoice copy.</w:t>
      </w:r>
    </w:p>
    <w:p w:rsidR="00AD3125" w:rsidRDefault="00AD3125" w:rsidP="00AD3125">
      <w:pPr>
        <w:pStyle w:val="ListParagraph"/>
        <w:numPr>
          <w:ilvl w:val="0"/>
          <w:numId w:val="1"/>
        </w:numPr>
      </w:pPr>
      <w:r>
        <w:t xml:space="preserve">The service provider was allowed to </w:t>
      </w:r>
      <w:r w:rsidR="009E59D8">
        <w:t>ship items to</w:t>
      </w:r>
      <w:r>
        <w:t xml:space="preserve"> the school with a date prior to July 1, 2015 since the allowable start date was April 15, 2015. </w:t>
      </w:r>
    </w:p>
    <w:p w:rsidR="00AD3125" w:rsidRDefault="00AD3125" w:rsidP="00AD3125">
      <w:pPr>
        <w:pStyle w:val="ListParagraph"/>
        <w:numPr>
          <w:ilvl w:val="0"/>
          <w:numId w:val="1"/>
        </w:numPr>
      </w:pPr>
      <w:r>
        <w:t>Re the Administrator’s decision, the request for reimbursement was dated within the allowable time deadline – May 2</w:t>
      </w:r>
      <w:r w:rsidR="009034C6">
        <w:t>2</w:t>
      </w:r>
      <w:r>
        <w:t xml:space="preserve">, 2017 </w:t>
      </w:r>
      <w:r w:rsidR="003B56DA">
        <w:t xml:space="preserve">- </w:t>
      </w:r>
      <w:r>
        <w:t xml:space="preserve">ahead of a May 30, 2017 deadline. </w:t>
      </w:r>
    </w:p>
    <w:p w:rsidR="00004928" w:rsidRDefault="005946E2">
      <w:r>
        <w:t xml:space="preserve">We contend that the </w:t>
      </w:r>
      <w:r w:rsidR="00AD3125">
        <w:t>Administrator’</w:t>
      </w:r>
      <w:r>
        <w:t xml:space="preserve">s decision erred (a) in not addressing the facts of the request as presented in the materials sent to USAC (Points 1 &amp; 2, above), </w:t>
      </w:r>
      <w:r w:rsidR="003B56DA">
        <w:t xml:space="preserve">and </w:t>
      </w:r>
      <w:r>
        <w:t xml:space="preserve">(b) </w:t>
      </w:r>
      <w:r w:rsidR="00D21A5F">
        <w:t xml:space="preserve">it </w:t>
      </w:r>
      <w:r>
        <w:t>ignored the May 30, 2017 deadline extension</w:t>
      </w:r>
      <w:r w:rsidR="00004928">
        <w:t xml:space="preserve">, which was available for inspection on the USAC Search Tool </w:t>
      </w:r>
      <w:r>
        <w:t>(Point 3, above)</w:t>
      </w:r>
      <w:r w:rsidR="00A23047">
        <w:t xml:space="preserve">. </w:t>
      </w:r>
    </w:p>
    <w:p w:rsidR="009034C6" w:rsidRDefault="00C35192">
      <w:r>
        <w:t xml:space="preserve">We request that the FCC direct the SLD reimbursement representatives to </w:t>
      </w:r>
      <w:r w:rsidR="00F90FC3">
        <w:t xml:space="preserve">follow through to reimburse the school for FRN 2840987 in the amount of </w:t>
      </w:r>
      <w:r w:rsidR="000F257B">
        <w:t>$32,633.40.</w:t>
      </w:r>
      <w:r w:rsidR="00F90FC3">
        <w:t xml:space="preserve"> It is in the spirit of the</w:t>
      </w:r>
    </w:p>
    <w:p w:rsidR="00C35192" w:rsidRDefault="00F90FC3">
      <w:proofErr w:type="gramStart"/>
      <w:r>
        <w:lastRenderedPageBreak/>
        <w:t>e-rate</w:t>
      </w:r>
      <w:proofErr w:type="gramEnd"/>
      <w:r>
        <w:t xml:space="preserve"> program to fully reimburse eligible expenses</w:t>
      </w:r>
      <w:r w:rsidR="00D21A5F">
        <w:t xml:space="preserve">; </w:t>
      </w:r>
      <w:r>
        <w:t>they already have all the information on hand to complete this process – invoice copy and deadline extension verification.</w:t>
      </w:r>
    </w:p>
    <w:p w:rsidR="00F90FC3" w:rsidRDefault="00F90FC3">
      <w:r>
        <w:t>Thank you for your consideration.</w:t>
      </w:r>
    </w:p>
    <w:p w:rsidR="00F90FC3" w:rsidRDefault="00F90FC3" w:rsidP="00F90FC3">
      <w:pPr>
        <w:pStyle w:val="ListParagraph"/>
        <w:numPr>
          <w:ilvl w:val="0"/>
          <w:numId w:val="4"/>
        </w:numPr>
      </w:pPr>
      <w:r>
        <w:t>Attachment A – Various USAC correspondences, including USAC appeal letter</w:t>
      </w:r>
    </w:p>
    <w:p w:rsidR="00F90FC3" w:rsidRDefault="00F90FC3" w:rsidP="00F90FC3">
      <w:pPr>
        <w:pStyle w:val="ListParagraph"/>
        <w:numPr>
          <w:ilvl w:val="0"/>
          <w:numId w:val="4"/>
        </w:numPr>
      </w:pPr>
      <w:r>
        <w:t>Attachment B – E-mail correspondence with various SLD representatives</w:t>
      </w:r>
    </w:p>
    <w:p w:rsidR="00AD3125" w:rsidRDefault="00AD3125"/>
    <w:p w:rsidR="00F90FC3" w:rsidRDefault="00F90FC3"/>
    <w:p w:rsidR="00A00F94" w:rsidRDefault="00A00F94"/>
    <w:sectPr w:rsidR="00A00F9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C3" w:rsidRDefault="00F90FC3" w:rsidP="00F90FC3">
      <w:pPr>
        <w:spacing w:after="0" w:line="240" w:lineRule="auto"/>
      </w:pPr>
      <w:r>
        <w:separator/>
      </w:r>
    </w:p>
  </w:endnote>
  <w:endnote w:type="continuationSeparator" w:id="0">
    <w:p w:rsidR="00F90FC3" w:rsidRDefault="00F90FC3" w:rsidP="00F90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C3" w:rsidRDefault="00F90FC3" w:rsidP="00F90FC3">
      <w:pPr>
        <w:spacing w:after="0" w:line="240" w:lineRule="auto"/>
      </w:pPr>
      <w:r>
        <w:separator/>
      </w:r>
    </w:p>
  </w:footnote>
  <w:footnote w:type="continuationSeparator" w:id="0">
    <w:p w:rsidR="00F90FC3" w:rsidRDefault="00F90FC3" w:rsidP="00F90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C3" w:rsidRDefault="00F366F0" w:rsidP="00F366F0">
    <w:pPr>
      <w:pStyle w:val="Header"/>
      <w:jc w:val="center"/>
    </w:pPr>
    <w:r>
      <w:t xml:space="preserve">FCC Appeal - </w:t>
    </w:r>
    <w:sdt>
      <w:sdtPr>
        <w:id w:val="-970587475"/>
        <w:docPartObj>
          <w:docPartGallery w:val="Page Numbers (Margins)"/>
          <w:docPartUnique/>
        </w:docPartObj>
      </w:sdtPr>
      <w:sdtEndPr/>
      <w:sdtContent>
        <w:r w:rsidR="00F90FC3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E7EA242" wp14:editId="2B237739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C3" w:rsidRDefault="00F90FC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814E7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left:0;text-align:left;margin-left:13.6pt;margin-top:0;width:64.8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" o:allowincell="f" stroked="f">
                  <v:textbox style="mso-fit-shape-to-text:t" inset="0,,0">
                    <w:txbxContent>
                      <w:p w:rsidR="00F90FC3" w:rsidRDefault="00F90FC3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814E79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90FC3">
      <w:t>Manassas Park SD Reimbursement</w:t>
    </w:r>
    <w:r>
      <w:t xml:space="preserve"> Denial</w:t>
    </w:r>
    <w:r w:rsidR="00F90FC3">
      <w:t>– FRN 2840963 – FY 2015-</w:t>
    </w:r>
    <w:r>
      <w:t>2016</w:t>
    </w:r>
    <w:r w:rsidR="009034C6">
      <w:t xml:space="preserve"> October 18,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27042"/>
    <w:multiLevelType w:val="hybridMultilevel"/>
    <w:tmpl w:val="B9D83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7B92"/>
    <w:multiLevelType w:val="hybridMultilevel"/>
    <w:tmpl w:val="E8022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A0F47"/>
    <w:multiLevelType w:val="hybridMultilevel"/>
    <w:tmpl w:val="7C46E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623D3"/>
    <w:multiLevelType w:val="hybridMultilevel"/>
    <w:tmpl w:val="2E420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94"/>
    <w:rsid w:val="00004928"/>
    <w:rsid w:val="000F257B"/>
    <w:rsid w:val="00307263"/>
    <w:rsid w:val="003B56DA"/>
    <w:rsid w:val="004D31C7"/>
    <w:rsid w:val="00502055"/>
    <w:rsid w:val="005639DE"/>
    <w:rsid w:val="005946E2"/>
    <w:rsid w:val="005B31D1"/>
    <w:rsid w:val="006F58E7"/>
    <w:rsid w:val="007B673D"/>
    <w:rsid w:val="00814E79"/>
    <w:rsid w:val="0088653B"/>
    <w:rsid w:val="009034C6"/>
    <w:rsid w:val="00946959"/>
    <w:rsid w:val="009E59D8"/>
    <w:rsid w:val="00A00F94"/>
    <w:rsid w:val="00A23047"/>
    <w:rsid w:val="00AD3125"/>
    <w:rsid w:val="00BB7150"/>
    <w:rsid w:val="00BC0A01"/>
    <w:rsid w:val="00BF0808"/>
    <w:rsid w:val="00C35192"/>
    <w:rsid w:val="00CF33B6"/>
    <w:rsid w:val="00D21A5F"/>
    <w:rsid w:val="00F366F0"/>
    <w:rsid w:val="00F9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PostalCod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F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FC3"/>
  </w:style>
  <w:style w:type="paragraph" w:styleId="Footer">
    <w:name w:val="footer"/>
    <w:basedOn w:val="Normal"/>
    <w:link w:val="FooterChar"/>
    <w:uiPriority w:val="99"/>
    <w:unhideWhenUsed/>
    <w:rsid w:val="00F90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F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F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FC3"/>
  </w:style>
  <w:style w:type="paragraph" w:styleId="Footer">
    <w:name w:val="footer"/>
    <w:basedOn w:val="Normal"/>
    <w:link w:val="FooterChar"/>
    <w:uiPriority w:val="99"/>
    <w:unhideWhenUsed/>
    <w:rsid w:val="00F90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eck@eratespecialist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4</cp:revision>
  <cp:lastPrinted>2017-10-18T15:20:00Z</cp:lastPrinted>
  <dcterms:created xsi:type="dcterms:W3CDTF">2017-10-18T14:56:00Z</dcterms:created>
  <dcterms:modified xsi:type="dcterms:W3CDTF">2017-10-18T15:26:00Z</dcterms:modified>
</cp:coreProperties>
</file>