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02B" w:rsidRDefault="0073002B" w:rsidP="0073002B">
      <w:r>
        <w:t>In the Matter of:</w:t>
      </w:r>
    </w:p>
    <w:p w:rsidR="009C11F4" w:rsidRDefault="0073002B" w:rsidP="0073002B">
      <w:r>
        <w:t xml:space="preserve"> Wireline Competition Bureau Seeking Comments on E-rate Category </w:t>
      </w:r>
      <w:proofErr w:type="gramStart"/>
      <w:r>
        <w:t>Two )</w:t>
      </w:r>
      <w:proofErr w:type="gramEnd"/>
      <w:r>
        <w:t xml:space="preserve"> WC Docket No. 13-184 We are pleased to be able to provide input on the impact of having access to secure and sufficient funding for our library </w:t>
      </w:r>
      <w:proofErr w:type="spellStart"/>
      <w:r>
        <w:t>WiFi</w:t>
      </w:r>
      <w:proofErr w:type="spellEnd"/>
      <w:r>
        <w:t xml:space="preserve"> and internal connections. Before the E-rate Modernization in 2014, virtually no libraries received funds for then, Priority 2 services. Unless we were at a 90% discount rate, we could assume there would be no funding left after all requests for internet access were funded. USAC data shows that most libraries are eligible for a 70% discount or less and according to the American Library Association, many libraries stopped bothering to apply for </w:t>
      </w:r>
      <w:proofErr w:type="spellStart"/>
      <w:r>
        <w:t>WiFi</w:t>
      </w:r>
      <w:proofErr w:type="spellEnd"/>
      <w:r>
        <w:t xml:space="preserve"> funding. Some states have reported that none of their libraries have received </w:t>
      </w:r>
      <w:proofErr w:type="spellStart"/>
      <w:r>
        <w:t>WiFi</w:t>
      </w:r>
      <w:proofErr w:type="spellEnd"/>
      <w:r>
        <w:t xml:space="preserve"> funds since the beginning of the E-rate program. In communities across the country, people turn to the library to use our </w:t>
      </w:r>
      <w:proofErr w:type="spellStart"/>
      <w:r>
        <w:t>WiFi</w:t>
      </w:r>
      <w:proofErr w:type="spellEnd"/>
      <w:r>
        <w:t xml:space="preserve"> on their tablets, laptops, and other devices. </w:t>
      </w:r>
      <w:r>
        <w:t xml:space="preserve">Public libraries will never have the level of funding to offer as many computers and/or devices to the public as there are patrons that need internet access.  In light of this, it is imperative that we offer </w:t>
      </w:r>
      <w:proofErr w:type="spellStart"/>
      <w:r>
        <w:t>WiFi</w:t>
      </w:r>
      <w:proofErr w:type="spellEnd"/>
      <w:r>
        <w:t xml:space="preserve"> so that they may access the internet using their own devices.  </w:t>
      </w:r>
      <w:r>
        <w:t xml:space="preserve">Library users are downloading job applications, applying for financial aid, seeking health information, and communicating with family - all dependent on a strong </w:t>
      </w:r>
      <w:proofErr w:type="spellStart"/>
      <w:r>
        <w:t>WiFi</w:t>
      </w:r>
      <w:proofErr w:type="spellEnd"/>
      <w:r>
        <w:t xml:space="preserve"> signal. Increasingly, libraries also provide services that depend on </w:t>
      </w:r>
      <w:proofErr w:type="spellStart"/>
      <w:r>
        <w:t>WiFi</w:t>
      </w:r>
      <w:proofErr w:type="spellEnd"/>
      <w:r>
        <w:t xml:space="preserve">, like coding clubs for K12 youth. Libraries everywhere know </w:t>
      </w:r>
      <w:proofErr w:type="spellStart"/>
      <w:r>
        <w:t>WiFi</w:t>
      </w:r>
      <w:proofErr w:type="spellEnd"/>
      <w:r>
        <w:t xml:space="preserve"> throughout the library is not a “nice to have” - it's a core community service. 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 Please maintain secure funding through the full five year budget period as adopted during the 2014 Modernization. Our communities depend on that funding.</w:t>
      </w:r>
    </w:p>
    <w:p w:rsidR="0073002B" w:rsidRDefault="0073002B" w:rsidP="0073002B">
      <w:r>
        <w:t>Thank you-</w:t>
      </w:r>
    </w:p>
    <w:p w:rsidR="0073002B" w:rsidRDefault="0073002B" w:rsidP="0073002B">
      <w:r>
        <w:t>M. Fleming</w:t>
      </w:r>
      <w:bookmarkStart w:id="0" w:name="_GoBack"/>
      <w:bookmarkEnd w:id="0"/>
    </w:p>
    <w:p w:rsidR="009C11F4" w:rsidRPr="009C11F4" w:rsidRDefault="009C11F4" w:rsidP="0073002B"/>
    <w:p w:rsidR="009C11F4" w:rsidRDefault="009C11F4" w:rsidP="0073002B"/>
    <w:p w:rsidR="00420BC4" w:rsidRPr="009C11F4" w:rsidRDefault="009C11F4" w:rsidP="0073002B">
      <w:pPr>
        <w:tabs>
          <w:tab w:val="left" w:pos="1376"/>
        </w:tabs>
      </w:pPr>
      <w:r>
        <w:tab/>
      </w:r>
    </w:p>
    <w:sectPr w:rsidR="00420BC4" w:rsidRPr="009C11F4" w:rsidSect="00DB10A2">
      <w:headerReference w:type="even" r:id="rId6"/>
      <w:headerReference w:type="default" r:id="rId7"/>
      <w:footerReference w:type="even" r:id="rId8"/>
      <w:footerReference w:type="default" r:id="rId9"/>
      <w:headerReference w:type="first" r:id="rId10"/>
      <w:footerReference w:type="first" r:id="rId11"/>
      <w:pgSz w:w="12240" w:h="15840"/>
      <w:pgMar w:top="2251" w:right="1440" w:bottom="1440" w:left="1440" w:header="720" w:footer="11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BC4" w:rsidRDefault="00420BC4" w:rsidP="00420BC4">
      <w:pPr>
        <w:spacing w:after="0" w:line="240" w:lineRule="auto"/>
      </w:pPr>
      <w:r>
        <w:separator/>
      </w:r>
    </w:p>
  </w:endnote>
  <w:endnote w:type="continuationSeparator" w:id="0">
    <w:p w:rsidR="00420BC4" w:rsidRDefault="00420BC4" w:rsidP="00420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0A2" w:rsidRDefault="00DB10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BC4" w:rsidRDefault="00723EBC" w:rsidP="00DB10A2">
    <w:pPr>
      <w:pStyle w:val="Footer"/>
      <w:tabs>
        <w:tab w:val="left" w:pos="1082"/>
      </w:tabs>
      <w:jc w:val="center"/>
      <w:rPr>
        <w:rFonts w:ascii="Tw Cen MT" w:hAnsi="Tw Cen MT"/>
      </w:rPr>
    </w:pPr>
    <w:r>
      <w:rPr>
        <w:rFonts w:ascii="Tw Cen MT" w:hAnsi="Tw Cen MT"/>
        <w:noProof/>
      </w:rPr>
      <w:drawing>
        <wp:anchor distT="0" distB="0" distL="114300" distR="114300" simplePos="0" relativeHeight="251661312" behindDoc="0" locked="0" layoutInCell="1" allowOverlap="1" wp14:anchorId="5F5BAE97" wp14:editId="5B45B2B7">
          <wp:simplePos x="0" y="0"/>
          <wp:positionH relativeFrom="column">
            <wp:posOffset>1052195</wp:posOffset>
          </wp:positionH>
          <wp:positionV relativeFrom="paragraph">
            <wp:posOffset>405765</wp:posOffset>
          </wp:positionV>
          <wp:extent cx="3819525" cy="2762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PL Icon Lon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19525" cy="276225"/>
                  </a:xfrm>
                  <a:prstGeom prst="rect">
                    <a:avLst/>
                  </a:prstGeom>
                </pic:spPr>
              </pic:pic>
            </a:graphicData>
          </a:graphic>
          <wp14:sizeRelH relativeFrom="page">
            <wp14:pctWidth>0</wp14:pctWidth>
          </wp14:sizeRelH>
          <wp14:sizeRelV relativeFrom="page">
            <wp14:pctHeight>0</wp14:pctHeight>
          </wp14:sizeRelV>
        </wp:anchor>
      </w:drawing>
    </w:r>
    <w:r w:rsidR="00DB10A2">
      <w:rPr>
        <w:noProof/>
      </w:rPr>
      <mc:AlternateContent>
        <mc:Choice Requires="wps">
          <w:drawing>
            <wp:anchor distT="0" distB="0" distL="114300" distR="114300" simplePos="0" relativeHeight="251663360" behindDoc="0" locked="0" layoutInCell="1" allowOverlap="1" wp14:anchorId="7526449E" wp14:editId="58235AB5">
              <wp:simplePos x="0" y="0"/>
              <wp:positionH relativeFrom="column">
                <wp:posOffset>-379095</wp:posOffset>
              </wp:positionH>
              <wp:positionV relativeFrom="paragraph">
                <wp:posOffset>27305</wp:posOffset>
              </wp:positionV>
              <wp:extent cx="6784975" cy="45085"/>
              <wp:effectExtent l="0" t="0" r="0" b="0"/>
              <wp:wrapNone/>
              <wp:docPr id="10" name="Rectangle 10"/>
              <wp:cNvGraphicFramePr/>
              <a:graphic xmlns:a="http://schemas.openxmlformats.org/drawingml/2006/main">
                <a:graphicData uri="http://schemas.microsoft.com/office/word/2010/wordprocessingShape">
                  <wps:wsp>
                    <wps:cNvSpPr/>
                    <wps:spPr>
                      <a:xfrm>
                        <a:off x="0" y="0"/>
                        <a:ext cx="6784975" cy="45085"/>
                      </a:xfrm>
                      <a:prstGeom prst="rect">
                        <a:avLst/>
                      </a:prstGeom>
                      <a:solidFill>
                        <a:schemeClr val="accent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4E9B29" id="Rectangle 10" o:spid="_x0000_s1026" style="position:absolute;margin-left:-29.85pt;margin-top:2.15pt;width:534.25pt;height:3.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" fillcolor="#4bacc6 [3208]" stroked="f" strokeweight="2pt"/>
          </w:pict>
        </mc:Fallback>
      </mc:AlternateContent>
    </w:r>
    <w:r w:rsidR="00DB10A2">
      <w:rPr>
        <w:rFonts w:ascii="Tw Cen MT" w:hAnsi="Tw Cen MT"/>
      </w:rPr>
      <w:br/>
    </w:r>
    <w:r w:rsidR="009C11F4" w:rsidRPr="009C11F4">
      <w:rPr>
        <w:rFonts w:ascii="Tw Cen MT" w:hAnsi="Tw Cen MT"/>
      </w:rPr>
      <w:t>Transforming Lives, Enriching Neighborhoods, and Preserving History</w:t>
    </w:r>
    <w:r>
      <w:rPr>
        <w:rFonts w:ascii="Tw Cen MT" w:hAnsi="Tw Cen MT"/>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0A2" w:rsidRDefault="00DB10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BC4" w:rsidRDefault="00420BC4" w:rsidP="00420BC4">
      <w:pPr>
        <w:spacing w:after="0" w:line="240" w:lineRule="auto"/>
      </w:pPr>
      <w:r>
        <w:separator/>
      </w:r>
    </w:p>
  </w:footnote>
  <w:footnote w:type="continuationSeparator" w:id="0">
    <w:p w:rsidR="00420BC4" w:rsidRDefault="00420BC4" w:rsidP="00420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0A2" w:rsidRDefault="00DB10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BC4" w:rsidRDefault="00DB10A2" w:rsidP="00A57848">
    <w:pPr>
      <w:pStyle w:val="Header"/>
      <w:jc w:val="center"/>
    </w:pPr>
    <w:r>
      <w:rPr>
        <w:noProof/>
      </w:rPr>
      <mc:AlternateContent>
        <mc:Choice Requires="wps">
          <w:drawing>
            <wp:anchor distT="0" distB="0" distL="114300" distR="114300" simplePos="0" relativeHeight="251659263" behindDoc="0" locked="0" layoutInCell="1" allowOverlap="1" wp14:anchorId="326B00EC" wp14:editId="4E0F3759">
              <wp:simplePos x="0" y="0"/>
              <wp:positionH relativeFrom="column">
                <wp:posOffset>-430530</wp:posOffset>
              </wp:positionH>
              <wp:positionV relativeFrom="paragraph">
                <wp:posOffset>456565</wp:posOffset>
              </wp:positionV>
              <wp:extent cx="6784975" cy="45085"/>
              <wp:effectExtent l="0" t="0" r="0" b="0"/>
              <wp:wrapNone/>
              <wp:docPr id="9" name="Rectangle 9"/>
              <wp:cNvGraphicFramePr/>
              <a:graphic xmlns:a="http://schemas.openxmlformats.org/drawingml/2006/main">
                <a:graphicData uri="http://schemas.microsoft.com/office/word/2010/wordprocessingShape">
                  <wps:wsp>
                    <wps:cNvSpPr/>
                    <wps:spPr>
                      <a:xfrm>
                        <a:off x="0" y="0"/>
                        <a:ext cx="6784975" cy="45085"/>
                      </a:xfrm>
                      <a:prstGeom prst="rect">
                        <a:avLst/>
                      </a:prstGeom>
                      <a:solidFill>
                        <a:srgbClr val="9BBB59"/>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5B9F60F" id="Rectangle 9" o:spid="_x0000_s1026" style="position:absolute;margin-left:-33.9pt;margin-top:35.95pt;width:534.25pt;height:3.55pt;z-index:25165926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" fillcolor="#9bbb59" stroked="f" strokeweight="2pt"/>
          </w:pict>
        </mc:Fallback>
      </mc:AlternateContent>
    </w:r>
    <w:r>
      <w:rPr>
        <w:noProof/>
      </w:rPr>
      <w:drawing>
        <wp:anchor distT="0" distB="0" distL="114300" distR="114300" simplePos="0" relativeHeight="251660288" behindDoc="0" locked="0" layoutInCell="1" allowOverlap="1" wp14:anchorId="0E6BE7E1" wp14:editId="5CAB4B0C">
          <wp:simplePos x="0" y="0"/>
          <wp:positionH relativeFrom="column">
            <wp:posOffset>2294255</wp:posOffset>
          </wp:positionH>
          <wp:positionV relativeFrom="paragraph">
            <wp:posOffset>38100</wp:posOffset>
          </wp:positionV>
          <wp:extent cx="1344930" cy="869950"/>
          <wp:effectExtent l="0" t="0" r="7620" b="635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PL 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4930" cy="8699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0A2" w:rsidRDefault="00DB10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552"/>
    <w:rsid w:val="00107B56"/>
    <w:rsid w:val="00420BC4"/>
    <w:rsid w:val="00723EBC"/>
    <w:rsid w:val="0073002B"/>
    <w:rsid w:val="008E0552"/>
    <w:rsid w:val="009C11F4"/>
    <w:rsid w:val="00A57848"/>
    <w:rsid w:val="00DB10A2"/>
    <w:rsid w:val="00F16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4A79F4F-1402-4AE8-879F-10F69DA95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B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BC4"/>
    <w:rPr>
      <w:rFonts w:ascii="Tahoma" w:hAnsi="Tahoma" w:cs="Tahoma"/>
      <w:sz w:val="16"/>
      <w:szCs w:val="16"/>
    </w:rPr>
  </w:style>
  <w:style w:type="paragraph" w:styleId="Header">
    <w:name w:val="header"/>
    <w:basedOn w:val="Normal"/>
    <w:link w:val="HeaderChar"/>
    <w:uiPriority w:val="99"/>
    <w:unhideWhenUsed/>
    <w:rsid w:val="00420B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BC4"/>
  </w:style>
  <w:style w:type="paragraph" w:styleId="Footer">
    <w:name w:val="footer"/>
    <w:basedOn w:val="Normal"/>
    <w:link w:val="FooterChar"/>
    <w:uiPriority w:val="99"/>
    <w:unhideWhenUsed/>
    <w:rsid w:val="00420B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par desk</cp:lastModifiedBy>
  <cp:revision>2</cp:revision>
  <cp:lastPrinted>2014-05-07T19:31:00Z</cp:lastPrinted>
  <dcterms:created xsi:type="dcterms:W3CDTF">2017-10-19T20:49:00Z</dcterms:created>
  <dcterms:modified xsi:type="dcterms:W3CDTF">2017-10-19T20:49:00Z</dcterms:modified>
</cp:coreProperties>
</file>