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654" w:rsidRPr="00D70654" w:rsidRDefault="00D70654" w:rsidP="00D70654">
      <w:pPr>
        <w:tabs>
          <w:tab w:val="left" w:pos="2160"/>
        </w:tabs>
        <w:spacing w:after="0" w:line="240" w:lineRule="auto"/>
        <w:rPr>
          <w:rFonts w:ascii="Tempus Sans ITC" w:eastAsia="Times New Roman" w:hAnsi="Tempus Sans ITC" w:cs="Times New Roman"/>
          <w:b/>
          <w:bCs/>
          <w:smallCaps/>
          <w:color w:val="800000"/>
          <w:sz w:val="30"/>
          <w:szCs w:val="30"/>
        </w:rPr>
      </w:pPr>
      <w:r w:rsidRPr="00D70654">
        <w:rPr>
          <w:rFonts w:ascii="Tango BT" w:eastAsia="Times New Roman" w:hAnsi="Tango BT" w:cs="Times New Roman"/>
          <w:noProof/>
          <w:color w:val="000080"/>
          <w:sz w:val="32"/>
          <w:szCs w:val="20"/>
        </w:rPr>
        <w:drawing>
          <wp:anchor distT="0" distB="0" distL="114300" distR="114300" simplePos="0" relativeHeight="251659264" behindDoc="1" locked="0" layoutInCell="1" allowOverlap="1" wp14:anchorId="40874455" wp14:editId="205549BF">
            <wp:simplePos x="0" y="0"/>
            <wp:positionH relativeFrom="column">
              <wp:posOffset>-203323</wp:posOffset>
            </wp:positionH>
            <wp:positionV relativeFrom="paragraph">
              <wp:posOffset>-238125</wp:posOffset>
            </wp:positionV>
            <wp:extent cx="1327089" cy="1533525"/>
            <wp:effectExtent l="0" t="0" r="6985" b="0"/>
            <wp:wrapNone/>
            <wp:docPr id="1" name="Picture 1" descr="https://sc1.enterprisewizard.com/gui2/images/prj_33/gif/logo/CATG%20logo.jpg?r=86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1.enterprisewizard.com/gui2/images/prj_33/gif/logo/CATG%20logo.jpg?r=8632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4223" cy="1541769"/>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0654">
        <w:rPr>
          <w:rFonts w:ascii="Tango BT" w:eastAsia="Times New Roman" w:hAnsi="Tango BT" w:cs="Times New Roman"/>
          <w:color w:val="000080"/>
          <w:sz w:val="32"/>
          <w:szCs w:val="20"/>
        </w:rPr>
        <w:t xml:space="preserve">            </w:t>
      </w:r>
      <w:r w:rsidRPr="00D70654">
        <w:rPr>
          <w:rFonts w:ascii="Tempus Sans ITC" w:eastAsia="Times New Roman" w:hAnsi="Tempus Sans ITC" w:cs="Times New Roman"/>
          <w:b/>
          <w:bCs/>
          <w:smallCaps/>
          <w:color w:val="800000"/>
          <w:sz w:val="30"/>
          <w:szCs w:val="30"/>
        </w:rPr>
        <w:t>Council of Athabascan Tribal Governments</w:t>
      </w:r>
    </w:p>
    <w:p w:rsidR="00D70654" w:rsidRPr="00D70654" w:rsidRDefault="00D70654" w:rsidP="00D70654">
      <w:pPr>
        <w:keepNext/>
        <w:tabs>
          <w:tab w:val="left" w:pos="2160"/>
          <w:tab w:val="left" w:pos="2603"/>
        </w:tabs>
        <w:spacing w:after="0" w:line="240" w:lineRule="auto"/>
        <w:outlineLvl w:val="4"/>
        <w:rPr>
          <w:rFonts w:ascii="Tempus Sans ITC" w:eastAsia="Times New Roman" w:hAnsi="Tempus Sans ITC" w:cs="Times New Roman"/>
          <w:b/>
          <w:bCs/>
          <w:sz w:val="24"/>
          <w:szCs w:val="20"/>
        </w:rPr>
      </w:pPr>
      <w:r w:rsidRPr="00D70654">
        <w:rPr>
          <w:rFonts w:ascii="High Tower Text" w:eastAsia="Times New Roman" w:hAnsi="High Tower Text" w:cs="Times New Roman"/>
          <w:b/>
          <w:bCs/>
          <w:sz w:val="24"/>
          <w:szCs w:val="20"/>
        </w:rPr>
        <w:t xml:space="preserve">                                   </w:t>
      </w:r>
      <w:r w:rsidRPr="00D70654">
        <w:rPr>
          <w:rFonts w:ascii="High Tower Text" w:eastAsia="Times New Roman" w:hAnsi="High Tower Text" w:cs="Times New Roman"/>
          <w:b/>
          <w:bCs/>
          <w:sz w:val="24"/>
          <w:szCs w:val="24"/>
        </w:rPr>
        <w:t xml:space="preserve"> </w:t>
      </w:r>
      <w:r w:rsidRPr="00D70654">
        <w:rPr>
          <w:rFonts w:ascii="High Tower Text" w:eastAsia="Times New Roman" w:hAnsi="High Tower Text" w:cs="Times New Roman"/>
          <w:b/>
          <w:bCs/>
          <w:sz w:val="26"/>
          <w:szCs w:val="26"/>
        </w:rPr>
        <w:t xml:space="preserve">   </w:t>
      </w:r>
      <w:r w:rsidRPr="00D70654">
        <w:rPr>
          <w:rFonts w:ascii="High Tower Text" w:eastAsia="Times New Roman" w:hAnsi="High Tower Text" w:cs="Times New Roman"/>
          <w:b/>
          <w:bCs/>
          <w:sz w:val="24"/>
          <w:szCs w:val="24"/>
        </w:rPr>
        <w:t xml:space="preserve">  </w:t>
      </w:r>
      <w:r w:rsidR="00954FC5">
        <w:rPr>
          <w:rFonts w:ascii="Tempus Sans ITC" w:eastAsia="Times New Roman" w:hAnsi="Tempus Sans ITC" w:cs="Times New Roman"/>
          <w:b/>
          <w:bCs/>
          <w:sz w:val="24"/>
          <w:szCs w:val="20"/>
        </w:rPr>
        <w:t>P.O. Box 3</w:t>
      </w:r>
      <w:r w:rsidR="003A6C31">
        <w:rPr>
          <w:rFonts w:ascii="Tempus Sans ITC" w:eastAsia="Times New Roman" w:hAnsi="Tempus Sans ITC" w:cs="Times New Roman"/>
          <w:b/>
          <w:bCs/>
          <w:sz w:val="24"/>
          <w:szCs w:val="20"/>
        </w:rPr>
        <w:t>3</w:t>
      </w:r>
    </w:p>
    <w:p w:rsidR="00D70654" w:rsidRPr="00D70654" w:rsidRDefault="00D70654" w:rsidP="00D70654">
      <w:pPr>
        <w:tabs>
          <w:tab w:val="left" w:pos="2160"/>
          <w:tab w:val="center" w:pos="4320"/>
          <w:tab w:val="right" w:pos="8640"/>
        </w:tabs>
        <w:spacing w:after="0" w:line="240" w:lineRule="auto"/>
        <w:rPr>
          <w:rFonts w:ascii="Tempus Sans ITC" w:eastAsia="Times New Roman" w:hAnsi="Tempus Sans ITC" w:cs="Times New Roman"/>
          <w:b/>
          <w:szCs w:val="20"/>
        </w:rPr>
      </w:pPr>
      <w:r w:rsidRPr="00D70654">
        <w:rPr>
          <w:rFonts w:ascii="Tempus Sans ITC" w:eastAsia="Times New Roman" w:hAnsi="Tempus Sans ITC" w:cs="Times New Roman"/>
          <w:b/>
          <w:szCs w:val="20"/>
        </w:rPr>
        <w:t xml:space="preserve">                                            Fort Yukon, AK  99740</w:t>
      </w:r>
    </w:p>
    <w:p w:rsidR="00D70654" w:rsidRPr="00D70654" w:rsidRDefault="00D70654" w:rsidP="00D70654">
      <w:pPr>
        <w:tabs>
          <w:tab w:val="left" w:pos="2160"/>
          <w:tab w:val="center" w:pos="4320"/>
          <w:tab w:val="right" w:pos="8640"/>
        </w:tabs>
        <w:spacing w:after="0" w:line="240" w:lineRule="auto"/>
        <w:rPr>
          <w:rFonts w:ascii="Tempus Sans ITC" w:eastAsia="Times New Roman" w:hAnsi="Tempus Sans ITC" w:cs="Times New Roman"/>
          <w:b/>
          <w:szCs w:val="20"/>
        </w:rPr>
      </w:pPr>
      <w:r w:rsidRPr="00D70654">
        <w:rPr>
          <w:rFonts w:ascii="Tempus Sans ITC" w:eastAsia="Times New Roman" w:hAnsi="Tempus Sans ITC" w:cs="Times New Roman"/>
          <w:b/>
          <w:szCs w:val="20"/>
        </w:rPr>
        <w:t xml:space="preserve">                                            </w:t>
      </w:r>
      <w:proofErr w:type="spellStart"/>
      <w:r w:rsidRPr="00D70654">
        <w:rPr>
          <w:rFonts w:ascii="Tempus Sans ITC" w:eastAsia="Times New Roman" w:hAnsi="Tempus Sans ITC" w:cs="Times New Roman"/>
          <w:b/>
          <w:szCs w:val="20"/>
        </w:rPr>
        <w:t>Ph</w:t>
      </w:r>
      <w:proofErr w:type="spellEnd"/>
      <w:r w:rsidRPr="00D70654">
        <w:rPr>
          <w:rFonts w:ascii="Tempus Sans ITC" w:eastAsia="Times New Roman" w:hAnsi="Tempus Sans ITC" w:cs="Times New Roman"/>
          <w:b/>
          <w:szCs w:val="20"/>
        </w:rPr>
        <w:t>: 907-662-2587    Fax: 907-662-3333</w:t>
      </w:r>
    </w:p>
    <w:p w:rsidR="00D70654" w:rsidRPr="00D70654" w:rsidRDefault="00D70654" w:rsidP="00D70654">
      <w:pPr>
        <w:tabs>
          <w:tab w:val="left" w:pos="2160"/>
          <w:tab w:val="center" w:pos="4320"/>
          <w:tab w:val="right" w:pos="8640"/>
        </w:tabs>
        <w:spacing w:after="0" w:line="240" w:lineRule="auto"/>
        <w:rPr>
          <w:rFonts w:ascii="Arial" w:eastAsia="Times New Roman" w:hAnsi="Arial" w:cs="Arial"/>
          <w:szCs w:val="20"/>
        </w:rPr>
      </w:pPr>
      <w:r w:rsidRPr="00D70654">
        <w:rPr>
          <w:rFonts w:ascii="Arial" w:eastAsia="Times New Roman" w:hAnsi="Arial" w:cs="Arial"/>
          <w:b/>
          <w:szCs w:val="20"/>
        </w:rPr>
        <w:t xml:space="preserve">                                         </w:t>
      </w:r>
      <w:hyperlink r:id="rId5" w:history="1">
        <w:r w:rsidRPr="00D70654">
          <w:rPr>
            <w:rFonts w:ascii="Arial" w:eastAsia="Times New Roman" w:hAnsi="Arial" w:cs="Arial"/>
            <w:color w:val="0563C1" w:themeColor="hyperlink"/>
            <w:szCs w:val="20"/>
            <w:u w:val="single"/>
          </w:rPr>
          <w:t>www.catg.org</w:t>
        </w:r>
      </w:hyperlink>
      <w:r w:rsidRPr="00D70654">
        <w:rPr>
          <w:rFonts w:ascii="Arial" w:eastAsia="Times New Roman" w:hAnsi="Arial" w:cs="Arial"/>
          <w:szCs w:val="20"/>
        </w:rPr>
        <w:t xml:space="preserve"> </w:t>
      </w:r>
    </w:p>
    <w:p w:rsidR="000E5370" w:rsidRDefault="000E5370"/>
    <w:p w:rsidR="00D70654" w:rsidRDefault="00D70654"/>
    <w:p w:rsidR="003A6C31" w:rsidRPr="003A6C31" w:rsidRDefault="003A6C31" w:rsidP="003A6C31">
      <w:pPr>
        <w:spacing w:after="0" w:line="240" w:lineRule="auto"/>
        <w:jc w:val="center"/>
        <w:rPr>
          <w:rFonts w:ascii="Times New Roman" w:hAnsi="Times New Roman"/>
          <w:sz w:val="24"/>
        </w:rPr>
      </w:pPr>
      <w:r>
        <w:rPr>
          <w:rFonts w:ascii="Times New Roman" w:hAnsi="Times New Roman"/>
          <w:sz w:val="24"/>
        </w:rPr>
        <w:t>February 1st</w:t>
      </w:r>
      <w:r w:rsidRPr="003A6C31">
        <w:rPr>
          <w:rFonts w:ascii="Times New Roman" w:hAnsi="Times New Roman"/>
          <w:sz w:val="24"/>
        </w:rPr>
        <w:t>, 2018</w:t>
      </w:r>
    </w:p>
    <w:p w:rsidR="003A6C31" w:rsidRPr="003A6C31" w:rsidRDefault="003A6C31" w:rsidP="003A6C31">
      <w:pPr>
        <w:spacing w:after="0" w:line="240" w:lineRule="auto"/>
        <w:jc w:val="center"/>
        <w:rPr>
          <w:rFonts w:ascii="Times New Roman" w:hAnsi="Times New Roman"/>
          <w:sz w:val="24"/>
        </w:rPr>
      </w:pP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rPr>
          <w:rFonts w:ascii="Times New Roman" w:hAnsi="Times New Roman" w:cs="Times New Roman"/>
          <w:sz w:val="24"/>
          <w:szCs w:val="24"/>
        </w:rPr>
      </w:pPr>
      <w:proofErr w:type="spellStart"/>
      <w:r w:rsidRPr="003A6C31">
        <w:rPr>
          <w:rFonts w:ascii="Times New Roman" w:hAnsi="Times New Roman" w:cs="Times New Roman"/>
          <w:sz w:val="24"/>
          <w:szCs w:val="24"/>
        </w:rPr>
        <w:t>Ajit</w:t>
      </w:r>
      <w:proofErr w:type="spellEnd"/>
      <w:r w:rsidRPr="003A6C31">
        <w:rPr>
          <w:rFonts w:ascii="Times New Roman" w:hAnsi="Times New Roman" w:cs="Times New Roman"/>
          <w:sz w:val="24"/>
          <w:szCs w:val="24"/>
        </w:rPr>
        <w:t xml:space="preserve"> </w:t>
      </w:r>
      <w:proofErr w:type="spellStart"/>
      <w:r w:rsidRPr="003A6C31">
        <w:rPr>
          <w:rFonts w:ascii="Times New Roman" w:hAnsi="Times New Roman" w:cs="Times New Roman"/>
          <w:sz w:val="24"/>
          <w:szCs w:val="24"/>
        </w:rPr>
        <w:t>Pai</w:t>
      </w:r>
      <w:proofErr w:type="spellEnd"/>
      <w:r w:rsidRPr="003A6C31">
        <w:rPr>
          <w:rFonts w:ascii="Times New Roman" w:hAnsi="Times New Roman" w:cs="Times New Roman"/>
          <w:sz w:val="24"/>
          <w:szCs w:val="24"/>
        </w:rPr>
        <w:t xml:space="preserve">, Chairman </w:t>
      </w:r>
    </w:p>
    <w:p w:rsidR="003A6C31" w:rsidRPr="003A6C31" w:rsidRDefault="003A6C31" w:rsidP="003A6C31">
      <w:pPr>
        <w:spacing w:after="0" w:line="240" w:lineRule="auto"/>
        <w:rPr>
          <w:rFonts w:ascii="Times New Roman" w:hAnsi="Times New Roman" w:cs="Times New Roman"/>
          <w:sz w:val="24"/>
          <w:szCs w:val="24"/>
        </w:rPr>
      </w:pPr>
      <w:r w:rsidRPr="003A6C31">
        <w:rPr>
          <w:rFonts w:ascii="Times New Roman" w:hAnsi="Times New Roman" w:cs="Times New Roman"/>
          <w:sz w:val="24"/>
          <w:szCs w:val="24"/>
        </w:rPr>
        <w:t xml:space="preserve">Mignon Clyburn, Commissioner </w:t>
      </w:r>
    </w:p>
    <w:p w:rsidR="003A6C31" w:rsidRPr="003A6C31" w:rsidRDefault="003A6C31" w:rsidP="003A6C31">
      <w:pPr>
        <w:spacing w:after="0" w:line="240" w:lineRule="auto"/>
        <w:rPr>
          <w:rFonts w:ascii="Times New Roman" w:hAnsi="Times New Roman" w:cs="Times New Roman"/>
          <w:sz w:val="24"/>
          <w:szCs w:val="24"/>
        </w:rPr>
      </w:pPr>
      <w:r w:rsidRPr="003A6C31">
        <w:rPr>
          <w:rFonts w:ascii="Times New Roman" w:hAnsi="Times New Roman" w:cs="Times New Roman"/>
          <w:sz w:val="24"/>
          <w:szCs w:val="24"/>
        </w:rPr>
        <w:t xml:space="preserve">Michael </w:t>
      </w:r>
      <w:proofErr w:type="spellStart"/>
      <w:r w:rsidRPr="003A6C31">
        <w:rPr>
          <w:rFonts w:ascii="Times New Roman" w:hAnsi="Times New Roman" w:cs="Times New Roman"/>
          <w:sz w:val="24"/>
          <w:szCs w:val="24"/>
        </w:rPr>
        <w:t>O’Rielly</w:t>
      </w:r>
      <w:proofErr w:type="spellEnd"/>
      <w:r w:rsidRPr="003A6C31">
        <w:rPr>
          <w:rFonts w:ascii="Times New Roman" w:hAnsi="Times New Roman" w:cs="Times New Roman"/>
          <w:sz w:val="24"/>
          <w:szCs w:val="24"/>
        </w:rPr>
        <w:t xml:space="preserve">, Commissioner </w:t>
      </w:r>
    </w:p>
    <w:p w:rsidR="003A6C31" w:rsidRPr="003A6C31" w:rsidRDefault="003A6C31" w:rsidP="003A6C31">
      <w:pPr>
        <w:spacing w:after="0" w:line="240" w:lineRule="auto"/>
        <w:rPr>
          <w:rFonts w:ascii="Times New Roman" w:hAnsi="Times New Roman" w:cs="Times New Roman"/>
          <w:sz w:val="24"/>
          <w:szCs w:val="24"/>
        </w:rPr>
      </w:pPr>
      <w:r w:rsidRPr="003A6C31">
        <w:rPr>
          <w:rFonts w:ascii="Times New Roman" w:hAnsi="Times New Roman" w:cs="Times New Roman"/>
          <w:sz w:val="24"/>
          <w:szCs w:val="24"/>
        </w:rPr>
        <w:t xml:space="preserve">Brendan </w:t>
      </w:r>
      <w:proofErr w:type="spellStart"/>
      <w:r w:rsidRPr="003A6C31">
        <w:rPr>
          <w:rFonts w:ascii="Times New Roman" w:hAnsi="Times New Roman" w:cs="Times New Roman"/>
          <w:sz w:val="24"/>
          <w:szCs w:val="24"/>
        </w:rPr>
        <w:t>Carr</w:t>
      </w:r>
      <w:proofErr w:type="spellEnd"/>
      <w:r w:rsidRPr="003A6C31">
        <w:rPr>
          <w:rFonts w:ascii="Times New Roman" w:hAnsi="Times New Roman" w:cs="Times New Roman"/>
          <w:sz w:val="24"/>
          <w:szCs w:val="24"/>
        </w:rPr>
        <w:t xml:space="preserve">, Commissioner </w:t>
      </w:r>
    </w:p>
    <w:p w:rsidR="003A6C31" w:rsidRPr="003A6C31" w:rsidRDefault="003A6C31" w:rsidP="003A6C31">
      <w:pPr>
        <w:spacing w:after="0" w:line="240" w:lineRule="auto"/>
        <w:rPr>
          <w:rFonts w:ascii="Times New Roman" w:hAnsi="Times New Roman" w:cs="Times New Roman"/>
          <w:sz w:val="24"/>
          <w:szCs w:val="24"/>
        </w:rPr>
      </w:pPr>
      <w:r w:rsidRPr="003A6C31">
        <w:rPr>
          <w:rFonts w:ascii="Times New Roman" w:hAnsi="Times New Roman" w:cs="Times New Roman"/>
          <w:sz w:val="24"/>
          <w:szCs w:val="24"/>
        </w:rPr>
        <w:t xml:space="preserve">Jessica </w:t>
      </w:r>
      <w:proofErr w:type="spellStart"/>
      <w:r w:rsidRPr="003A6C31">
        <w:rPr>
          <w:rFonts w:ascii="Times New Roman" w:hAnsi="Times New Roman" w:cs="Times New Roman"/>
          <w:sz w:val="24"/>
          <w:szCs w:val="24"/>
        </w:rPr>
        <w:t>Rosenworcel</w:t>
      </w:r>
      <w:proofErr w:type="spellEnd"/>
      <w:r w:rsidRPr="003A6C31">
        <w:rPr>
          <w:rFonts w:ascii="Times New Roman" w:hAnsi="Times New Roman" w:cs="Times New Roman"/>
          <w:sz w:val="24"/>
          <w:szCs w:val="24"/>
        </w:rPr>
        <w:t xml:space="preserve">, Commissioner </w:t>
      </w:r>
    </w:p>
    <w:p w:rsidR="003A6C31" w:rsidRPr="003A6C31" w:rsidRDefault="003A6C31" w:rsidP="003A6C31">
      <w:pPr>
        <w:spacing w:after="0" w:line="240" w:lineRule="auto"/>
        <w:rPr>
          <w:rFonts w:ascii="Times New Roman" w:hAnsi="Times New Roman" w:cs="Times New Roman"/>
          <w:sz w:val="24"/>
          <w:szCs w:val="24"/>
        </w:rPr>
      </w:pPr>
      <w:r w:rsidRPr="003A6C31">
        <w:rPr>
          <w:rFonts w:ascii="Times New Roman" w:hAnsi="Times New Roman" w:cs="Times New Roman"/>
          <w:sz w:val="24"/>
          <w:szCs w:val="24"/>
        </w:rPr>
        <w:t>Federal Communications Commission</w:t>
      </w:r>
    </w:p>
    <w:p w:rsidR="003A6C31" w:rsidRPr="003A6C31" w:rsidRDefault="003A6C31" w:rsidP="003A6C31">
      <w:pPr>
        <w:spacing w:after="0" w:line="240" w:lineRule="auto"/>
        <w:rPr>
          <w:rFonts w:ascii="Times New Roman" w:hAnsi="Times New Roman" w:cs="Times New Roman"/>
          <w:sz w:val="24"/>
          <w:szCs w:val="24"/>
        </w:rPr>
      </w:pPr>
      <w:r w:rsidRPr="003A6C31">
        <w:rPr>
          <w:rFonts w:ascii="Times New Roman" w:hAnsi="Times New Roman" w:cs="Times New Roman"/>
          <w:sz w:val="24"/>
          <w:szCs w:val="24"/>
        </w:rPr>
        <w:t>445 12th Street, SW</w:t>
      </w:r>
    </w:p>
    <w:p w:rsidR="003A6C31" w:rsidRPr="003A6C31" w:rsidRDefault="003A6C31" w:rsidP="003A6C31">
      <w:pPr>
        <w:spacing w:after="0" w:line="240" w:lineRule="auto"/>
        <w:rPr>
          <w:rFonts w:ascii="Times New Roman" w:hAnsi="Times New Roman" w:cs="Times New Roman"/>
          <w:sz w:val="24"/>
          <w:szCs w:val="24"/>
        </w:rPr>
      </w:pPr>
      <w:r w:rsidRPr="003A6C31">
        <w:rPr>
          <w:rFonts w:ascii="Times New Roman" w:hAnsi="Times New Roman" w:cs="Times New Roman"/>
          <w:sz w:val="24"/>
          <w:szCs w:val="24"/>
        </w:rPr>
        <w:t>Washington, DC  20554</w:t>
      </w:r>
    </w:p>
    <w:p w:rsidR="003A6C31" w:rsidRPr="003A6C31" w:rsidRDefault="003A6C31" w:rsidP="003A6C31">
      <w:pPr>
        <w:spacing w:after="0" w:line="240" w:lineRule="auto"/>
        <w:rPr>
          <w:rFonts w:ascii="Times New Roman" w:hAnsi="Times New Roman"/>
          <w:sz w:val="24"/>
        </w:rPr>
      </w:pPr>
      <w:r w:rsidRPr="003A6C31">
        <w:rPr>
          <w:rFonts w:ascii="Times New Roman" w:hAnsi="Times New Roman"/>
          <w:sz w:val="24"/>
        </w:rPr>
        <w:t xml:space="preserve">Submitted via: </w:t>
      </w:r>
      <w:hyperlink r:id="rId6" w:history="1">
        <w:r w:rsidRPr="003A6C31">
          <w:rPr>
            <w:rFonts w:ascii="Times New Roman" w:hAnsi="Times New Roman"/>
            <w:color w:val="0563C1" w:themeColor="hyperlink"/>
            <w:sz w:val="24"/>
            <w:u w:val="single"/>
          </w:rPr>
          <w:t>http://www.regulations.gov</w:t>
        </w:r>
      </w:hyperlink>
    </w:p>
    <w:p w:rsidR="003A6C31" w:rsidRPr="003A6C31" w:rsidRDefault="003A6C31" w:rsidP="003A6C31">
      <w:pPr>
        <w:spacing w:after="0" w:line="240" w:lineRule="auto"/>
        <w:rPr>
          <w:rFonts w:ascii="Times New Roman" w:hAnsi="Times New Roman"/>
          <w:sz w:val="24"/>
        </w:rPr>
      </w:pPr>
      <w:r w:rsidRPr="003A6C31">
        <w:rPr>
          <w:rFonts w:ascii="Times New Roman" w:hAnsi="Times New Roman"/>
          <w:sz w:val="24"/>
        </w:rPr>
        <w:tab/>
      </w:r>
      <w:r w:rsidRPr="003A6C31">
        <w:rPr>
          <w:rFonts w:ascii="Times New Roman" w:hAnsi="Times New Roman"/>
          <w:sz w:val="24"/>
        </w:rPr>
        <w:tab/>
      </w:r>
      <w:hyperlink r:id="rId7" w:history="1">
        <w:r w:rsidRPr="003A6C31">
          <w:rPr>
            <w:rFonts w:ascii="Times New Roman" w:hAnsi="Times New Roman"/>
            <w:color w:val="0563C1" w:themeColor="hyperlink"/>
            <w:sz w:val="24"/>
            <w:u w:val="single"/>
          </w:rPr>
          <w:t>http://apps.fcc.gov/ecfs/</w:t>
        </w:r>
      </w:hyperlink>
      <w:r w:rsidRPr="003A6C31">
        <w:rPr>
          <w:rFonts w:ascii="Times New Roman" w:hAnsi="Times New Roman"/>
          <w:sz w:val="24"/>
        </w:rPr>
        <w:t xml:space="preserve"> </w:t>
      </w:r>
    </w:p>
    <w:p w:rsidR="003A6C31" w:rsidRPr="003A6C31" w:rsidRDefault="003A6C31" w:rsidP="003A6C31">
      <w:pPr>
        <w:spacing w:after="0" w:line="240" w:lineRule="auto"/>
        <w:rPr>
          <w:rFonts w:ascii="Times New Roman" w:hAnsi="Times New Roman"/>
          <w:b/>
          <w:i/>
          <w:sz w:val="24"/>
        </w:rPr>
      </w:pPr>
    </w:p>
    <w:p w:rsidR="003A6C31" w:rsidRPr="003A6C31" w:rsidRDefault="003A6C31" w:rsidP="003A6C31">
      <w:pPr>
        <w:spacing w:after="0" w:line="240" w:lineRule="auto"/>
        <w:ind w:left="1080" w:hanging="720"/>
        <w:rPr>
          <w:rFonts w:ascii="Times New Roman" w:hAnsi="Times New Roman"/>
          <w:b/>
          <w:i/>
          <w:sz w:val="24"/>
        </w:rPr>
      </w:pPr>
      <w:r w:rsidRPr="003A6C31">
        <w:rPr>
          <w:rFonts w:ascii="Times New Roman" w:hAnsi="Times New Roman"/>
          <w:b/>
          <w:i/>
          <w:sz w:val="24"/>
        </w:rPr>
        <w:t xml:space="preserve">RE: </w:t>
      </w:r>
      <w:r w:rsidRPr="003A6C31">
        <w:rPr>
          <w:rFonts w:ascii="Times New Roman" w:hAnsi="Times New Roman"/>
          <w:b/>
          <w:i/>
          <w:sz w:val="24"/>
        </w:rPr>
        <w:tab/>
        <w:t>Comments on WC Docket No. 17-310 Notice of Proposed Rulemaking (NPRM) and Order</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rPr>
          <w:rFonts w:ascii="Times New Roman" w:hAnsi="Times New Roman"/>
          <w:sz w:val="24"/>
        </w:rPr>
      </w:pPr>
      <w:r w:rsidRPr="003A6C31">
        <w:rPr>
          <w:rFonts w:ascii="Times New Roman" w:hAnsi="Times New Roman"/>
          <w:sz w:val="24"/>
        </w:rPr>
        <w:t xml:space="preserve">Dear Chairman </w:t>
      </w:r>
      <w:proofErr w:type="spellStart"/>
      <w:r w:rsidRPr="003A6C31">
        <w:rPr>
          <w:rFonts w:ascii="Times New Roman" w:hAnsi="Times New Roman"/>
          <w:sz w:val="24"/>
        </w:rPr>
        <w:t>Pai</w:t>
      </w:r>
      <w:proofErr w:type="spellEnd"/>
      <w:r w:rsidRPr="003A6C31">
        <w:rPr>
          <w:rFonts w:ascii="Times New Roman" w:hAnsi="Times New Roman"/>
          <w:sz w:val="24"/>
        </w:rPr>
        <w:t xml:space="preserve">, </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On January 3, 2018, the Federal Communications Commission (FCC) published the above captioned NPRM in the Federal Register.  The purpose of the NPRM is to solicit comment on a variety of issues related to the administration of the FCC’s Rural Health Care (RHC) Program, which is critical to supporting Alaska Native rural health care services.  In 2016, the demand for RHC Program resources for the first time exceeded the $400 million cap that the FCC established. </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eastAsia="MS Mincho" w:hAnsi="Times New Roman" w:cs="Times New Roman"/>
          <w:sz w:val="24"/>
          <w:szCs w:val="24"/>
        </w:rPr>
      </w:pPr>
      <w:r w:rsidRPr="003A6C31">
        <w:rPr>
          <w:rFonts w:ascii="Times New Roman" w:hAnsi="Times New Roman"/>
          <w:sz w:val="24"/>
        </w:rPr>
        <w:t>These comments are submitted on behalf of the Council of Athabascan Tribal Governments (CATG)</w:t>
      </w:r>
      <w:r w:rsidRPr="003A6C31">
        <w:rPr>
          <w:rFonts w:ascii="Times New Roman" w:eastAsia="MS Mincho" w:hAnsi="Times New Roman" w:cs="Times New Roman"/>
          <w:sz w:val="24"/>
          <w:szCs w:val="24"/>
        </w:rPr>
        <w:t xml:space="preserve">, headquartered in Fort Yukon, Alaska.  </w:t>
      </w:r>
      <w:r w:rsidRPr="003A6C31">
        <w:rPr>
          <w:rFonts w:ascii="Times New Roman" w:hAnsi="Times New Roman"/>
          <w:sz w:val="24"/>
        </w:rPr>
        <w:t xml:space="preserve">CATG is an Alaska Native non-profit organization created in 1985 by a consortium of ten Athabascan Alaska Native tribes whose traditional homeland is in the Yukon Flats region of the Interior of Alaska.  The purpose of CATG is to provide essential services to the member villages, including </w:t>
      </w:r>
      <w:r w:rsidRPr="003A6C31">
        <w:rPr>
          <w:rFonts w:ascii="Times New Roman" w:eastAsia="MS Mincho" w:hAnsi="Times New Roman" w:cs="Times New Roman"/>
          <w:sz w:val="24"/>
          <w:szCs w:val="24"/>
        </w:rPr>
        <w:t>a wide range of health care and other tribal services to its member tribes</w:t>
      </w:r>
      <w:r w:rsidRPr="003A6C31">
        <w:rPr>
          <w:rFonts w:ascii="Times New Roman" w:hAnsi="Times New Roman"/>
          <w:sz w:val="24"/>
        </w:rPr>
        <w:t xml:space="preserve">.  </w:t>
      </w:r>
      <w:r w:rsidRPr="003A6C31">
        <w:rPr>
          <w:rFonts w:ascii="Times New Roman" w:eastAsia="MS Mincho" w:hAnsi="Times New Roman" w:cs="Times New Roman"/>
          <w:sz w:val="24"/>
          <w:szCs w:val="24"/>
        </w:rPr>
        <w:t xml:space="preserve">CATG is pleased that the FCC is investigating approaches to provide the RHC Program a more sustainable foundation on which to operate and grow with increased funding.  As explained in greater detail below, the RHC Program is an important tool with which the federal government fulfills its trust responsibility to American Indians and Alaska Natives.  The $400 million cap on the RHC Program is not authorized by statute and threatens to severely undercut the provision of health care services to </w:t>
      </w:r>
      <w:r w:rsidRPr="003A6C31">
        <w:rPr>
          <w:rFonts w:ascii="Times New Roman" w:eastAsia="MS Mincho" w:hAnsi="Times New Roman" w:cs="Times New Roman"/>
          <w:sz w:val="24"/>
          <w:szCs w:val="24"/>
        </w:rPr>
        <w:lastRenderedPageBreak/>
        <w:t xml:space="preserve">Alaska Natives, who live in the most remote parts of the United States and whose health care depends on connectivity.  </w:t>
      </w:r>
    </w:p>
    <w:p w:rsidR="003A6C31" w:rsidRPr="003A6C31" w:rsidRDefault="003A6C31" w:rsidP="003A6C31">
      <w:pPr>
        <w:spacing w:after="0" w:line="240" w:lineRule="auto"/>
        <w:ind w:firstLine="720"/>
        <w:rPr>
          <w:rFonts w:ascii="Times New Roman" w:eastAsia="MS Mincho" w:hAnsi="Times New Roman" w:cs="Times New Roman"/>
          <w:sz w:val="24"/>
          <w:szCs w:val="24"/>
        </w:rPr>
      </w:pPr>
    </w:p>
    <w:p w:rsidR="003A6C31" w:rsidRPr="003A6C31" w:rsidRDefault="003A6C31" w:rsidP="003A6C31">
      <w:pPr>
        <w:spacing w:after="0" w:line="240" w:lineRule="auto"/>
        <w:ind w:firstLine="720"/>
        <w:rPr>
          <w:rFonts w:ascii="Times New Roman" w:eastAsia="MS Mincho" w:hAnsi="Times New Roman" w:cs="Times New Roman"/>
          <w:sz w:val="24"/>
          <w:szCs w:val="24"/>
        </w:rPr>
      </w:pPr>
    </w:p>
    <w:p w:rsidR="003A6C31" w:rsidRPr="003A6C31" w:rsidRDefault="003A6C31" w:rsidP="003A6C31">
      <w:pPr>
        <w:spacing w:after="0" w:line="240" w:lineRule="auto"/>
        <w:rPr>
          <w:rFonts w:ascii="Times New Roman" w:eastAsia="MS Mincho" w:hAnsi="Times New Roman" w:cs="Times New Roman"/>
          <w:sz w:val="24"/>
          <w:szCs w:val="24"/>
        </w:rPr>
      </w:pPr>
    </w:p>
    <w:p w:rsidR="003A6C31" w:rsidRPr="003A6C31" w:rsidRDefault="003A6C31" w:rsidP="003A6C31">
      <w:pPr>
        <w:spacing w:after="0" w:line="240" w:lineRule="auto"/>
        <w:rPr>
          <w:rFonts w:ascii="Times New Roman" w:eastAsia="MS Mincho" w:hAnsi="Times New Roman" w:cs="Times New Roman"/>
          <w:b/>
          <w:i/>
          <w:sz w:val="24"/>
          <w:szCs w:val="24"/>
        </w:rPr>
      </w:pPr>
      <w:r w:rsidRPr="003A6C31">
        <w:rPr>
          <w:rFonts w:ascii="Times New Roman" w:eastAsia="MS Mincho" w:hAnsi="Times New Roman" w:cs="Times New Roman"/>
          <w:b/>
          <w:i/>
          <w:sz w:val="24"/>
          <w:szCs w:val="24"/>
        </w:rPr>
        <w:t>Tribal Health and the Federal Trust Responsibility</w:t>
      </w:r>
    </w:p>
    <w:p w:rsidR="003A6C31" w:rsidRPr="003A6C31" w:rsidRDefault="003A6C31" w:rsidP="003A6C31">
      <w:pPr>
        <w:spacing w:after="0" w:line="240" w:lineRule="auto"/>
        <w:rPr>
          <w:rFonts w:ascii="Times New Roman" w:eastAsia="MS Mincho" w:hAnsi="Times New Roman" w:cs="Times New Roman"/>
          <w:sz w:val="24"/>
          <w:szCs w:val="24"/>
        </w:rPr>
      </w:pPr>
    </w:p>
    <w:p w:rsidR="003A6C31" w:rsidRPr="003A6C31" w:rsidRDefault="003A6C31" w:rsidP="003A6C31">
      <w:pPr>
        <w:spacing w:after="0" w:line="240" w:lineRule="auto"/>
        <w:ind w:firstLine="720"/>
        <w:rPr>
          <w:rFonts w:ascii="Times New Roman" w:eastAsia="MS Mincho" w:hAnsi="Times New Roman" w:cs="Times New Roman"/>
          <w:sz w:val="24"/>
          <w:szCs w:val="24"/>
        </w:rPr>
      </w:pPr>
      <w:r w:rsidRPr="003A6C31">
        <w:rPr>
          <w:rFonts w:ascii="Times New Roman" w:eastAsia="MS Mincho" w:hAnsi="Times New Roman" w:cs="Times New Roman"/>
          <w:sz w:val="24"/>
          <w:szCs w:val="24"/>
        </w:rPr>
        <w:t>Unlike other non-tribal rural health care providers (HCPs), CATG is not merely a community entity striving to provide health care to people loosely connected by a rural geography.  Instead, CATG is a part of the federal–tribal health care system, which rests on the foundation of the underlying federal trust responsibility to tribes and Alaska Natives.</w:t>
      </w:r>
    </w:p>
    <w:p w:rsidR="003A6C31" w:rsidRPr="003A6C31" w:rsidRDefault="003A6C31" w:rsidP="003A6C31">
      <w:pPr>
        <w:spacing w:after="0" w:line="240" w:lineRule="auto"/>
        <w:rPr>
          <w:rFonts w:ascii="Times New Roman" w:eastAsia="MS Mincho" w:hAnsi="Times New Roman" w:cs="Times New Roman"/>
          <w:sz w:val="24"/>
          <w:szCs w:val="24"/>
        </w:rPr>
      </w:pPr>
    </w:p>
    <w:p w:rsidR="003A6C31" w:rsidRPr="003A6C31" w:rsidRDefault="003A6C31" w:rsidP="003A6C31">
      <w:pPr>
        <w:spacing w:after="0" w:line="240" w:lineRule="auto"/>
        <w:ind w:firstLine="720"/>
        <w:rPr>
          <w:rFonts w:ascii="Times New Roman" w:eastAsia="MS Mincho" w:hAnsi="Times New Roman" w:cs="Times New Roman"/>
          <w:sz w:val="24"/>
          <w:szCs w:val="24"/>
        </w:rPr>
      </w:pPr>
      <w:r w:rsidRPr="003A6C31">
        <w:rPr>
          <w:rFonts w:ascii="Times New Roman" w:eastAsia="MS Mincho" w:hAnsi="Times New Roman" w:cs="Times New Roman"/>
          <w:sz w:val="24"/>
          <w:szCs w:val="24"/>
        </w:rPr>
        <w:t xml:space="preserve">Inherent tribal sovereignty predates the formation of the federal government of the United States as well as, in the State of Alaska, the onset of statehood in the territory. In the early days of America, the Supreme Court ruled on several aspects of what is known as the federal trust responsibility to tribes.  In </w:t>
      </w:r>
      <w:r w:rsidRPr="003A6C31">
        <w:rPr>
          <w:rFonts w:ascii="Times New Roman" w:eastAsia="MS Mincho" w:hAnsi="Times New Roman" w:cs="Times New Roman"/>
          <w:i/>
          <w:sz w:val="24"/>
          <w:szCs w:val="24"/>
        </w:rPr>
        <w:t>Worchester v. Georgia,</w:t>
      </w:r>
      <w:r w:rsidRPr="003A6C31">
        <w:rPr>
          <w:rFonts w:ascii="Times New Roman" w:eastAsia="MS Mincho" w:hAnsi="Times New Roman" w:cs="Times New Roman"/>
          <w:sz w:val="24"/>
          <w:szCs w:val="24"/>
        </w:rPr>
        <w:t xml:space="preserve"> the Court established that the federal government, not states, has the authority over and responsibility for matters relating to members of Indian tribes.  31 U.S. 515 (1832).  The Court also ruled that this federal relationship is special in nature, requiring the federal government to treat Indian Tribes as “domestic dependent nations,” and that the relationship between Indians and the federal government was like that “of a ward to his guardian.”  </w:t>
      </w:r>
      <w:r w:rsidRPr="003A6C31">
        <w:rPr>
          <w:rFonts w:ascii="Times New Roman" w:eastAsia="MS Mincho" w:hAnsi="Times New Roman" w:cs="Times New Roman"/>
          <w:i/>
          <w:sz w:val="24"/>
          <w:szCs w:val="24"/>
        </w:rPr>
        <w:t>Cherokee Nation v. Georgia</w:t>
      </w:r>
      <w:r w:rsidRPr="003A6C31">
        <w:rPr>
          <w:rFonts w:ascii="Times New Roman" w:eastAsia="MS Mincho" w:hAnsi="Times New Roman" w:cs="Times New Roman"/>
          <w:sz w:val="24"/>
          <w:szCs w:val="24"/>
        </w:rPr>
        <w:t xml:space="preserve">, 30 U.S. 1 (1831).  </w:t>
      </w:r>
    </w:p>
    <w:p w:rsidR="003A6C31" w:rsidRPr="003A6C31" w:rsidRDefault="003A6C31" w:rsidP="003A6C31">
      <w:pPr>
        <w:spacing w:after="0" w:line="240" w:lineRule="auto"/>
        <w:rPr>
          <w:rFonts w:ascii="Times New Roman" w:eastAsia="MS Mincho" w:hAnsi="Times New Roman" w:cs="Times New Roman"/>
          <w:sz w:val="24"/>
          <w:szCs w:val="24"/>
        </w:rPr>
      </w:pPr>
    </w:p>
    <w:p w:rsidR="003A6C31" w:rsidRPr="003A6C31" w:rsidRDefault="003A6C31" w:rsidP="003A6C31">
      <w:pPr>
        <w:spacing w:after="0" w:line="240" w:lineRule="auto"/>
        <w:ind w:firstLine="720"/>
        <w:rPr>
          <w:rFonts w:ascii="Times New Roman" w:eastAsia="MS Mincho" w:hAnsi="Times New Roman" w:cs="Times New Roman"/>
          <w:sz w:val="24"/>
          <w:szCs w:val="24"/>
        </w:rPr>
      </w:pPr>
      <w:r w:rsidRPr="003A6C31">
        <w:rPr>
          <w:rFonts w:ascii="Times New Roman" w:eastAsia="MS Mincho" w:hAnsi="Times New Roman" w:cs="Times New Roman"/>
          <w:sz w:val="24"/>
          <w:szCs w:val="24"/>
        </w:rPr>
        <w:t xml:space="preserve">This broad concept of the federal “trust responsibility” has taken different forms and doctrines over the years and in different contexts, but it has remained a bedrock principle of federal law.  In the area of health care, Congress passed the Snyder Act in 1921, providing explicit federal authorization supporting health programs for Indians and Alaska Natives by mandating the expenditure of funds for “[t]he relief of distress and conservation of health … [and] for the employment of … physicians … [for Indian tribes].”  25 U.S.C. § 13. </w:t>
      </w:r>
    </w:p>
    <w:p w:rsidR="003A6C31" w:rsidRPr="003A6C31" w:rsidRDefault="003A6C31" w:rsidP="003A6C31">
      <w:pPr>
        <w:spacing w:after="0" w:line="240" w:lineRule="auto"/>
        <w:rPr>
          <w:rFonts w:ascii="Times New Roman" w:eastAsia="MS Mincho" w:hAnsi="Times New Roman" w:cs="Times New Roman"/>
          <w:sz w:val="24"/>
          <w:szCs w:val="24"/>
        </w:rPr>
      </w:pPr>
    </w:p>
    <w:p w:rsidR="003A6C31" w:rsidRPr="003A6C31" w:rsidRDefault="003A6C31" w:rsidP="003A6C31">
      <w:pPr>
        <w:spacing w:after="0" w:line="240" w:lineRule="auto"/>
        <w:ind w:firstLine="720"/>
        <w:rPr>
          <w:rFonts w:ascii="Times New Roman" w:eastAsia="MS Mincho" w:hAnsi="Times New Roman" w:cs="Times New Roman"/>
          <w:sz w:val="24"/>
          <w:szCs w:val="24"/>
        </w:rPr>
      </w:pPr>
      <w:r w:rsidRPr="003A6C31">
        <w:rPr>
          <w:rFonts w:ascii="Times New Roman" w:eastAsia="MS Mincho" w:hAnsi="Times New Roman" w:cs="Times New Roman"/>
          <w:sz w:val="24"/>
          <w:szCs w:val="24"/>
        </w:rPr>
        <w:t>Congress revisited the trust responsibility for tribal and Alaska Native health care with the Indian Health Care Improvement Act, finding that “[f]</w:t>
      </w:r>
      <w:proofErr w:type="spellStart"/>
      <w:r w:rsidRPr="003A6C31">
        <w:rPr>
          <w:rFonts w:ascii="Times New Roman" w:eastAsia="MS Mincho" w:hAnsi="Times New Roman" w:cs="Times New Roman"/>
          <w:sz w:val="24"/>
          <w:szCs w:val="24"/>
        </w:rPr>
        <w:t>ederal</w:t>
      </w:r>
      <w:proofErr w:type="spellEnd"/>
      <w:r w:rsidRPr="003A6C31">
        <w:rPr>
          <w:rFonts w:ascii="Times New Roman" w:eastAsia="MS Mincho" w:hAnsi="Times New Roman" w:cs="Times New Roman"/>
          <w:sz w:val="24"/>
          <w:szCs w:val="24"/>
        </w:rPr>
        <w:t xml:space="preserve"> health services to maintain and improve the health of the Indians are consonant with and required by the Federal Government’s historical and unique legal relationship with, and resulting responsibility to, the American Indian people.”  25 U.S.C. § 1601(1).  Congress also found that it is a “[m]</w:t>
      </w:r>
      <w:proofErr w:type="spellStart"/>
      <w:r w:rsidRPr="003A6C31">
        <w:rPr>
          <w:rFonts w:ascii="Times New Roman" w:eastAsia="MS Mincho" w:hAnsi="Times New Roman" w:cs="Times New Roman"/>
          <w:sz w:val="24"/>
          <w:szCs w:val="24"/>
        </w:rPr>
        <w:t>ajor</w:t>
      </w:r>
      <w:proofErr w:type="spellEnd"/>
      <w:r w:rsidRPr="003A6C31">
        <w:rPr>
          <w:rFonts w:ascii="Times New Roman" w:eastAsia="MS Mincho" w:hAnsi="Times New Roman" w:cs="Times New Roman"/>
          <w:sz w:val="24"/>
          <w:szCs w:val="24"/>
        </w:rPr>
        <w:t xml:space="preserve"> national goal . . . to provide the resources, processes, and structure that will enable Indian tribes and tribal members to obtain the quantity and quality of health care services and opportunities that will eradicate the health disparities between Indians and the general population of the United States.”  25 U.S.C. § 1601(2).</w:t>
      </w:r>
    </w:p>
    <w:p w:rsidR="003A6C31" w:rsidRPr="003A6C31" w:rsidRDefault="003A6C31" w:rsidP="003A6C31">
      <w:pPr>
        <w:spacing w:after="0" w:line="240" w:lineRule="auto"/>
        <w:rPr>
          <w:rFonts w:ascii="Times New Roman" w:eastAsia="MS Mincho" w:hAnsi="Times New Roman" w:cs="Times New Roman"/>
          <w:sz w:val="24"/>
          <w:szCs w:val="24"/>
        </w:rPr>
      </w:pPr>
    </w:p>
    <w:p w:rsidR="003A6C31" w:rsidRPr="003A6C31" w:rsidRDefault="003A6C31" w:rsidP="003A6C31">
      <w:pPr>
        <w:spacing w:after="0" w:line="240" w:lineRule="auto"/>
        <w:ind w:firstLine="720"/>
        <w:rPr>
          <w:rFonts w:ascii="Times New Roman" w:eastAsia="MS Mincho" w:hAnsi="Times New Roman" w:cs="Times New Roman"/>
          <w:sz w:val="24"/>
          <w:szCs w:val="24"/>
        </w:rPr>
      </w:pPr>
      <w:r w:rsidRPr="003A6C31">
        <w:rPr>
          <w:rFonts w:ascii="Times New Roman" w:eastAsia="MS Mincho" w:hAnsi="Times New Roman" w:cs="Times New Roman"/>
          <w:sz w:val="24"/>
          <w:szCs w:val="24"/>
        </w:rPr>
        <w:t xml:space="preserve">The FCC took up the matter of its own relationship with American Indians and Alaska Natives in June 2000 with its Policy Statement “In the Matter of Statement of Policy on Establishing a Government-to-Government Relationship with Indian Tribes” [hereinafter </w:t>
      </w:r>
      <w:r w:rsidRPr="003A6C31">
        <w:rPr>
          <w:rFonts w:ascii="Times New Roman" w:eastAsia="MS Mincho" w:hAnsi="Times New Roman" w:cs="Times New Roman"/>
          <w:i/>
          <w:sz w:val="24"/>
          <w:szCs w:val="24"/>
        </w:rPr>
        <w:t>FCC Policy Statement</w:t>
      </w:r>
      <w:r w:rsidRPr="003A6C31">
        <w:rPr>
          <w:rFonts w:ascii="Times New Roman" w:eastAsia="MS Mincho" w:hAnsi="Times New Roman" w:cs="Times New Roman"/>
          <w:sz w:val="24"/>
          <w:szCs w:val="24"/>
        </w:rPr>
        <w:t xml:space="preserve">].  In that Policy Statement, the FCC recognized that “[t]he federal government has a federal trust relationship with Indian Tribes, and this historic trust relationship requires the federal government to adhere to certain fiduciary standards in its dealings with Indian Tribes.”  </w:t>
      </w:r>
      <w:r w:rsidRPr="003A6C31">
        <w:rPr>
          <w:rFonts w:ascii="Times New Roman" w:eastAsia="MS Mincho" w:hAnsi="Times New Roman" w:cs="Times New Roman"/>
          <w:i/>
          <w:sz w:val="24"/>
          <w:szCs w:val="24"/>
        </w:rPr>
        <w:t>FCC Policy Statement</w:t>
      </w:r>
      <w:r w:rsidRPr="003A6C31">
        <w:rPr>
          <w:rFonts w:ascii="Times New Roman" w:eastAsia="MS Mincho" w:hAnsi="Times New Roman" w:cs="Times New Roman"/>
          <w:sz w:val="24"/>
          <w:szCs w:val="24"/>
        </w:rPr>
        <w:t xml:space="preserve"> at 3.</w:t>
      </w:r>
    </w:p>
    <w:p w:rsidR="003A6C31" w:rsidRPr="003A6C31" w:rsidRDefault="003A6C31" w:rsidP="003A6C31">
      <w:pPr>
        <w:spacing w:after="0" w:line="240" w:lineRule="auto"/>
        <w:rPr>
          <w:rFonts w:ascii="Times New Roman" w:eastAsia="MS Mincho" w:hAnsi="Times New Roman" w:cs="Times New Roman"/>
          <w:sz w:val="24"/>
          <w:szCs w:val="24"/>
        </w:rPr>
      </w:pPr>
    </w:p>
    <w:p w:rsidR="003A6C31" w:rsidRPr="003A6C31" w:rsidRDefault="003A6C31" w:rsidP="003A6C31">
      <w:pPr>
        <w:spacing w:after="0" w:line="240" w:lineRule="auto"/>
        <w:ind w:firstLine="720"/>
        <w:rPr>
          <w:rFonts w:ascii="Times New Roman" w:eastAsia="MS Mincho" w:hAnsi="Times New Roman" w:cs="Times New Roman"/>
          <w:sz w:val="24"/>
          <w:szCs w:val="24"/>
        </w:rPr>
      </w:pPr>
      <w:r w:rsidRPr="003A6C31">
        <w:rPr>
          <w:rFonts w:ascii="Times New Roman" w:eastAsia="MS Mincho" w:hAnsi="Times New Roman" w:cs="Times New Roman"/>
          <w:sz w:val="24"/>
          <w:szCs w:val="24"/>
        </w:rPr>
        <w:t>The Policy Statement further outlines some of the specific ways that the FCC has committed itself to implementing the federal trust responsibility.  For instance, the Policy Statement provides that the FCC will “[w]</w:t>
      </w:r>
      <w:proofErr w:type="spellStart"/>
      <w:r w:rsidRPr="003A6C31">
        <w:rPr>
          <w:rFonts w:ascii="Times New Roman" w:eastAsia="MS Mincho" w:hAnsi="Times New Roman" w:cs="Times New Roman"/>
          <w:sz w:val="24"/>
          <w:szCs w:val="24"/>
        </w:rPr>
        <w:t>ork</w:t>
      </w:r>
      <w:proofErr w:type="spellEnd"/>
      <w:r w:rsidRPr="003A6C31">
        <w:rPr>
          <w:rFonts w:ascii="Times New Roman" w:eastAsia="MS Mincho" w:hAnsi="Times New Roman" w:cs="Times New Roman"/>
          <w:sz w:val="24"/>
          <w:szCs w:val="24"/>
        </w:rPr>
        <w:t xml:space="preserve"> with Indian Tribes on a government-to-government basis consistent with the principles of Tribal self-governance to ensure, through its regulations and policy initiatives … that Indian Tribes have adequate access to communications services.”  </w:t>
      </w:r>
      <w:r w:rsidRPr="003A6C31">
        <w:rPr>
          <w:rFonts w:ascii="Times New Roman" w:eastAsia="MS Mincho" w:hAnsi="Times New Roman" w:cs="Times New Roman"/>
          <w:i/>
          <w:sz w:val="24"/>
          <w:szCs w:val="24"/>
        </w:rPr>
        <w:t xml:space="preserve">Id. </w:t>
      </w:r>
      <w:r w:rsidRPr="003A6C31">
        <w:rPr>
          <w:rFonts w:ascii="Times New Roman" w:eastAsia="MS Mincho" w:hAnsi="Times New Roman" w:cs="Times New Roman"/>
          <w:sz w:val="24"/>
          <w:szCs w:val="24"/>
        </w:rPr>
        <w:t xml:space="preserve">at 4.  The FCC also, “[i]n accordance with the federal government’s trust responsibility, and to the extent practicable, will consult with Tribal governments prior to implementing any regulatory action or policy that will significantly or uniquely affect Tribal governments, their land and resources.”  </w:t>
      </w:r>
      <w:r w:rsidRPr="003A6C31">
        <w:rPr>
          <w:rFonts w:ascii="Times New Roman" w:eastAsia="MS Mincho" w:hAnsi="Times New Roman" w:cs="Times New Roman"/>
          <w:i/>
          <w:sz w:val="24"/>
          <w:szCs w:val="24"/>
        </w:rPr>
        <w:t xml:space="preserve">Id.  </w:t>
      </w:r>
      <w:r w:rsidRPr="003A6C31">
        <w:rPr>
          <w:rFonts w:ascii="Times New Roman" w:eastAsia="MS Mincho" w:hAnsi="Times New Roman" w:cs="Times New Roman"/>
          <w:sz w:val="24"/>
          <w:szCs w:val="24"/>
        </w:rPr>
        <w:t xml:space="preserve">In addition, the FCC “[w]ill endeavor to streamline its administrative process and procedures to remove undue burdens that its decisions and actions place on Indian Tribes.”  </w:t>
      </w:r>
      <w:r w:rsidRPr="003A6C31">
        <w:rPr>
          <w:rFonts w:ascii="Times New Roman" w:eastAsia="MS Mincho" w:hAnsi="Times New Roman" w:cs="Times New Roman"/>
          <w:i/>
          <w:sz w:val="24"/>
          <w:szCs w:val="24"/>
        </w:rPr>
        <w:t>Id.</w:t>
      </w:r>
      <w:r w:rsidRPr="003A6C31">
        <w:rPr>
          <w:rFonts w:ascii="Times New Roman" w:eastAsia="MS Mincho" w:hAnsi="Times New Roman" w:cs="Times New Roman"/>
          <w:sz w:val="24"/>
          <w:szCs w:val="24"/>
        </w:rPr>
        <w:t xml:space="preserve"> at 5.</w:t>
      </w:r>
    </w:p>
    <w:p w:rsidR="003A6C31" w:rsidRPr="003A6C31" w:rsidRDefault="003A6C31" w:rsidP="003A6C31">
      <w:pPr>
        <w:spacing w:after="0" w:line="240" w:lineRule="auto"/>
        <w:rPr>
          <w:rFonts w:ascii="Times New Roman" w:eastAsia="MS Mincho" w:hAnsi="Times New Roman" w:cs="Times New Roman"/>
          <w:sz w:val="24"/>
          <w:szCs w:val="24"/>
        </w:rPr>
      </w:pPr>
    </w:p>
    <w:p w:rsidR="003A6C31" w:rsidRPr="003A6C31" w:rsidRDefault="003A6C31" w:rsidP="003A6C31">
      <w:pPr>
        <w:spacing w:after="0" w:line="240" w:lineRule="auto"/>
        <w:ind w:firstLine="720"/>
        <w:rPr>
          <w:rFonts w:ascii="Times New Roman" w:eastAsia="MS Mincho" w:hAnsi="Times New Roman" w:cs="Times New Roman"/>
          <w:sz w:val="24"/>
          <w:szCs w:val="24"/>
        </w:rPr>
      </w:pPr>
      <w:r w:rsidRPr="003A6C31">
        <w:rPr>
          <w:rFonts w:ascii="Times New Roman" w:eastAsia="MS Mincho" w:hAnsi="Times New Roman" w:cs="Times New Roman"/>
          <w:sz w:val="24"/>
          <w:szCs w:val="24"/>
        </w:rPr>
        <w:t>It is against this backdrop of the federal trust responsibility that the FCC’s approach to rural health care must be understood.  The RHC Program has been a major success in Alaska, and it is one very important way that the FCC fulfills the federal trust responsibility.  However, if the FCC adopts policies that result in diminished RHC funding, or policies that require an increase in tribal HCP contribution rates, the trust responsibility would be undermined.  That is because such policies would ultimately require the reallocation of already scarce federal Indian Health Service money that would otherwise be used to pay for the provision of health care in order to pay for necessary telecommunications services.  Tribal HCPs, unlike other rural HCPs, do not have the capacity to simply pass added costs on to patients.  Additionally, the Indian Health Service (IHS) is desperately underfunded at around 60% of need.  The federal government has a trust responsibility to the individual American Indian and Alaska Native patients as well.  Any further reduction of IHS dollars, including through reallocation to fund connectivity, is a serious threat to the health status of American Indians and Alaska Natives.</w:t>
      </w:r>
    </w:p>
    <w:p w:rsidR="003A6C31" w:rsidRPr="003A6C31" w:rsidRDefault="003A6C31" w:rsidP="003A6C31">
      <w:pPr>
        <w:spacing w:after="0" w:line="240" w:lineRule="auto"/>
        <w:rPr>
          <w:rFonts w:ascii="Times New Roman" w:eastAsia="MS Mincho" w:hAnsi="Times New Roman" w:cs="Times New Roman"/>
          <w:sz w:val="24"/>
          <w:szCs w:val="24"/>
        </w:rPr>
      </w:pPr>
    </w:p>
    <w:p w:rsidR="003A6C31" w:rsidRPr="003A6C31" w:rsidRDefault="003A6C31" w:rsidP="003A6C31">
      <w:pPr>
        <w:spacing w:after="0" w:line="240" w:lineRule="auto"/>
        <w:ind w:firstLine="720"/>
        <w:rPr>
          <w:rFonts w:ascii="Times New Roman" w:eastAsia="MS Mincho" w:hAnsi="Times New Roman" w:cs="Times New Roman"/>
          <w:sz w:val="24"/>
          <w:szCs w:val="24"/>
        </w:rPr>
      </w:pPr>
      <w:r w:rsidRPr="003A6C31">
        <w:rPr>
          <w:rFonts w:ascii="Times New Roman" w:eastAsia="MS Mincho" w:hAnsi="Times New Roman" w:cs="Times New Roman"/>
          <w:sz w:val="24"/>
          <w:szCs w:val="24"/>
        </w:rPr>
        <w:t>For the federal trust responsibility to have meaning, the FCC must adopt rules that reflect the FCC’s understanding that tribal HCPs are fundamentally different than other HCPs.  FCC rulemaking is less effective if it essentially simply robs one federal agency of funding to contribute to some other federal program, all while individual patients’ access to health care suffers as a result.</w:t>
      </w:r>
    </w:p>
    <w:p w:rsidR="003A6C31" w:rsidRPr="003A6C31" w:rsidRDefault="003A6C31" w:rsidP="003A6C31">
      <w:pPr>
        <w:spacing w:after="0" w:line="240" w:lineRule="auto"/>
        <w:rPr>
          <w:rFonts w:ascii="Times New Roman" w:eastAsia="MS Mincho" w:hAnsi="Times New Roman" w:cs="Times New Roman"/>
          <w:sz w:val="24"/>
          <w:szCs w:val="24"/>
        </w:rPr>
      </w:pPr>
    </w:p>
    <w:p w:rsidR="003A6C31" w:rsidRPr="003A6C31" w:rsidRDefault="003A6C31" w:rsidP="003A6C31">
      <w:pPr>
        <w:spacing w:after="0" w:line="240" w:lineRule="auto"/>
        <w:rPr>
          <w:rFonts w:ascii="Times New Roman" w:eastAsia="MS Mincho" w:hAnsi="Times New Roman" w:cs="Times New Roman"/>
          <w:b/>
          <w:i/>
          <w:sz w:val="24"/>
          <w:szCs w:val="24"/>
        </w:rPr>
      </w:pPr>
      <w:r w:rsidRPr="003A6C31">
        <w:rPr>
          <w:rFonts w:ascii="Times New Roman" w:eastAsia="MS Mincho" w:hAnsi="Times New Roman" w:cs="Times New Roman"/>
          <w:b/>
          <w:i/>
          <w:sz w:val="24"/>
          <w:szCs w:val="24"/>
        </w:rPr>
        <w:t>The Telecommunications Act Does Not Authorize Capping the RHC Program</w:t>
      </w:r>
    </w:p>
    <w:p w:rsidR="003A6C31" w:rsidRPr="003A6C31" w:rsidRDefault="003A6C31" w:rsidP="003A6C31">
      <w:pPr>
        <w:spacing w:after="0" w:line="240" w:lineRule="auto"/>
        <w:rPr>
          <w:rFonts w:ascii="Times New Roman" w:eastAsia="MS Mincho" w:hAnsi="Times New Roman" w:cs="Times New Roman"/>
          <w:b/>
          <w:sz w:val="24"/>
          <w:szCs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The FCC lacks the statutory authority to impose a cap on the RHC Program.  Section 254(h</w:t>
      </w:r>
      <w:proofErr w:type="gramStart"/>
      <w:r w:rsidRPr="003A6C31">
        <w:rPr>
          <w:rFonts w:ascii="Times New Roman" w:hAnsi="Times New Roman"/>
          <w:sz w:val="24"/>
        </w:rPr>
        <w:t>)(</w:t>
      </w:r>
      <w:proofErr w:type="gramEnd"/>
      <w:r w:rsidRPr="003A6C31">
        <w:rPr>
          <w:rFonts w:ascii="Times New Roman" w:hAnsi="Times New Roman"/>
          <w:sz w:val="24"/>
        </w:rPr>
        <w:t>l)(A) of the Telecommunications Act of 1997 is written unambiguously as a mandatory program that includes funding as an entitlement associated with that mandate.  Under Section 254(h)(l)(A), Congress instructed the FCC to make payments to telecommunications providers (</w:t>
      </w:r>
      <w:proofErr w:type="spellStart"/>
      <w:r w:rsidRPr="003A6C31">
        <w:rPr>
          <w:rFonts w:ascii="Times New Roman" w:hAnsi="Times New Roman"/>
          <w:sz w:val="24"/>
        </w:rPr>
        <w:t>telcos</w:t>
      </w:r>
      <w:proofErr w:type="spellEnd"/>
      <w:r w:rsidRPr="003A6C31">
        <w:rPr>
          <w:rFonts w:ascii="Times New Roman" w:hAnsi="Times New Roman"/>
          <w:sz w:val="24"/>
        </w:rPr>
        <w:t>) on behalf of rural health care providers and a “[t]</w:t>
      </w:r>
      <w:proofErr w:type="spellStart"/>
      <w:r w:rsidRPr="003A6C31">
        <w:rPr>
          <w:rFonts w:ascii="Times New Roman" w:hAnsi="Times New Roman"/>
          <w:sz w:val="24"/>
        </w:rPr>
        <w:t>elecommunications</w:t>
      </w:r>
      <w:proofErr w:type="spellEnd"/>
      <w:r w:rsidRPr="003A6C31">
        <w:rPr>
          <w:rFonts w:ascii="Times New Roman" w:hAnsi="Times New Roman"/>
          <w:sz w:val="24"/>
        </w:rPr>
        <w:t xml:space="preserve"> carrier providing service under this paragraph </w:t>
      </w:r>
      <w:r w:rsidRPr="003A6C31">
        <w:rPr>
          <w:rFonts w:ascii="Times New Roman" w:hAnsi="Times New Roman"/>
          <w:b/>
          <w:bCs/>
          <w:sz w:val="24"/>
        </w:rPr>
        <w:t xml:space="preserve">shall be entitled </w:t>
      </w:r>
      <w:r w:rsidRPr="003A6C31">
        <w:rPr>
          <w:rFonts w:ascii="Times New Roman" w:hAnsi="Times New Roman"/>
          <w:sz w:val="24"/>
        </w:rPr>
        <w:t xml:space="preserve">to have an amount equal to the difference, if any, between the rates for services provided to health care providers for rural areas in a State and the rates for similar services provided to other customers in comparable rural areas in that State treated as a service obligation as a part of its </w:t>
      </w:r>
      <w:r w:rsidRPr="003A6C31">
        <w:rPr>
          <w:rFonts w:ascii="Times New Roman" w:hAnsi="Times New Roman"/>
          <w:b/>
          <w:bCs/>
          <w:sz w:val="24"/>
        </w:rPr>
        <w:t xml:space="preserve">obligation </w:t>
      </w:r>
      <w:r w:rsidRPr="003A6C31">
        <w:rPr>
          <w:rFonts w:ascii="Times New Roman" w:hAnsi="Times New Roman"/>
          <w:sz w:val="24"/>
        </w:rPr>
        <w:t>to participate in the mechanisms to preserve and advance universal service.</w:t>
      </w:r>
      <w:r w:rsidRPr="003A6C31">
        <w:rPr>
          <w:rFonts w:ascii="Times New Roman" w:eastAsia="MS Mincho" w:hAnsi="Times New Roman" w:cs="Times New Roman"/>
          <w:sz w:val="24"/>
          <w:szCs w:val="24"/>
        </w:rPr>
        <w:t xml:space="preserve"> </w:t>
      </w:r>
      <w:r w:rsidRPr="003A6C31">
        <w:rPr>
          <w:rFonts w:ascii="Times New Roman" w:hAnsi="Times New Roman"/>
          <w:sz w:val="24"/>
        </w:rPr>
        <w:t xml:space="preserve">”  47 U.S.C. </w:t>
      </w:r>
      <w:r w:rsidRPr="003A6C31">
        <w:rPr>
          <w:rFonts w:ascii="Times New Roman" w:hAnsi="Times New Roman"/>
          <w:iCs/>
          <w:sz w:val="24"/>
        </w:rPr>
        <w:t>§</w:t>
      </w:r>
      <w:r w:rsidRPr="003A6C31">
        <w:rPr>
          <w:rFonts w:ascii="Times New Roman" w:hAnsi="Times New Roman"/>
          <w:i/>
          <w:iCs/>
          <w:sz w:val="24"/>
        </w:rPr>
        <w:t xml:space="preserve"> </w:t>
      </w:r>
      <w:r w:rsidRPr="003A6C31">
        <w:rPr>
          <w:rFonts w:ascii="Times New Roman" w:hAnsi="Times New Roman"/>
          <w:sz w:val="24"/>
        </w:rPr>
        <w:t>254(h</w:t>
      </w:r>
      <w:proofErr w:type="gramStart"/>
      <w:r w:rsidRPr="003A6C31">
        <w:rPr>
          <w:rFonts w:ascii="Times New Roman" w:hAnsi="Times New Roman"/>
          <w:sz w:val="24"/>
        </w:rPr>
        <w:t>)(</w:t>
      </w:r>
      <w:proofErr w:type="gramEnd"/>
      <w:r w:rsidRPr="003A6C31">
        <w:rPr>
          <w:rFonts w:ascii="Times New Roman" w:hAnsi="Times New Roman"/>
          <w:sz w:val="24"/>
        </w:rPr>
        <w:t xml:space="preserve">l)(A) (emphasis added).  The $400 </w:t>
      </w:r>
      <w:r w:rsidRPr="003A6C31">
        <w:rPr>
          <w:rFonts w:ascii="Times New Roman" w:hAnsi="Times New Roman"/>
          <w:sz w:val="24"/>
        </w:rPr>
        <w:lastRenderedPageBreak/>
        <w:t xml:space="preserve">million cap is contrary to this statutory mandate, which entitles </w:t>
      </w:r>
      <w:proofErr w:type="spellStart"/>
      <w:r w:rsidRPr="003A6C31">
        <w:rPr>
          <w:rFonts w:ascii="Times New Roman" w:hAnsi="Times New Roman"/>
          <w:sz w:val="24"/>
        </w:rPr>
        <w:t>telcos</w:t>
      </w:r>
      <w:proofErr w:type="spellEnd"/>
      <w:r w:rsidRPr="003A6C31">
        <w:rPr>
          <w:rFonts w:ascii="Times New Roman" w:hAnsi="Times New Roman"/>
          <w:sz w:val="24"/>
        </w:rPr>
        <w:t xml:space="preserve"> to the full amount of the difference in rates, without qualification.</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In addition to a cap being contrary to the express language of the Telecommunications Act, the cap is contrary to congressional intent.  The Act makes clear that Congress understood that programmatic health care successes were expected to come from a fully funded RHC Program.  Congress did not create a $400 million cap.  Congress did not ask the FCC to create a successful program that builds health care solutions for rural Alaska communities only to then pull the rug out from under those programs through insufficient future funding. </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CATG recommends that the proposed rules reflect that the unambiguous statutory language of the Telecommunications Act requires full funding of the RHC Program as intended by Congress to create universal service for HCPs such as CATG. </w:t>
      </w:r>
    </w:p>
    <w:p w:rsidR="003A6C31" w:rsidRPr="003A6C31" w:rsidRDefault="003A6C31" w:rsidP="003A6C31">
      <w:pPr>
        <w:spacing w:after="0" w:line="240" w:lineRule="auto"/>
        <w:rPr>
          <w:rFonts w:ascii="Times New Roman" w:eastAsia="MS Mincho" w:hAnsi="Times New Roman" w:cs="Times New Roman"/>
          <w:b/>
          <w:sz w:val="24"/>
          <w:szCs w:val="24"/>
        </w:rPr>
      </w:pPr>
    </w:p>
    <w:p w:rsidR="003A6C31" w:rsidRPr="003A6C31" w:rsidRDefault="003A6C31" w:rsidP="003A6C31">
      <w:pPr>
        <w:spacing w:after="0" w:line="240" w:lineRule="auto"/>
        <w:rPr>
          <w:rFonts w:ascii="Times New Roman" w:eastAsia="MS Mincho" w:hAnsi="Times New Roman" w:cs="Times New Roman"/>
          <w:b/>
          <w:i/>
          <w:sz w:val="24"/>
          <w:szCs w:val="24"/>
        </w:rPr>
      </w:pPr>
      <w:r w:rsidRPr="003A6C31">
        <w:rPr>
          <w:rFonts w:ascii="Times New Roman" w:eastAsia="MS Mincho" w:hAnsi="Times New Roman" w:cs="Times New Roman"/>
          <w:b/>
          <w:i/>
          <w:sz w:val="24"/>
          <w:szCs w:val="24"/>
        </w:rPr>
        <w:t xml:space="preserve">Program Growth in Alaska </w:t>
      </w:r>
    </w:p>
    <w:p w:rsidR="003A6C31" w:rsidRPr="003A6C31" w:rsidRDefault="003A6C31" w:rsidP="003A6C31">
      <w:pPr>
        <w:spacing w:after="0" w:line="240" w:lineRule="auto"/>
        <w:rPr>
          <w:rFonts w:ascii="Times New Roman" w:eastAsia="MS Mincho" w:hAnsi="Times New Roman" w:cs="Times New Roman"/>
          <w:sz w:val="24"/>
          <w:szCs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CATG appreciates the NPRM’s acknowledgement of the importance of the RHC Program.  The FCC has not increased funding for the RHC Program since 1998. Meanwhile, </w:t>
      </w:r>
      <w:proofErr w:type="spellStart"/>
      <w:r w:rsidRPr="003A6C31">
        <w:rPr>
          <w:rFonts w:ascii="Times New Roman" w:hAnsi="Times New Roman"/>
          <w:sz w:val="24"/>
        </w:rPr>
        <w:t>telehealth</w:t>
      </w:r>
      <w:proofErr w:type="spellEnd"/>
      <w:r w:rsidRPr="003A6C31">
        <w:rPr>
          <w:rFonts w:ascii="Times New Roman" w:hAnsi="Times New Roman"/>
          <w:sz w:val="24"/>
        </w:rPr>
        <w:t xml:space="preserve"> and telemedicine solutions and services have grown exponentially, as has the concomitant need for bandwidth.  Additionally, reliance on electronic health records has dramatically expanded, in accordance with requirements of federal quality incentive programs.</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Because of limited infrastructure, extreme geographic isolation, limited historic investment in utilities and communications systems, and very high travel, fuel, and health care costs, Alaska stands out as a unique example of the rural–urban divide the RHC was intended to address.  Even the most urbanized areas of Alaska, such as Anchorage, Fairbanks, and Juneau lag far behind their urban counterparts in the lower 48 for telecommunications access and affordability.  Once outside these urban areas, Alaska telecommunications issues are categorically different than other parts of the United States. </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All of these remoteness and cost factors are exactly why Alaska was an early adopter of </w:t>
      </w:r>
      <w:proofErr w:type="spellStart"/>
      <w:r w:rsidRPr="003A6C31">
        <w:rPr>
          <w:rFonts w:ascii="Times New Roman" w:hAnsi="Times New Roman"/>
          <w:sz w:val="24"/>
        </w:rPr>
        <w:t>telehealth</w:t>
      </w:r>
      <w:proofErr w:type="spellEnd"/>
      <w:r w:rsidRPr="003A6C31">
        <w:rPr>
          <w:rFonts w:ascii="Times New Roman" w:hAnsi="Times New Roman"/>
          <w:sz w:val="24"/>
        </w:rPr>
        <w:t xml:space="preserve"> and telemedicine program opportunities.  These capabilities can literally mean the difference between having health care and not having health care in many areas, particularly where visits to health professionals would otherwise require one or more flights for even the simplest consult.  With the use of </w:t>
      </w:r>
      <w:proofErr w:type="spellStart"/>
      <w:r w:rsidRPr="003A6C31">
        <w:rPr>
          <w:rFonts w:ascii="Times New Roman" w:hAnsi="Times New Roman"/>
          <w:sz w:val="24"/>
        </w:rPr>
        <w:t>telehealth</w:t>
      </w:r>
      <w:proofErr w:type="spellEnd"/>
      <w:r w:rsidRPr="003A6C31">
        <w:rPr>
          <w:rFonts w:ascii="Times New Roman" w:hAnsi="Times New Roman"/>
          <w:sz w:val="24"/>
        </w:rPr>
        <w:t>, along with the successes of the Alaskan Tribal Health Compact and the full roll out of the ISDEAA in Alaska, health care for Alaska Native communities has undergone a renaissance of change that has produced a wide range of successes.  Thus, not only are federal investments in these programs disproportionately efficient and effective, but, simply put, connectivity in Alaska health care is not a luxury—it is a lifeblood.  Without it, lives are at risk unnecessarily and the federal government cannot meet its trust responsibilities to ensure even a minimum level of health care for Alaska Natives throughout the state.</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As Commissioner Michael O’Reilly stated in the FCC’s December 14, 2017 meeting at which the FCC voted to adopt the NPRM, Alaska is an example of how the RHC Program should work, and funding should not be taken away from a region that is unlike any other in the </w:t>
      </w:r>
      <w:r w:rsidRPr="003A6C31">
        <w:rPr>
          <w:rFonts w:ascii="Times New Roman" w:hAnsi="Times New Roman"/>
          <w:sz w:val="24"/>
        </w:rPr>
        <w:lastRenderedPageBreak/>
        <w:t xml:space="preserve">country.  Thus, CATG believes that evaluation and prioritization of RHC funding should include consideration of the positive health outcomes achieved by providing access to care in the most cost effective, and least personally disruptive, means possible.  CATG encourages the FCC to consider the enormous successes the RHC Program has had in Alaska as the FCC engages in its rulemaking process. </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rPr>
          <w:rFonts w:ascii="Times New Roman" w:hAnsi="Times New Roman"/>
          <w:b/>
          <w:i/>
          <w:sz w:val="24"/>
        </w:rPr>
      </w:pPr>
      <w:r w:rsidRPr="003A6C31">
        <w:rPr>
          <w:rFonts w:ascii="Times New Roman" w:hAnsi="Times New Roman"/>
          <w:b/>
          <w:i/>
          <w:sz w:val="24"/>
        </w:rPr>
        <w:t>Funding Levels</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In the NPRM, the FCC requests comment on proposed funding level increases for the RHC Program.  As we have stated above, the cap on RHC Program funds is contrary to the express language of the Telecommunications Act.  We understand, however, that the FCC initially set the $400 million cap in order to “be specific, predictable, and sufficient.”  FCC Report and Order “In the Matter of Federal–State Joint Board on Universal Service,” </w:t>
      </w:r>
      <w:proofErr w:type="spellStart"/>
      <w:r w:rsidRPr="003A6C31">
        <w:rPr>
          <w:rFonts w:ascii="Times New Roman" w:hAnsi="Times New Roman"/>
          <w:sz w:val="24"/>
        </w:rPr>
        <w:t>Dkt</w:t>
      </w:r>
      <w:proofErr w:type="spellEnd"/>
      <w:r w:rsidRPr="003A6C31">
        <w:rPr>
          <w:rFonts w:ascii="Times New Roman" w:hAnsi="Times New Roman"/>
          <w:sz w:val="24"/>
        </w:rPr>
        <w:t xml:space="preserve">. No. 96-45 at 365 (May 8, 1997).  Thus, the $400 million cap was not intended to result in a shortfall in the RHC Program, and it did not create a conflict with the Telecommunications Act so long as the cap was not reached.  CATG suggests that, if the FCC keeps any cap in place, the base level of funding for the RHC Program be doubled to $800 million at a minimum.  Additionally, the RHC Program should be adjusted in the future to account for inflation, which is, for instance, how the E-Rate Program operates. </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This increase and inflation adjustment will both account for the lost value of the program for 20+ years of no adjustments for inflation, plus build in space for RHC Program growth.  The FCC has built a successful program by all accounts.  Expenditures in the RHC Program impact every aspect of a rural community’s foundation of strength, including healthy people, economically efficient program delivery, and closing the rural-urban technological divide.  The FCC should, as the NPRM appears to indicate, grow the RHC Program rather than contract it.  An $800 million initial funding level, with built-in adjustment for inflation, will allow for program growth, without moving funding out of the overall Universal Service Fund (USF) structure.  With this amount of funding, many of the other questions posed by the FCC in the NPRM will become moot, such as rollover funds, prioritization of one geographic area over another, and/or prioritization of RHC Program over, or linkage with, other USF-funded programs.</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The NPRM also asks whether the cap should be retroactively increased for FY 2017.  CATG strongly supports a retroactive increase in the cap to address FY 2017.  On December 14, 2017, the FCC voted to adopt an Order that: (1) provides a one-time waiver allowing the RHC Program’s cap to be lifted for 2017 to the extent any unused prior-year RHC program funds were available to roll over; and (2) provides a waiver allowing service providers to voluntarily reduce their rates for qualifying FY 2017 requests.  CATG supports the FCC Order but remains concerned that the Order does not fully resolve the expected FY 2017 subsidy shortfall, potentially leaving tribal HCPs with considerable costs.  Service providers in Alaska have already stated that they will not reduce their rates again for FY 2017, as they did in FY 2016.  CATG urges the FCC to address the expected FY 2017 shortfall by retroactively increasing the RHC Program cap to a level sufficient to fully meet program demand.</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rPr>
          <w:rFonts w:ascii="Times New Roman" w:hAnsi="Times New Roman"/>
          <w:i/>
          <w:sz w:val="24"/>
        </w:rPr>
      </w:pPr>
      <w:r w:rsidRPr="003A6C31">
        <w:rPr>
          <w:rFonts w:ascii="Times New Roman" w:hAnsi="Times New Roman"/>
          <w:b/>
          <w:i/>
          <w:sz w:val="24"/>
        </w:rPr>
        <w:t>Roll Over Funding</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The NPRM requests comment on whether to allow unused RHC Program funds to be rolled over to a subsequent funding year.  CATG supports rolling over unused or released RHC Program funds to meet the needs of subsequent funding years.  As the NPRM notes, in the E-rate Program all unused funding from previous funding years is made available for subsequent funding years.  CATG urges that the use of roll over funds not be limited to use in the next funding year but rather that these funds be made available for all subsequent funding years until the roll over funds are ultimately disbursed.  </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The NPRM also asks how roll over funds should be prioritized.  We recommend that if prioritization is necessary, roll over funds be prioritized in line with the principles described below, based on rurality, need, and the federal trust responsibility to provide health care to American Indians and Alaska Natives.</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rPr>
          <w:rFonts w:ascii="Times New Roman" w:hAnsi="Times New Roman"/>
          <w:b/>
          <w:i/>
          <w:sz w:val="24"/>
        </w:rPr>
      </w:pPr>
      <w:r w:rsidRPr="003A6C31">
        <w:rPr>
          <w:rFonts w:ascii="Times New Roman" w:hAnsi="Times New Roman"/>
          <w:b/>
          <w:i/>
          <w:sz w:val="24"/>
        </w:rPr>
        <w:t>Prioritization</w:t>
      </w:r>
    </w:p>
    <w:p w:rsidR="003A6C31" w:rsidRPr="003A6C31" w:rsidRDefault="003A6C31" w:rsidP="003A6C31">
      <w:pPr>
        <w:spacing w:after="0" w:line="240" w:lineRule="auto"/>
        <w:rPr>
          <w:rFonts w:ascii="Times New Roman" w:hAnsi="Times New Roman"/>
          <w:b/>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To the extent that a funding level sufficient to fulfill the needs of the RHC Program is not approved, the CATG suggests the use of “rurality” (a term used by FCC) to prioritize funding under a hard cap and more limited funding system.  Suggestions by HCPs as well as </w:t>
      </w:r>
      <w:proofErr w:type="spellStart"/>
      <w:r w:rsidRPr="003A6C31">
        <w:rPr>
          <w:rFonts w:ascii="Times New Roman" w:hAnsi="Times New Roman"/>
          <w:sz w:val="24"/>
        </w:rPr>
        <w:t>telcos</w:t>
      </w:r>
      <w:proofErr w:type="spellEnd"/>
      <w:r w:rsidRPr="003A6C31">
        <w:rPr>
          <w:rFonts w:ascii="Times New Roman" w:hAnsi="Times New Roman"/>
          <w:sz w:val="24"/>
        </w:rPr>
        <w:t xml:space="preserve"> from Alaska have included the recommendation that the FCC look at the “highly rural” definition and designation used by the Department of Veterans Affairs as a means of creating a higher level of priority among rural HCPs.  This would then reflect the real costs associated with connectivity, as rurality is clearly one of, if not the absolute, driving factor.  CATG, therefore, supports the GCI proposal mentioned in the NPRM that would create a highly rural prioritization.  However, we cannot support GCI’s proposal to, in the event of a shortfall, require highly rural HCPs to pay a minimum amount that increases each year over five years.  Tribal HCPs in Alaska cannot absorb these costs and do not need any extra incentive or “skin in the game” because tribal HCPs in Alaska are already working diligently to ensure efficient use of all program resources in order to maximize patient care.</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The CATG also recommends that the FCC consider the economic need and reliance on RHC Program funding for health care delivery in its prioritization.  This could be a subjective measure, but it is imperative that the FCC get out into Indian Country, see the IHS-funded systems in place, better understand the attempts of tribal health systems to adopt new technologies, and reflect in its final RHC Program rule policies that further encourage and fund these efforts.  CATG supports the consideration of health care professional shortages if prioritization of RHC Program funding is needed.</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The CATG recommends that the FCC consider the federal trust responsibility to provide health care to tribes and Alaska Natives as a factor for the FCC in determining funding priorities.  All rural areas are important, but only American Indian and Alaska Native communities also have the underpinning of the federal government’s preexisting and overarching trust responsibility to provide health care.  The RHC Program, therefore, to be an accurate expression of the trust responsibility to tribes and Alaska Natives, must have a recognition of that program priority built in to any new rulemaking.  CATG appreciates that the NPRM specifically </w:t>
      </w:r>
      <w:r w:rsidRPr="003A6C31">
        <w:rPr>
          <w:rFonts w:ascii="Times New Roman" w:hAnsi="Times New Roman"/>
          <w:sz w:val="24"/>
        </w:rPr>
        <w:lastRenderedPageBreak/>
        <w:t>addresses the need to target support to rural tribal HPCs and requests information regarding the various proposals’ effects on tribal populations.</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rPr>
          <w:rFonts w:ascii="Times New Roman" w:hAnsi="Times New Roman"/>
          <w:b/>
          <w:i/>
          <w:sz w:val="24"/>
        </w:rPr>
      </w:pPr>
      <w:r w:rsidRPr="003A6C31">
        <w:rPr>
          <w:rFonts w:ascii="Times New Roman" w:hAnsi="Times New Roman"/>
          <w:b/>
          <w:i/>
          <w:sz w:val="24"/>
        </w:rPr>
        <w:t>NPRM Terminology, Benchmarks and Standards</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The CATG strenuously suggests that the FCC’s final rule adjust the way it discusses “Waste, Fraud and Abuse.”  The so-titled section of the NPRM seems to equate waste, fraud, and abuse with what the FCC terms “outlier” costs.  As discussed above, Alaska has extremely high costs for connectivity due to a wide range of reasons that are well known and justified.  Alaska is not an “outlier,” but is rather simply Alaska.  There is no need for “enhanced review” by the Universal Service Administrative Company (USAC) or additional scrutiny simply because Alaska telecommunications costs are high.  If the FCC wants to create a national “benchmark” for cost-sharing (the NPRM discusses moving that rate to 90 percent), Alaska will suffer disproportionately because its costs are much higher to begin with and remote Alaska communities rely on connectivity to an even greater extent than even other rural locations in the United States. </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Alaska should be left out of the “benchmark” contribution/discount rate discussion until the FCC studies the state in greater detail to understand what the specific impacts would be.  For example, if the CATG had to come up with an additional 9 percent of its telecommunications budget due to a uniform RHC Program rule change, the impact would be severe and result in CATG having to cut elsewhere and likely diminish health care delivery to its communities.  Alaska does not have “outlier” costs that indicate waste, fraud, or abuse.  Alaska has high costs due to its unique and challenging landscape, but the benefits of RHC Program funding far outweigh those costs.  Additionally, if a benchmark is established for Alaska, funding requests from tribal HCPs in Alaska should not be capped as an alternative to enhanced review.  Tribal HCPs in Alaska cannot afford these costs, and such a cap would be inconsistent with the federal trust responsibility given the extent to which tribal HCPs in Alaska depend on the RHC Program to provide basic and life-saving care to Alaska Natives.</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The CATG also questions of the use of the phrase “cost effectiveness” as a means of getting at some uniform standard that would include Alaska with the lower 48 states.  Alaska HCPs put out for competitive bidding their requests for services consistent with the rules.  How “cost effective” it is for a remote Alaska community to even get 1 Mbps service may, in a cost comparison scenario, make that community appear to be wasteful or committing some form of abuse.  If the FCC wants to utilize “cost effectiveness” in its decision-making or prioritization, Alaska needs to be treated separately and with a deeper dive into the facts and background surrounding costs.</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CATG supports the NPRM’s provisions on eliminating waste through having consistent rules related to consultants who work on the program as well as consistent and clear rules on what constitute “gifts.” </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CATG also supports any procedural improvements that will reduce the amount of time in which USAC funding levels are determined.  This is a risk to CATG each year as it awaits USAC correspondence. </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CATG recommends that, prior to adopting a final rule, the FCC consult directly with tribes and Alaska Native organizations on the NPRM.  This could occur through use of teleconference, direct meeting, and/or FCC reaching out specifically to tribes and tribal organizations. </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rPr>
          <w:rFonts w:ascii="Times New Roman" w:hAnsi="Times New Roman"/>
          <w:b/>
          <w:i/>
          <w:sz w:val="24"/>
        </w:rPr>
      </w:pPr>
      <w:r w:rsidRPr="003A6C31">
        <w:rPr>
          <w:rFonts w:ascii="Times New Roman" w:hAnsi="Times New Roman"/>
          <w:b/>
          <w:i/>
          <w:sz w:val="24"/>
        </w:rPr>
        <w:t>Conclusion</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firstLine="720"/>
        <w:rPr>
          <w:rFonts w:ascii="Times New Roman" w:hAnsi="Times New Roman"/>
          <w:sz w:val="24"/>
        </w:rPr>
      </w:pPr>
      <w:r w:rsidRPr="003A6C31">
        <w:rPr>
          <w:rFonts w:ascii="Times New Roman" w:hAnsi="Times New Roman"/>
          <w:sz w:val="24"/>
        </w:rPr>
        <w:t xml:space="preserve">CATG thanks the FCC for its attention to the long-term needs and administration of the RHC Program.  We look forward to working with the FCC as it carries out the federal trust responsibility to American Indians and Alaska Natives, with the unique circumstances of Alaska also in mind.  </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ind w:left="3600"/>
        <w:rPr>
          <w:rFonts w:ascii="Times New Roman" w:hAnsi="Times New Roman" w:cs="Times New Roman"/>
          <w:sz w:val="24"/>
          <w:szCs w:val="24"/>
        </w:rPr>
      </w:pPr>
      <w:r w:rsidRPr="003A6C31">
        <w:rPr>
          <w:rFonts w:ascii="Times New Roman" w:hAnsi="Times New Roman" w:cs="Times New Roman"/>
          <w:sz w:val="24"/>
          <w:szCs w:val="24"/>
        </w:rPr>
        <w:t>Sincerely,</w:t>
      </w:r>
    </w:p>
    <w:p w:rsidR="003A6C31" w:rsidRPr="003A6C31" w:rsidRDefault="003A6C31" w:rsidP="003A6C31">
      <w:pPr>
        <w:spacing w:after="0" w:line="240" w:lineRule="auto"/>
        <w:rPr>
          <w:rFonts w:ascii="Times New Roman" w:hAnsi="Times New Roman" w:cs="Times New Roman"/>
          <w:sz w:val="24"/>
          <w:szCs w:val="24"/>
        </w:rPr>
      </w:pPr>
    </w:p>
    <w:p w:rsidR="003A6C31" w:rsidRPr="003A6C31" w:rsidRDefault="003A6C31" w:rsidP="003A6C31">
      <w:pPr>
        <w:spacing w:after="0" w:line="240" w:lineRule="auto"/>
        <w:rPr>
          <w:rFonts w:ascii="Times New Roman" w:hAnsi="Times New Roman" w:cs="Times New Roman"/>
          <w:sz w:val="24"/>
          <w:szCs w:val="24"/>
        </w:rPr>
      </w:pPr>
      <w:r w:rsidRPr="003A6C31">
        <w:rPr>
          <w:rFonts w:ascii="Times New Roman" w:hAnsi="Times New Roman"/>
          <w:sz w:val="24"/>
        </w:rPr>
        <w:tab/>
      </w:r>
      <w:r w:rsidRPr="003A6C31">
        <w:rPr>
          <w:rFonts w:ascii="Times New Roman" w:hAnsi="Times New Roman"/>
          <w:sz w:val="24"/>
        </w:rPr>
        <w:tab/>
      </w:r>
      <w:r w:rsidRPr="003A6C31">
        <w:rPr>
          <w:rFonts w:ascii="Times New Roman" w:hAnsi="Times New Roman"/>
          <w:sz w:val="24"/>
        </w:rPr>
        <w:tab/>
      </w:r>
      <w:r w:rsidRPr="003A6C31">
        <w:rPr>
          <w:rFonts w:ascii="Times New Roman" w:hAnsi="Times New Roman"/>
          <w:sz w:val="24"/>
        </w:rPr>
        <w:tab/>
      </w:r>
      <w:r w:rsidRPr="003A6C31">
        <w:rPr>
          <w:rFonts w:ascii="Times New Roman" w:hAnsi="Times New Roman"/>
          <w:sz w:val="24"/>
        </w:rPr>
        <w:tab/>
        <w:t>Council of Athabascan Tribal Governments</w:t>
      </w:r>
    </w:p>
    <w:p w:rsidR="003A6C31" w:rsidRPr="003A6C31" w:rsidRDefault="003A6C31" w:rsidP="003A6C31">
      <w:pPr>
        <w:spacing w:after="0" w:line="240" w:lineRule="auto"/>
        <w:rPr>
          <w:rFonts w:ascii="Times New Roman" w:hAnsi="Times New Roman" w:cs="Times New Roman"/>
          <w:sz w:val="24"/>
          <w:szCs w:val="24"/>
        </w:rPr>
      </w:pPr>
    </w:p>
    <w:p w:rsidR="003A6C31" w:rsidRPr="003A6C31" w:rsidRDefault="003A6C31" w:rsidP="003A6C31">
      <w:pPr>
        <w:spacing w:after="0" w:line="240" w:lineRule="auto"/>
        <w:rPr>
          <w:rFonts w:ascii="Times New Roman" w:hAnsi="Times New Roman" w:cs="Times New Roman"/>
          <w:sz w:val="24"/>
          <w:szCs w:val="24"/>
        </w:rPr>
      </w:pPr>
    </w:p>
    <w:p w:rsidR="003A6C31" w:rsidRPr="003A6C31" w:rsidRDefault="003A6C31" w:rsidP="003A6C31">
      <w:pPr>
        <w:spacing w:after="0" w:line="240" w:lineRule="auto"/>
        <w:rPr>
          <w:rFonts w:ascii="Times New Roman" w:hAnsi="Times New Roman" w:cs="Times New Roman"/>
          <w:sz w:val="24"/>
          <w:szCs w:val="24"/>
        </w:rPr>
      </w:pPr>
      <w:r w:rsidRPr="003A6C31">
        <w:rPr>
          <w:rFonts w:ascii="Times New Roman" w:hAnsi="Times New Roman" w:cs="Times New Roman"/>
          <w:sz w:val="24"/>
          <w:szCs w:val="24"/>
        </w:rPr>
        <w:tab/>
      </w:r>
      <w:r w:rsidRPr="003A6C31">
        <w:rPr>
          <w:rFonts w:ascii="Times New Roman" w:hAnsi="Times New Roman" w:cs="Times New Roman"/>
          <w:sz w:val="24"/>
          <w:szCs w:val="24"/>
        </w:rPr>
        <w:tab/>
      </w:r>
      <w:r w:rsidRPr="003A6C31">
        <w:rPr>
          <w:rFonts w:ascii="Times New Roman" w:hAnsi="Times New Roman" w:cs="Times New Roman"/>
          <w:sz w:val="24"/>
          <w:szCs w:val="24"/>
        </w:rPr>
        <w:tab/>
      </w:r>
      <w:r w:rsidRPr="003A6C31">
        <w:rPr>
          <w:rFonts w:ascii="Times New Roman" w:hAnsi="Times New Roman" w:cs="Times New Roman"/>
          <w:sz w:val="24"/>
          <w:szCs w:val="24"/>
        </w:rPr>
        <w:tab/>
      </w:r>
      <w:r w:rsidRPr="003A6C31">
        <w:rPr>
          <w:rFonts w:ascii="Times New Roman" w:hAnsi="Times New Roman" w:cs="Times New Roman"/>
          <w:sz w:val="24"/>
          <w:szCs w:val="24"/>
        </w:rPr>
        <w:tab/>
        <w:t>By:</w:t>
      </w:r>
      <w:r w:rsidRPr="003A6C31">
        <w:rPr>
          <w:rFonts w:ascii="Times New Roman" w:hAnsi="Times New Roman" w:cs="Times New Roman"/>
          <w:sz w:val="24"/>
          <w:szCs w:val="24"/>
        </w:rPr>
        <w:tab/>
      </w:r>
      <w:r>
        <w:rPr>
          <w:rFonts w:ascii="Times New Roman" w:hAnsi="Times New Roman" w:cs="Times New Roman"/>
          <w:sz w:val="24"/>
          <w:szCs w:val="24"/>
        </w:rPr>
        <w:t>Matt Reppel, Network Administrator</w:t>
      </w:r>
      <w:bookmarkStart w:id="0" w:name="_GoBack"/>
      <w:bookmarkEnd w:id="0"/>
    </w:p>
    <w:p w:rsidR="003A6C31" w:rsidRPr="003A6C31" w:rsidRDefault="003A6C31" w:rsidP="003A6C3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3A6C31" w:rsidRPr="003A6C31" w:rsidRDefault="003A6C31" w:rsidP="003A6C31">
      <w:pPr>
        <w:spacing w:after="0" w:line="240" w:lineRule="auto"/>
        <w:rPr>
          <w:rFonts w:ascii="Times New Roman" w:hAnsi="Times New Roman" w:cs="Times New Roman"/>
          <w:sz w:val="24"/>
          <w:szCs w:val="24"/>
        </w:rPr>
      </w:pPr>
    </w:p>
    <w:p w:rsidR="003A6C31" w:rsidRPr="003A6C31" w:rsidRDefault="003A6C31" w:rsidP="003A6C31">
      <w:pPr>
        <w:spacing w:after="0" w:line="240" w:lineRule="auto"/>
        <w:rPr>
          <w:rFonts w:ascii="Times New Roman" w:hAnsi="Times New Roman"/>
          <w:sz w:val="24"/>
        </w:rPr>
      </w:pPr>
      <w:r w:rsidRPr="003A6C31">
        <w:rPr>
          <w:rFonts w:ascii="Times New Roman" w:hAnsi="Times New Roman"/>
          <w:sz w:val="24"/>
        </w:rPr>
        <w:t>cc:  Geoff Strommer</w:t>
      </w:r>
    </w:p>
    <w:p w:rsidR="003A6C31" w:rsidRPr="003A6C31" w:rsidRDefault="003A6C31" w:rsidP="003A6C31">
      <w:pPr>
        <w:spacing w:after="0" w:line="240" w:lineRule="auto"/>
        <w:rPr>
          <w:rFonts w:ascii="Times New Roman" w:hAnsi="Times New Roman"/>
          <w:sz w:val="24"/>
        </w:rPr>
      </w:pPr>
    </w:p>
    <w:p w:rsidR="003A6C31" w:rsidRPr="003A6C31" w:rsidRDefault="003A6C31" w:rsidP="003A6C31">
      <w:pPr>
        <w:spacing w:after="0" w:line="240" w:lineRule="auto"/>
        <w:rPr>
          <w:rFonts w:ascii="Times New Roman" w:eastAsia="MS Mincho" w:hAnsi="Times New Roman" w:cs="Times New Roman"/>
          <w:sz w:val="24"/>
          <w:szCs w:val="24"/>
        </w:rPr>
      </w:pPr>
    </w:p>
    <w:p w:rsidR="003A6C31" w:rsidRPr="003A6C31" w:rsidRDefault="003A6C31" w:rsidP="003A6C31">
      <w:pPr>
        <w:spacing w:after="0" w:line="240" w:lineRule="auto"/>
        <w:rPr>
          <w:rFonts w:ascii="Times New Roman" w:hAnsi="Times New Roman"/>
          <w:sz w:val="24"/>
        </w:rPr>
      </w:pPr>
    </w:p>
    <w:p w:rsidR="00C43039" w:rsidRDefault="00C43039"/>
    <w:sectPr w:rsidR="00C430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empus Sans ITC">
    <w:panose1 w:val="04020404030D07020202"/>
    <w:charset w:val="00"/>
    <w:family w:val="decorative"/>
    <w:pitch w:val="variable"/>
    <w:sig w:usb0="00000003" w:usb1="00000000" w:usb2="00000000" w:usb3="00000000" w:csb0="00000001" w:csb1="00000000"/>
  </w:font>
  <w:font w:name="Tango BT">
    <w:altName w:val="Courier New"/>
    <w:charset w:val="00"/>
    <w:family w:val="decorative"/>
    <w:pitch w:val="variable"/>
    <w:sig w:usb0="00000087" w:usb1="00000000" w:usb2="00000000" w:usb3="00000000" w:csb0="0000001B" w:csb1="00000000"/>
  </w:font>
  <w:font w:name="High Tower Text">
    <w:panose1 w:val="0204050205050603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654"/>
    <w:rsid w:val="00026254"/>
    <w:rsid w:val="000316E9"/>
    <w:rsid w:val="000517CD"/>
    <w:rsid w:val="000A0D56"/>
    <w:rsid w:val="000C445C"/>
    <w:rsid w:val="000E5370"/>
    <w:rsid w:val="000F2328"/>
    <w:rsid w:val="001F0372"/>
    <w:rsid w:val="001F38B5"/>
    <w:rsid w:val="00211342"/>
    <w:rsid w:val="00242097"/>
    <w:rsid w:val="002D27F2"/>
    <w:rsid w:val="00302B9C"/>
    <w:rsid w:val="00302C3B"/>
    <w:rsid w:val="00313ED2"/>
    <w:rsid w:val="00327798"/>
    <w:rsid w:val="00382A60"/>
    <w:rsid w:val="003846A8"/>
    <w:rsid w:val="003A5528"/>
    <w:rsid w:val="003A6C31"/>
    <w:rsid w:val="003C3874"/>
    <w:rsid w:val="003D5791"/>
    <w:rsid w:val="0040249C"/>
    <w:rsid w:val="00456D80"/>
    <w:rsid w:val="004E71BC"/>
    <w:rsid w:val="00552D34"/>
    <w:rsid w:val="00557F49"/>
    <w:rsid w:val="00594C04"/>
    <w:rsid w:val="005D4030"/>
    <w:rsid w:val="0062437D"/>
    <w:rsid w:val="00625280"/>
    <w:rsid w:val="0063711B"/>
    <w:rsid w:val="00647F87"/>
    <w:rsid w:val="00650364"/>
    <w:rsid w:val="00695405"/>
    <w:rsid w:val="006960C6"/>
    <w:rsid w:val="00714310"/>
    <w:rsid w:val="0075396F"/>
    <w:rsid w:val="00803F31"/>
    <w:rsid w:val="008069CF"/>
    <w:rsid w:val="0085044E"/>
    <w:rsid w:val="00856499"/>
    <w:rsid w:val="008A742B"/>
    <w:rsid w:val="008B5B01"/>
    <w:rsid w:val="008E43E8"/>
    <w:rsid w:val="009065FB"/>
    <w:rsid w:val="00954FC5"/>
    <w:rsid w:val="0096499B"/>
    <w:rsid w:val="009B21C1"/>
    <w:rsid w:val="00A55961"/>
    <w:rsid w:val="00AE2640"/>
    <w:rsid w:val="00AE5AF1"/>
    <w:rsid w:val="00B21DBC"/>
    <w:rsid w:val="00B50286"/>
    <w:rsid w:val="00B72D85"/>
    <w:rsid w:val="00B73739"/>
    <w:rsid w:val="00B81D57"/>
    <w:rsid w:val="00B95CC0"/>
    <w:rsid w:val="00BB7824"/>
    <w:rsid w:val="00BC5419"/>
    <w:rsid w:val="00C075C2"/>
    <w:rsid w:val="00C17478"/>
    <w:rsid w:val="00C43039"/>
    <w:rsid w:val="00C7283F"/>
    <w:rsid w:val="00C82B49"/>
    <w:rsid w:val="00C94B9D"/>
    <w:rsid w:val="00CB33B0"/>
    <w:rsid w:val="00D70654"/>
    <w:rsid w:val="00D84D0F"/>
    <w:rsid w:val="00E27363"/>
    <w:rsid w:val="00E61658"/>
    <w:rsid w:val="00E619D5"/>
    <w:rsid w:val="00E77E65"/>
    <w:rsid w:val="00E810FD"/>
    <w:rsid w:val="00EA2532"/>
    <w:rsid w:val="00EA27E2"/>
    <w:rsid w:val="00F102F0"/>
    <w:rsid w:val="00F2199D"/>
    <w:rsid w:val="00F75F78"/>
    <w:rsid w:val="00FC399E"/>
    <w:rsid w:val="00FD6063"/>
    <w:rsid w:val="00FF7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BEA6A6-05B5-4227-96B2-D6B137DCD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73DA"/>
    <w:pPr>
      <w:spacing w:after="0" w:line="240" w:lineRule="auto"/>
    </w:pPr>
  </w:style>
  <w:style w:type="paragraph" w:styleId="BalloonText">
    <w:name w:val="Balloon Text"/>
    <w:basedOn w:val="Normal"/>
    <w:link w:val="BalloonTextChar"/>
    <w:uiPriority w:val="99"/>
    <w:semiHidden/>
    <w:unhideWhenUsed/>
    <w:rsid w:val="00FF73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73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pps.fcc.gov/ecf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gulations.gov" TargetMode="External"/><Relationship Id="rId5" Type="http://schemas.openxmlformats.org/officeDocument/2006/relationships/hyperlink" Target="http://www.catg.org"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3460</Words>
  <Characters>19724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Bunny Stevens</dc:creator>
  <cp:keywords/>
  <dc:description/>
  <cp:lastModifiedBy>Matt Reppel</cp:lastModifiedBy>
  <cp:revision>2</cp:revision>
  <cp:lastPrinted>2014-06-02T17:39:00Z</cp:lastPrinted>
  <dcterms:created xsi:type="dcterms:W3CDTF">2018-02-01T22:14:00Z</dcterms:created>
  <dcterms:modified xsi:type="dcterms:W3CDTF">2018-02-01T22:14:00Z</dcterms:modified>
</cp:coreProperties>
</file>