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0CD55" w14:textId="5F43DBB8" w:rsidR="007756FA" w:rsidRPr="00094309" w:rsidRDefault="00C71F0E" w:rsidP="00D469F5">
      <w:pPr>
        <w:pBdr>
          <w:bottom w:val="none" w:sz="0" w:space="0" w:color="auto"/>
        </w:pBdr>
        <w:spacing w:after="240" w:line="240" w:lineRule="auto"/>
        <w:rPr>
          <w:rFonts w:ascii="Calibri" w:eastAsia="Calibri" w:hAnsi="Calibri" w:cs="Calibri"/>
          <w:b/>
          <w:color w:val="4A86E8"/>
          <w:sz w:val="40"/>
          <w:szCs w:val="40"/>
        </w:rPr>
      </w:pPr>
      <w:r w:rsidRPr="00094309">
        <w:rPr>
          <w:rFonts w:ascii="Calibri" w:eastAsia="Calibri" w:hAnsi="Calibri" w:cs="Calibri"/>
          <w:b/>
          <w:noProof/>
          <w:color w:val="333333"/>
          <w:sz w:val="40"/>
          <w:szCs w:val="40"/>
          <w:lang w:val="en-US"/>
        </w:rPr>
        <w:drawing>
          <wp:inline distT="114300" distB="114300" distL="114300" distR="114300" wp14:anchorId="2136F778" wp14:editId="6D763E2C">
            <wp:extent cx="2085975" cy="756920"/>
            <wp:effectExtent l="0" t="0" r="9525" b="508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6703" cy="7571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A94A33" w:rsidRPr="00094309">
        <w:rPr>
          <w:rFonts w:ascii="Calibri" w:eastAsia="Calibri" w:hAnsi="Calibri" w:cs="Calibri"/>
          <w:b/>
          <w:color w:val="4A86E8"/>
          <w:sz w:val="40"/>
          <w:szCs w:val="40"/>
        </w:rPr>
        <w:tab/>
      </w:r>
      <w:r w:rsidR="00A94A33" w:rsidRPr="00094309">
        <w:rPr>
          <w:rFonts w:ascii="Calibri" w:eastAsia="Calibri" w:hAnsi="Calibri" w:cs="Calibri"/>
          <w:b/>
          <w:color w:val="4A86E8"/>
          <w:sz w:val="40"/>
          <w:szCs w:val="40"/>
        </w:rPr>
        <w:tab/>
      </w:r>
      <w:r w:rsidR="00A94A33" w:rsidRPr="00094309">
        <w:rPr>
          <w:rFonts w:ascii="Calibri" w:eastAsia="Calibri" w:hAnsi="Calibri" w:cs="Calibri"/>
          <w:b/>
          <w:color w:val="4A86E8"/>
          <w:sz w:val="40"/>
          <w:szCs w:val="40"/>
        </w:rPr>
        <w:tab/>
      </w:r>
      <w:r w:rsidR="00A94A33" w:rsidRPr="00094309">
        <w:rPr>
          <w:rFonts w:ascii="Calibri" w:eastAsia="Calibri" w:hAnsi="Calibri" w:cs="Calibri"/>
          <w:b/>
          <w:color w:val="4A86E8"/>
          <w:sz w:val="40"/>
          <w:szCs w:val="40"/>
        </w:rPr>
        <w:tab/>
      </w:r>
      <w:r w:rsidR="00094309">
        <w:rPr>
          <w:rFonts w:ascii="Calibri" w:eastAsia="Calibri" w:hAnsi="Calibri" w:cs="Calibri"/>
          <w:b/>
          <w:color w:val="4A86E8"/>
          <w:sz w:val="40"/>
          <w:szCs w:val="40"/>
        </w:rPr>
        <w:tab/>
      </w:r>
      <w:r w:rsidR="00421D61" w:rsidRPr="00094309">
        <w:rPr>
          <w:rFonts w:ascii="Calibri" w:eastAsia="Calibri" w:hAnsi="Calibri" w:cs="Calibri"/>
          <w:b/>
          <w:color w:val="4A86E8"/>
          <w:sz w:val="40"/>
          <w:szCs w:val="40"/>
        </w:rPr>
        <w:tab/>
      </w:r>
      <w:r w:rsidR="00923C85" w:rsidRPr="00094309">
        <w:rPr>
          <w:rFonts w:ascii="Calibri" w:eastAsia="Calibri" w:hAnsi="Calibri" w:cs="Calibri"/>
          <w:b/>
          <w:color w:val="4A86E8"/>
          <w:sz w:val="40"/>
          <w:szCs w:val="40"/>
        </w:rPr>
        <w:t xml:space="preserve">Paper </w:t>
      </w:r>
      <w:r w:rsidR="00C0619B" w:rsidRPr="00094309">
        <w:rPr>
          <w:rFonts w:ascii="Calibri" w:eastAsia="Calibri" w:hAnsi="Calibri" w:cs="Calibri"/>
          <w:b/>
          <w:color w:val="4A86E8"/>
          <w:sz w:val="40"/>
          <w:szCs w:val="40"/>
        </w:rPr>
        <w:t>Brief</w:t>
      </w:r>
    </w:p>
    <w:p w14:paraId="2C7216C3" w14:textId="689289B6" w:rsidR="007756FA" w:rsidRPr="00094309" w:rsidRDefault="00C71F0E">
      <w:pPr>
        <w:pBdr>
          <w:bottom w:val="single" w:sz="4" w:space="1" w:color="000000"/>
        </w:pBdr>
        <w:spacing w:after="120" w:line="240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094309">
        <w:rPr>
          <w:rFonts w:ascii="Calibri" w:eastAsia="Calibri" w:hAnsi="Calibri" w:cs="Calibri"/>
          <w:b/>
          <w:color w:val="333333"/>
          <w:sz w:val="32"/>
          <w:szCs w:val="32"/>
        </w:rPr>
        <w:t>Save Lives</w:t>
      </w:r>
      <w:r w:rsidR="00AD462E" w:rsidRPr="00094309">
        <w:rPr>
          <w:rFonts w:ascii="Calibri" w:eastAsia="Calibri" w:hAnsi="Calibri" w:cs="Calibri"/>
          <w:b/>
          <w:color w:val="333333"/>
          <w:sz w:val="32"/>
          <w:szCs w:val="32"/>
        </w:rPr>
        <w:t>,</w:t>
      </w:r>
      <w:r w:rsidRPr="00094309">
        <w:rPr>
          <w:rFonts w:ascii="Calibri" w:eastAsia="Calibri" w:hAnsi="Calibri" w:cs="Calibri"/>
          <w:b/>
          <w:color w:val="333333"/>
          <w:sz w:val="32"/>
          <w:szCs w:val="32"/>
        </w:rPr>
        <w:t xml:space="preserve"> </w:t>
      </w:r>
      <w:r w:rsidR="00AD462E" w:rsidRPr="00094309">
        <w:rPr>
          <w:rFonts w:ascii="Calibri" w:eastAsia="Calibri" w:hAnsi="Calibri" w:cs="Calibri"/>
          <w:b/>
          <w:color w:val="333333"/>
          <w:sz w:val="32"/>
          <w:szCs w:val="32"/>
        </w:rPr>
        <w:t>W</w:t>
      </w:r>
      <w:r w:rsidRPr="00094309">
        <w:rPr>
          <w:rFonts w:ascii="Calibri" w:eastAsia="Calibri" w:hAnsi="Calibri" w:cs="Calibri"/>
          <w:b/>
          <w:color w:val="333333"/>
          <w:sz w:val="32"/>
          <w:szCs w:val="32"/>
        </w:rPr>
        <w:t>ithstand Catastrophe</w:t>
      </w:r>
      <w:r w:rsidR="00AD462E" w:rsidRPr="00094309">
        <w:rPr>
          <w:rFonts w:ascii="Calibri" w:eastAsia="Calibri" w:hAnsi="Calibri" w:cs="Calibri"/>
          <w:b/>
          <w:color w:val="333333"/>
          <w:sz w:val="32"/>
          <w:szCs w:val="32"/>
        </w:rPr>
        <w:t>, and Stimulate the Marketplace</w:t>
      </w:r>
    </w:p>
    <w:p w14:paraId="2FE00B5C" w14:textId="77777777" w:rsidR="007756FA" w:rsidRPr="008A37BF" w:rsidRDefault="00C71F0E" w:rsidP="00E311A4">
      <w:pPr>
        <w:pBdr>
          <w:bottom w:val="none" w:sz="0" w:space="0" w:color="auto"/>
        </w:pBdr>
        <w:spacing w:after="60" w:line="240" w:lineRule="auto"/>
        <w:rPr>
          <w:rFonts w:ascii="Calibri" w:eastAsia="Calibri" w:hAnsi="Calibri" w:cs="Calibri"/>
          <w:b/>
          <w:color w:val="333333"/>
          <w:sz w:val="28"/>
          <w:szCs w:val="28"/>
        </w:rPr>
      </w:pPr>
      <w:r w:rsidRPr="008A37BF">
        <w:rPr>
          <w:rFonts w:ascii="Calibri" w:eastAsia="Calibri" w:hAnsi="Calibri" w:cs="Calibri"/>
          <w:b/>
          <w:color w:val="333333"/>
          <w:sz w:val="28"/>
          <w:szCs w:val="28"/>
        </w:rPr>
        <w:t>Executive Summary</w:t>
      </w:r>
    </w:p>
    <w:p w14:paraId="1B5CBD42" w14:textId="6255B0F0" w:rsidR="007756FA" w:rsidRPr="003A432A" w:rsidRDefault="00C71F0E" w:rsidP="008A37BF">
      <w:pPr>
        <w:pBdr>
          <w:bottom w:val="none" w:sz="0" w:space="0" w:color="auto"/>
        </w:pBdr>
        <w:spacing w:after="240" w:line="240" w:lineRule="auto"/>
        <w:rPr>
          <w:rFonts w:ascii="Calibri" w:eastAsia="Calibri" w:hAnsi="Calibri" w:cs="Calibri"/>
          <w:color w:val="auto"/>
          <w:sz w:val="24"/>
          <w:szCs w:val="24"/>
        </w:rPr>
      </w:pP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U.S. </w:t>
      </w:r>
      <w:r w:rsidR="0092650F" w:rsidRPr="003A432A">
        <w:rPr>
          <w:rFonts w:ascii="Calibri" w:eastAsia="Calibri" w:hAnsi="Calibri" w:cs="Calibri"/>
          <w:color w:val="auto"/>
          <w:sz w:val="24"/>
          <w:szCs w:val="24"/>
        </w:rPr>
        <w:t>F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ederal agencies are responsible for 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governing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emergency 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communications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systems</w:t>
      </w:r>
      <w:r w:rsidR="00421D6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capable of effectively and 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expeditiously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notifying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the public. There are several approaches to communicate with the </w:t>
      </w:r>
      <w:r w:rsidR="00287769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public</w:t>
      </w:r>
      <w:r w:rsidR="003923A6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,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but they are limited to cellular networks and cable systems. These limitations are susceptible to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damaged cell t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owers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and power outages which can l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eave people without a means of </w:t>
      </w:r>
      <w:r w:rsidR="002806BC" w:rsidRPr="003A432A">
        <w:rPr>
          <w:rFonts w:ascii="Calibri" w:eastAsia="Calibri" w:hAnsi="Calibri" w:cs="Calibri"/>
          <w:color w:val="auto"/>
          <w:sz w:val="24"/>
          <w:szCs w:val="24"/>
        </w:rPr>
        <w:t>attaining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information </w:t>
      </w:r>
      <w:r w:rsidR="003E4CE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in the wake of and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during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a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disaster event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  <w:r w:rsidR="00275B07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287769" w:rsidRPr="003A432A">
        <w:rPr>
          <w:rFonts w:ascii="Calibri" w:eastAsia="Calibri" w:hAnsi="Calibri" w:cs="Calibri"/>
          <w:color w:val="auto"/>
          <w:sz w:val="24"/>
          <w:szCs w:val="24"/>
        </w:rPr>
        <w:t>Opening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other channels of communication, which</w:t>
      </w:r>
      <w:r w:rsidR="0028776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can withstand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natural disasters, is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a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solution.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Activation of FM chips and R</w:t>
      </w:r>
      <w:r w:rsidR="00F17B47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adio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B</w:t>
      </w:r>
      <w:r w:rsidR="005E02B0" w:rsidRPr="003A432A">
        <w:rPr>
          <w:rFonts w:ascii="Calibri" w:eastAsia="Calibri" w:hAnsi="Calibri" w:cs="Calibri"/>
          <w:color w:val="auto"/>
          <w:sz w:val="24"/>
          <w:szCs w:val="24"/>
        </w:rPr>
        <w:t>roadcast</w:t>
      </w:r>
      <w:r w:rsidR="00F17B47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D</w:t>
      </w:r>
      <w:r w:rsidR="005E02B0" w:rsidRPr="003A432A">
        <w:rPr>
          <w:rFonts w:ascii="Calibri" w:eastAsia="Calibri" w:hAnsi="Calibri" w:cs="Calibri"/>
          <w:color w:val="auto"/>
          <w:sz w:val="24"/>
          <w:szCs w:val="24"/>
        </w:rPr>
        <w:t>ata</w:t>
      </w:r>
      <w:r w:rsidR="00F17B47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S</w:t>
      </w:r>
      <w:r w:rsidR="00F17B47" w:rsidRPr="003A432A">
        <w:rPr>
          <w:rFonts w:ascii="Calibri" w:eastAsia="Calibri" w:hAnsi="Calibri" w:cs="Calibri"/>
          <w:color w:val="auto"/>
          <w:sz w:val="24"/>
          <w:szCs w:val="24"/>
        </w:rPr>
        <w:t>ystem(RBDS)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based systems would </w:t>
      </w:r>
      <w:r w:rsidR="003E4CE8" w:rsidRPr="003A432A">
        <w:rPr>
          <w:rFonts w:ascii="Calibri" w:eastAsia="Calibri" w:hAnsi="Calibri" w:cs="Calibri"/>
          <w:color w:val="auto"/>
          <w:sz w:val="24"/>
          <w:szCs w:val="24"/>
        </w:rPr>
        <w:t>allow communication through FM R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adio </w:t>
      </w:r>
      <w:r w:rsidR="002806BC" w:rsidRPr="003A432A">
        <w:rPr>
          <w:rFonts w:ascii="Calibri" w:eastAsia="Calibri" w:hAnsi="Calibri" w:cs="Calibri"/>
          <w:color w:val="auto"/>
          <w:sz w:val="24"/>
          <w:szCs w:val="24"/>
        </w:rPr>
        <w:t>with the use of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existing radio stations.</w:t>
      </w:r>
      <w:r w:rsidR="00275B07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A first step t</w:t>
      </w:r>
      <w:r w:rsidR="00275B07" w:rsidRPr="003A432A">
        <w:rPr>
          <w:rFonts w:ascii="Calibri" w:eastAsia="Calibri" w:hAnsi="Calibri" w:cs="Calibri"/>
          <w:color w:val="auto"/>
          <w:sz w:val="24"/>
          <w:szCs w:val="24"/>
        </w:rPr>
        <w:t>o bring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ing</w:t>
      </w:r>
      <w:r w:rsidR="00275B07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about this solution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would be 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for mobile</w:t>
      </w:r>
      <w:r w:rsidR="00675CA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devi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>c</w:t>
      </w:r>
      <w:r w:rsidR="00675CA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e manufacturers to activate the FM chips in </w:t>
      </w:r>
      <w:r w:rsidR="00A94A3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mobile </w:t>
      </w:r>
      <w:r w:rsidR="00675CA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phones. 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D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emonstrating that FM chip activat</w:t>
      </w:r>
      <w:r w:rsidR="002C2956" w:rsidRPr="003A432A">
        <w:rPr>
          <w:rFonts w:ascii="Calibri" w:eastAsia="Calibri" w:hAnsi="Calibri" w:cs="Calibri"/>
          <w:color w:val="auto"/>
          <w:sz w:val="24"/>
          <w:szCs w:val="24"/>
        </w:rPr>
        <w:t>ion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can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increase revenue</w:t>
      </w:r>
      <w:r w:rsidR="002C2956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by allowing them t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>o have a differential advantage</w:t>
      </w:r>
      <w:r w:rsidR="006C0D49">
        <w:rPr>
          <w:rFonts w:ascii="Calibri" w:eastAsia="Calibri" w:hAnsi="Calibri" w:cs="Calibri"/>
          <w:color w:val="auto"/>
          <w:sz w:val="24"/>
          <w:szCs w:val="24"/>
        </w:rPr>
        <w:t>,</w:t>
      </w:r>
      <w:r w:rsidR="00E2645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may convince industry leaders to adopt this technology. Competitive advantage, coupled with the public safety/social good incentive, could enable market forces, as opposed to regulatory powers, to bring </w:t>
      </w:r>
      <w:r w:rsidR="00621A0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FM Radio </w:t>
      </w:r>
      <w:r w:rsidR="00094309">
        <w:rPr>
          <w:rFonts w:ascii="Calibri" w:eastAsia="Calibri" w:hAnsi="Calibri" w:cs="Calibri"/>
          <w:color w:val="auto"/>
          <w:sz w:val="24"/>
          <w:szCs w:val="24"/>
        </w:rPr>
        <w:t xml:space="preserve">chip activation </w:t>
      </w:r>
      <w:r w:rsidR="00621A08" w:rsidRPr="003A432A">
        <w:rPr>
          <w:rFonts w:ascii="Calibri" w:eastAsia="Calibri" w:hAnsi="Calibri" w:cs="Calibri"/>
          <w:color w:val="auto"/>
          <w:sz w:val="24"/>
          <w:szCs w:val="24"/>
        </w:rPr>
        <w:t>and RBDS-Based Emergency Alerting to fruition.</w:t>
      </w:r>
    </w:p>
    <w:p w14:paraId="4FD5409A" w14:textId="4E056869" w:rsidR="007756FA" w:rsidRPr="008A37BF" w:rsidRDefault="00C71F0E" w:rsidP="00E311A4">
      <w:pPr>
        <w:pBdr>
          <w:bottom w:val="none" w:sz="0" w:space="0" w:color="auto"/>
        </w:pBdr>
        <w:spacing w:after="60" w:line="240" w:lineRule="auto"/>
        <w:rPr>
          <w:rFonts w:ascii="Calibri" w:eastAsia="Calibri" w:hAnsi="Calibri" w:cs="Calibri"/>
          <w:b/>
          <w:color w:val="333333"/>
          <w:sz w:val="28"/>
          <w:szCs w:val="28"/>
        </w:rPr>
      </w:pPr>
      <w:r w:rsidRPr="008A37BF">
        <w:rPr>
          <w:rFonts w:ascii="Calibri" w:eastAsia="Calibri" w:hAnsi="Calibri" w:cs="Calibri"/>
          <w:b/>
          <w:color w:val="333333"/>
          <w:sz w:val="28"/>
          <w:szCs w:val="28"/>
        </w:rPr>
        <w:t>Context of Problem</w:t>
      </w:r>
    </w:p>
    <w:p w14:paraId="40836A59" w14:textId="04180EEF" w:rsidR="00B06453" w:rsidRPr="00870006" w:rsidRDefault="00B06453" w:rsidP="00E311A4">
      <w:pPr>
        <w:pBdr>
          <w:bottom w:val="none" w:sz="0" w:space="0" w:color="auto"/>
        </w:pBdr>
        <w:spacing w:after="120" w:line="240" w:lineRule="auto"/>
        <w:rPr>
          <w:rFonts w:ascii="Calibri" w:eastAsia="Calibri" w:hAnsi="Calibri" w:cs="Calibri"/>
          <w:b/>
          <w:color w:val="002060"/>
          <w:sz w:val="24"/>
          <w:szCs w:val="24"/>
        </w:rPr>
      </w:pPr>
      <w:r w:rsidRPr="00870006">
        <w:rPr>
          <w:rFonts w:ascii="Calibri" w:eastAsia="Calibri" w:hAnsi="Calibri" w:cs="Calibri"/>
          <w:b/>
          <w:color w:val="002060"/>
          <w:sz w:val="24"/>
          <w:szCs w:val="24"/>
        </w:rPr>
        <w:t xml:space="preserve">Having </w:t>
      </w:r>
      <w:r w:rsidR="00822907" w:rsidRPr="00870006">
        <w:rPr>
          <w:rFonts w:ascii="Calibri" w:eastAsia="Calibri" w:hAnsi="Calibri" w:cs="Calibri"/>
          <w:b/>
          <w:color w:val="002060"/>
          <w:sz w:val="24"/>
          <w:szCs w:val="24"/>
        </w:rPr>
        <w:t xml:space="preserve">the </w:t>
      </w:r>
      <w:r w:rsidRPr="00870006">
        <w:rPr>
          <w:rFonts w:ascii="Calibri" w:eastAsia="Calibri" w:hAnsi="Calibri" w:cs="Calibri"/>
          <w:b/>
          <w:color w:val="002060"/>
          <w:sz w:val="24"/>
          <w:szCs w:val="24"/>
        </w:rPr>
        <w:t>FM chip activat</w:t>
      </w:r>
      <w:r w:rsidR="00822907" w:rsidRPr="00870006">
        <w:rPr>
          <w:rFonts w:ascii="Calibri" w:eastAsia="Calibri" w:hAnsi="Calibri" w:cs="Calibri"/>
          <w:b/>
          <w:color w:val="002060"/>
          <w:sz w:val="24"/>
          <w:szCs w:val="24"/>
        </w:rPr>
        <w:t>ed</w:t>
      </w:r>
      <w:r w:rsidRPr="00870006">
        <w:rPr>
          <w:rFonts w:ascii="Calibri" w:eastAsia="Calibri" w:hAnsi="Calibri" w:cs="Calibri"/>
          <w:b/>
          <w:color w:val="002060"/>
          <w:sz w:val="24"/>
          <w:szCs w:val="24"/>
        </w:rPr>
        <w:t xml:space="preserve"> has the potential t</w:t>
      </w:r>
      <w:r w:rsidR="006C0D49">
        <w:rPr>
          <w:rFonts w:ascii="Calibri" w:eastAsia="Calibri" w:hAnsi="Calibri" w:cs="Calibri"/>
          <w:b/>
          <w:color w:val="002060"/>
          <w:sz w:val="24"/>
          <w:szCs w:val="24"/>
        </w:rPr>
        <w:t>o save lives during emergencies</w:t>
      </w:r>
      <w:r w:rsidRPr="00870006">
        <w:rPr>
          <w:rFonts w:ascii="Calibri" w:eastAsia="Calibri" w:hAnsi="Calibri" w:cs="Calibri"/>
          <w:b/>
          <w:color w:val="002060"/>
          <w:sz w:val="24"/>
          <w:szCs w:val="24"/>
        </w:rPr>
        <w:t xml:space="preserve"> </w:t>
      </w:r>
    </w:p>
    <w:p w14:paraId="14CFD359" w14:textId="65C321E8" w:rsidR="00A06905" w:rsidRPr="003A432A" w:rsidRDefault="00094309" w:rsidP="003B463B">
      <w:pPr>
        <w:spacing w:after="120" w:line="240" w:lineRule="auto"/>
        <w:rPr>
          <w:rFonts w:ascii="Calibri" w:eastAsia="Calibri" w:hAnsi="Calibri" w:cs="Calibri"/>
          <w:color w:val="auto"/>
          <w:sz w:val="24"/>
          <w:szCs w:val="24"/>
        </w:rPr>
      </w:pPr>
      <w:r>
        <w:rPr>
          <w:rFonts w:ascii="Calibri" w:eastAsia="Calibri" w:hAnsi="Calibri" w:cs="Calibri"/>
          <w:color w:val="auto"/>
          <w:sz w:val="24"/>
          <w:szCs w:val="24"/>
        </w:rPr>
        <w:t xml:space="preserve">In 2017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U.S. cellular networks went offline for days in disaster-stricken areas during hurricane Irma and Harvey. 3.5 million people living in Puerto </w:t>
      </w:r>
      <w:r w:rsidR="001F6A6E" w:rsidRPr="003A432A">
        <w:rPr>
          <w:rFonts w:ascii="Calibri" w:eastAsia="Calibri" w:hAnsi="Calibri" w:cs="Calibri"/>
          <w:color w:val="auto"/>
          <w:sz w:val="24"/>
          <w:szCs w:val="24"/>
        </w:rPr>
        <w:t>Rico and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092954" w:rsidRPr="003A432A">
        <w:rPr>
          <w:rFonts w:ascii="Calibri" w:eastAsia="Calibri" w:hAnsi="Calibri" w:cs="Calibri"/>
          <w:color w:val="auto"/>
          <w:sz w:val="24"/>
          <w:szCs w:val="24"/>
        </w:rPr>
        <w:t>at least 148,565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residents in </w:t>
      </w:r>
      <w:r w:rsidR="00B06453" w:rsidRPr="003A432A">
        <w:rPr>
          <w:rFonts w:ascii="Calibri" w:eastAsia="Calibri" w:hAnsi="Calibri" w:cs="Calibri"/>
          <w:color w:val="auto"/>
          <w:sz w:val="24"/>
          <w:szCs w:val="24"/>
        </w:rPr>
        <w:t>Texas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lacked </w:t>
      </w:r>
      <w:r w:rsidR="00870006" w:rsidRPr="003A432A">
        <w:rPr>
          <w:rFonts w:ascii="Calibri" w:eastAsia="Calibri" w:hAnsi="Calibri" w:cs="Calibri"/>
          <w:color w:val="auto"/>
          <w:sz w:val="24"/>
          <w:szCs w:val="24"/>
        </w:rPr>
        <w:t xml:space="preserve">(1)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 means of communication with emergency personnel and </w:t>
      </w:r>
      <w:r w:rsidR="00870006" w:rsidRPr="003A432A">
        <w:rPr>
          <w:rFonts w:ascii="Calibri" w:eastAsia="Calibri" w:hAnsi="Calibri" w:cs="Calibri"/>
          <w:color w:val="auto"/>
          <w:sz w:val="24"/>
          <w:szCs w:val="24"/>
        </w:rPr>
        <w:t xml:space="preserve">(2)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>a way to get updates on emergency relief efforts</w:t>
      </w:r>
      <w:r w:rsidR="00685677"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  <w:r w:rsidR="001F6A6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8833BD" w:rsidRPr="003A432A">
        <w:rPr>
          <w:rStyle w:val="EndnoteReference"/>
          <w:rFonts w:ascii="Calibri" w:eastAsia="Calibri" w:hAnsi="Calibri" w:cs="Calibri"/>
          <w:color w:val="auto"/>
          <w:sz w:val="24"/>
          <w:szCs w:val="24"/>
        </w:rPr>
        <w:endnoteReference w:id="1"/>
      </w:r>
      <w:r w:rsidR="008833BD" w:rsidRPr="003A432A">
        <w:rPr>
          <w:rFonts w:ascii="Calibri" w:eastAsia="Calibri" w:hAnsi="Calibri" w:cs="Calibri"/>
          <w:color w:val="auto"/>
          <w:sz w:val="24"/>
          <w:szCs w:val="24"/>
          <w:vertAlign w:val="superscript"/>
        </w:rPr>
        <w:t>,</w:t>
      </w:r>
      <w:r w:rsidR="008833BD" w:rsidRPr="003A432A">
        <w:rPr>
          <w:rStyle w:val="EndnoteReference"/>
          <w:rFonts w:ascii="Calibri" w:eastAsia="Calibri" w:hAnsi="Calibri" w:cs="Calibri"/>
          <w:color w:val="auto"/>
          <w:sz w:val="24"/>
          <w:szCs w:val="24"/>
        </w:rPr>
        <w:endnoteReference w:id="2"/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Loss </w:t>
      </w:r>
      <w:r w:rsidR="00D5797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of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communication can lead to loss of life and unnecessary expenditures. </w:t>
      </w:r>
    </w:p>
    <w:p w14:paraId="71A76FAA" w14:textId="6F1BA24D" w:rsidR="00F8061E" w:rsidRPr="003A432A" w:rsidRDefault="00F8061E" w:rsidP="00E311A4">
      <w:pPr>
        <w:spacing w:after="120" w:line="240" w:lineRule="auto"/>
        <w:rPr>
          <w:rFonts w:ascii="Calibri" w:eastAsia="Calibri" w:hAnsi="Calibri" w:cs="Calibri"/>
          <w:color w:val="auto"/>
          <w:sz w:val="24"/>
          <w:szCs w:val="24"/>
        </w:rPr>
      </w:pP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Americans living with disabilities are </w:t>
      </w:r>
      <w:r w:rsidR="003E4CE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at greater risk </w:t>
      </w:r>
      <w:r w:rsidR="003E4CE8"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of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</w:rPr>
        <w:t xml:space="preserve"> injury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and harm </w:t>
      </w:r>
      <w:r w:rsidR="00D4550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during an emergency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because </w:t>
      </w:r>
      <w:r w:rsidR="00D45508" w:rsidRPr="003A432A">
        <w:rPr>
          <w:rFonts w:ascii="Calibri" w:eastAsia="Calibri" w:hAnsi="Calibri" w:cs="Calibri"/>
          <w:color w:val="auto"/>
          <w:sz w:val="24"/>
          <w:szCs w:val="24"/>
        </w:rPr>
        <w:t>the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means of attaining information may not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be conveyed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in a way by which they can discern. </w:t>
      </w:r>
      <w:r w:rsidR="003E4CE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Based on 2017 U.S. </w:t>
      </w:r>
      <w:r w:rsidR="00C104A8" w:rsidRPr="003A432A">
        <w:rPr>
          <w:rFonts w:ascii="Calibri" w:eastAsia="Calibri" w:hAnsi="Calibri" w:cs="Calibri"/>
          <w:color w:val="auto"/>
          <w:sz w:val="24"/>
          <w:szCs w:val="24"/>
        </w:rPr>
        <w:t>Census</w:t>
      </w:r>
      <w:r w:rsidR="003E4CE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Data and Pew Research Center mobile phone </w:t>
      </w:r>
      <w:r w:rsidR="00C104A8" w:rsidRPr="003A432A">
        <w:rPr>
          <w:rFonts w:ascii="Calibri" w:eastAsia="Calibri" w:hAnsi="Calibri" w:cs="Calibri"/>
          <w:color w:val="auto"/>
          <w:sz w:val="24"/>
          <w:szCs w:val="24"/>
        </w:rPr>
        <w:t>ownership</w:t>
      </w:r>
      <w:r w:rsidR="003E4CE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rates, w</w:t>
      </w:r>
      <w:r w:rsidR="0007217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e estimated that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FM chip activation</w:t>
      </w:r>
      <w:r w:rsidR="00D4550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D45508"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c</w:t>
      </w:r>
      <w:r w:rsidR="00094309">
        <w:rPr>
          <w:rFonts w:ascii="Calibri" w:eastAsia="Calibri" w:hAnsi="Calibri" w:cs="Calibri"/>
          <w:noProof/>
          <w:color w:val="auto"/>
          <w:sz w:val="24"/>
          <w:szCs w:val="24"/>
        </w:rPr>
        <w:t>ould</w:t>
      </w:r>
      <w:r w:rsidR="00D4550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allow at least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15</w:t>
      </w:r>
      <w:r w:rsidR="00816B72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percent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093EC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of </w:t>
      </w:r>
      <w:r w:rsidR="00286363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Americans with disabilities </w:t>
      </w:r>
      <w:r w:rsidR="00D45508" w:rsidRPr="003A432A">
        <w:rPr>
          <w:rFonts w:ascii="Calibri" w:eastAsia="Calibri" w:hAnsi="Calibri" w:cs="Calibri"/>
          <w:color w:val="auto"/>
          <w:sz w:val="24"/>
          <w:szCs w:val="24"/>
        </w:rPr>
        <w:t>to acquire information regarding emergency situations.</w:t>
      </w:r>
    </w:p>
    <w:p w14:paraId="2BF29FBC" w14:textId="48D01227" w:rsidR="00F20105" w:rsidRPr="003A432A" w:rsidRDefault="00C71F0E" w:rsidP="008A37BF">
      <w:pPr>
        <w:spacing w:after="240" w:line="240" w:lineRule="auto"/>
        <w:rPr>
          <w:rFonts w:ascii="Calibri" w:eastAsia="Calibri" w:hAnsi="Calibri" w:cs="Calibri"/>
          <w:color w:val="auto"/>
          <w:sz w:val="24"/>
          <w:szCs w:val="24"/>
        </w:rPr>
      </w:pP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During 2016 there were 1,276 injuries and 458 deaths associated with natural disasters in the </w:t>
      </w:r>
      <w:r w:rsidR="001F6A6E" w:rsidRPr="003A432A">
        <w:rPr>
          <w:rFonts w:ascii="Calibri" w:eastAsia="Calibri" w:hAnsi="Calibri" w:cs="Calibri"/>
          <w:color w:val="auto"/>
          <w:sz w:val="24"/>
          <w:szCs w:val="24"/>
        </w:rPr>
        <w:t>U.S.</w:t>
      </w:r>
      <w:r w:rsidR="008833BD" w:rsidRPr="003A432A">
        <w:rPr>
          <w:rStyle w:val="EndnoteReference"/>
          <w:rFonts w:ascii="Calibri" w:eastAsia="Calibri" w:hAnsi="Calibri" w:cs="Calibri"/>
          <w:color w:val="auto"/>
          <w:sz w:val="24"/>
          <w:szCs w:val="24"/>
        </w:rPr>
        <w:endnoteReference w:id="3"/>
      </w:r>
      <w:r w:rsidR="008833BD" w:rsidRPr="003A432A">
        <w:rPr>
          <w:rFonts w:ascii="Calibri" w:eastAsia="Calibri" w:hAnsi="Calibri" w:cs="Calibri"/>
          <w:color w:val="auto"/>
          <w:sz w:val="24"/>
          <w:szCs w:val="24"/>
          <w:vertAlign w:val="superscript"/>
        </w:rPr>
        <w:t>,</w:t>
      </w:r>
      <w:r w:rsidR="008833BD" w:rsidRPr="003A432A">
        <w:rPr>
          <w:rStyle w:val="EndnoteReference"/>
          <w:rFonts w:ascii="Calibri" w:eastAsia="Calibri" w:hAnsi="Calibri" w:cs="Calibri"/>
          <w:color w:val="auto"/>
          <w:sz w:val="24"/>
          <w:szCs w:val="24"/>
        </w:rPr>
        <w:endnoteReference w:id="4"/>
      </w:r>
      <w:r w:rsidR="001F6A6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A drastic reduction in the number of deaths and injuries could occur if proper communication coupled with accurate forecasting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were implemented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="006C0D49">
        <w:rPr>
          <w:rFonts w:ascii="Calibri" w:eastAsia="Calibri" w:hAnsi="Calibri" w:cs="Calibri"/>
          <w:color w:val="auto"/>
          <w:sz w:val="24"/>
          <w:szCs w:val="24"/>
        </w:rPr>
        <w:t>We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estimate</w:t>
      </w:r>
      <w:r w:rsidR="00870006" w:rsidRPr="003A432A">
        <w:rPr>
          <w:rFonts w:ascii="Calibri" w:eastAsia="Calibri" w:hAnsi="Calibri" w:cs="Calibri"/>
          <w:color w:val="auto"/>
          <w:sz w:val="24"/>
          <w:szCs w:val="24"/>
        </w:rPr>
        <w:t>d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noProof/>
          <w:color w:val="auto"/>
          <w:sz w:val="24"/>
          <w:szCs w:val="24"/>
        </w:rPr>
        <w:t xml:space="preserve">$33 million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of </w:t>
      </w:r>
      <w:r w:rsidR="003923A6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related medical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expenses over</w:t>
      </w:r>
      <w:r w:rsidR="006C0D49">
        <w:rPr>
          <w:rFonts w:ascii="Calibri" w:eastAsia="Calibri" w:hAnsi="Calibri" w:cs="Calibri"/>
          <w:color w:val="auto"/>
          <w:sz w:val="24"/>
          <w:szCs w:val="24"/>
        </w:rPr>
        <w:t xml:space="preserve"> the past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ten years could have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been avoided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  <w:r w:rsidR="00F20105" w:rsidRPr="003A432A">
        <w:rPr>
          <w:rStyle w:val="EndnoteReference"/>
          <w:rFonts w:ascii="Calibri" w:eastAsia="Calibri" w:hAnsi="Calibri" w:cs="Calibri"/>
          <w:color w:val="auto"/>
          <w:sz w:val="24"/>
          <w:szCs w:val="24"/>
        </w:rPr>
        <w:endnoteReference w:id="5"/>
      </w:r>
    </w:p>
    <w:p w14:paraId="2F832F93" w14:textId="77777777" w:rsidR="00870006" w:rsidRPr="008A37BF" w:rsidRDefault="00C71F0E" w:rsidP="00870006">
      <w:pPr>
        <w:pBdr>
          <w:bottom w:val="none" w:sz="0" w:space="0" w:color="auto"/>
        </w:pBdr>
        <w:spacing w:after="60" w:line="240" w:lineRule="auto"/>
        <w:rPr>
          <w:rFonts w:ascii="Calibri" w:eastAsia="Calibri" w:hAnsi="Calibri" w:cs="Calibri"/>
          <w:b/>
          <w:color w:val="333333"/>
          <w:sz w:val="28"/>
          <w:szCs w:val="28"/>
        </w:rPr>
      </w:pPr>
      <w:r w:rsidRPr="008A37BF">
        <w:rPr>
          <w:rFonts w:ascii="Calibri" w:eastAsia="Calibri" w:hAnsi="Calibri" w:cs="Calibri"/>
          <w:b/>
          <w:color w:val="333333"/>
          <w:sz w:val="28"/>
          <w:szCs w:val="28"/>
        </w:rPr>
        <w:t>Policy Alternatives</w:t>
      </w:r>
    </w:p>
    <w:p w14:paraId="19719CC5" w14:textId="76324C77" w:rsidR="007756FA" w:rsidRPr="003A432A" w:rsidRDefault="00C71F0E" w:rsidP="006C0D49">
      <w:pPr>
        <w:pBdr>
          <w:bottom w:val="none" w:sz="0" w:space="0" w:color="auto"/>
        </w:pBdr>
        <w:spacing w:after="60" w:line="240" w:lineRule="auto"/>
        <w:rPr>
          <w:rFonts w:ascii="Calibri" w:eastAsia="Calibri" w:hAnsi="Calibri" w:cs="Calibri"/>
          <w:color w:val="auto"/>
          <w:sz w:val="24"/>
          <w:szCs w:val="24"/>
        </w:rPr>
      </w:pPr>
      <w:r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Currently</w:t>
      </w:r>
      <w:r w:rsidR="003923A6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,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FM chip activation 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 xml:space="preserve">in mobile phones is not a regulatory </w:t>
      </w:r>
      <w:r w:rsidR="006C0D49" w:rsidRPr="003A432A">
        <w:rPr>
          <w:rFonts w:ascii="Calibri" w:eastAsia="Calibri" w:hAnsi="Calibri" w:cs="Calibri"/>
          <w:color w:val="auto"/>
          <w:sz w:val="24"/>
          <w:szCs w:val="24"/>
        </w:rPr>
        <w:t>requirement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Phone manufacturers include or exclude FM chips </w:t>
      </w:r>
      <w:r w:rsidR="00B33E7B" w:rsidRPr="003A432A">
        <w:rPr>
          <w:rFonts w:ascii="Calibri" w:eastAsia="Calibri" w:hAnsi="Calibri" w:cs="Calibri"/>
          <w:color w:val="auto"/>
          <w:sz w:val="24"/>
          <w:szCs w:val="24"/>
        </w:rPr>
        <w:t>in an arbitrary fashion throughout the industry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  <w:r w:rsidR="00A9222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Chip activation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 xml:space="preserve">, from </w:t>
      </w:r>
      <w:r w:rsidR="005C6BFF" w:rsidRPr="003A432A">
        <w:rPr>
          <w:rFonts w:ascii="Calibri" w:eastAsia="Calibri" w:hAnsi="Calibri" w:cs="Calibri"/>
          <w:color w:val="auto"/>
          <w:sz w:val="24"/>
          <w:szCs w:val="24"/>
        </w:rPr>
        <w:t xml:space="preserve">the 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>public’s perspective,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may seem like the clear </w:t>
      </w:r>
      <w:r w:rsidR="00275B07" w:rsidRPr="003A432A">
        <w:rPr>
          <w:rFonts w:ascii="Calibri" w:eastAsia="Calibri" w:hAnsi="Calibri" w:cs="Calibri"/>
          <w:color w:val="auto"/>
          <w:sz w:val="24"/>
          <w:szCs w:val="24"/>
        </w:rPr>
        <w:t>choice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, particularly </w:t>
      </w:r>
      <w:r w:rsidR="00D57971" w:rsidRPr="003A432A">
        <w:rPr>
          <w:rFonts w:ascii="Calibri" w:eastAsia="Calibri" w:hAnsi="Calibri" w:cs="Calibri"/>
          <w:color w:val="auto"/>
          <w:sz w:val="24"/>
          <w:szCs w:val="24"/>
        </w:rPr>
        <w:t>in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emergency situations,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but</w:t>
      </w:r>
      <w:r w:rsidR="00D5797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the 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 xml:space="preserve">mobile </w:t>
      </w:r>
      <w:r w:rsidR="00D57971" w:rsidRPr="003A432A">
        <w:rPr>
          <w:rFonts w:ascii="Calibri" w:eastAsia="Calibri" w:hAnsi="Calibri" w:cs="Calibri"/>
          <w:color w:val="auto"/>
          <w:sz w:val="24"/>
          <w:szCs w:val="24"/>
        </w:rPr>
        <w:t>phone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industry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has pushed back since there is no perceived </w:t>
      </w:r>
      <w:r w:rsidR="00D37571" w:rsidRPr="003A432A">
        <w:rPr>
          <w:rFonts w:ascii="Calibri" w:eastAsia="Calibri" w:hAnsi="Calibri" w:cs="Calibri"/>
          <w:color w:val="auto"/>
          <w:sz w:val="24"/>
          <w:szCs w:val="24"/>
        </w:rPr>
        <w:t xml:space="preserve">financial 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>benefit of activating the chip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  <w:r w:rsidR="00DD3CF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FM chip activation and the resultant FM Radio </w:t>
      </w:r>
      <w:r w:rsidR="00DD3CF8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feature</w:t>
      </w:r>
      <w:r w:rsidR="00DD3CF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provides a differential advantage. An </w:t>
      </w:r>
      <w:r w:rsidR="00DD3CF8" w:rsidRPr="003A432A">
        <w:rPr>
          <w:rFonts w:ascii="Calibri" w:eastAsia="Calibri" w:hAnsi="Calibri" w:cs="Calibri"/>
          <w:color w:val="auto"/>
          <w:sz w:val="24"/>
          <w:szCs w:val="24"/>
        </w:rPr>
        <w:lastRenderedPageBreak/>
        <w:t xml:space="preserve">industry leader could market FM Radio as a safety feature and their device as a safer option during an emergency. Consequently, from the viewpoint of public safety, their competitors may be at a disadvantage, which could incentivize them to begin activating the FM chips in their devices, so as </w:t>
      </w:r>
      <w:r w:rsidR="00DD3CF8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not to be perceived</w:t>
      </w:r>
      <w:r w:rsidR="00DD3CF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as the less optimal device.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There are two ways by which the industry can 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>begin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activati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>ng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the FM chip.</w:t>
      </w:r>
      <w:r w:rsidR="006C0D49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6C0D49" w:rsidRPr="003A432A">
        <w:rPr>
          <w:rFonts w:ascii="Calibri" w:eastAsia="Calibri" w:hAnsi="Calibri" w:cs="Calibri"/>
          <w:color w:val="auto"/>
          <w:sz w:val="24"/>
          <w:szCs w:val="24"/>
        </w:rPr>
        <w:t>Both options have the potential to advance FM chip utilization.</w:t>
      </w:r>
    </w:p>
    <w:p w14:paraId="3697F8F9" w14:textId="6E1E7771" w:rsidR="007756FA" w:rsidRPr="003A432A" w:rsidRDefault="00C71F0E" w:rsidP="00E311A4">
      <w:pPr>
        <w:pStyle w:val="ListParagraph"/>
        <w:keepNext/>
        <w:keepLines/>
        <w:numPr>
          <w:ilvl w:val="0"/>
          <w:numId w:val="3"/>
        </w:numPr>
        <w:spacing w:after="60" w:line="240" w:lineRule="auto"/>
        <w:contextualSpacing w:val="0"/>
        <w:rPr>
          <w:rFonts w:ascii="Calibri" w:eastAsia="Calibri" w:hAnsi="Calibri" w:cs="Calibri"/>
          <w:color w:val="auto"/>
          <w:sz w:val="24"/>
          <w:szCs w:val="24"/>
        </w:rPr>
      </w:pPr>
      <w:r w:rsidRPr="003A432A">
        <w:rPr>
          <w:rFonts w:ascii="Calibri" w:eastAsia="Calibri" w:hAnsi="Calibri" w:cs="Calibri"/>
          <w:color w:val="auto"/>
          <w:sz w:val="24"/>
          <w:szCs w:val="24"/>
        </w:rPr>
        <w:t>The first option would be</w:t>
      </w:r>
      <w:r w:rsidR="00C365B8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92650F" w:rsidRPr="003A432A">
        <w:rPr>
          <w:rFonts w:ascii="Calibri" w:eastAsia="Calibri" w:hAnsi="Calibri" w:cs="Calibri"/>
          <w:color w:val="auto"/>
          <w:sz w:val="24"/>
          <w:szCs w:val="24"/>
        </w:rPr>
        <w:t>F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ederal regulation mandating implementation and activation in 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all or a percentage of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mobile devices. </w:t>
      </w:r>
    </w:p>
    <w:p w14:paraId="0DB9B9B1" w14:textId="7E27FDEB" w:rsidR="00DD3CF8" w:rsidRPr="003A432A" w:rsidRDefault="00C71F0E" w:rsidP="008A37BF">
      <w:pPr>
        <w:pStyle w:val="ListParagraph"/>
        <w:keepNext/>
        <w:keepLines/>
        <w:numPr>
          <w:ilvl w:val="0"/>
          <w:numId w:val="3"/>
        </w:numPr>
        <w:spacing w:after="240" w:line="240" w:lineRule="auto"/>
        <w:contextualSpacing w:val="0"/>
        <w:rPr>
          <w:rFonts w:ascii="Calibri" w:eastAsia="Calibri" w:hAnsi="Calibri" w:cs="Calibri"/>
          <w:color w:val="auto"/>
          <w:sz w:val="24"/>
          <w:szCs w:val="24"/>
        </w:rPr>
      </w:pPr>
      <w:r w:rsidRPr="003A432A">
        <w:rPr>
          <w:rFonts w:ascii="Calibri" w:eastAsia="Calibri" w:hAnsi="Calibri" w:cs="Calibri"/>
          <w:color w:val="auto"/>
          <w:sz w:val="24"/>
          <w:szCs w:val="24"/>
        </w:rPr>
        <w:t xml:space="preserve">The second option would be to 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 xml:space="preserve">encourage voluntary activation of </w:t>
      </w:r>
      <w:r w:rsidRPr="003A432A">
        <w:rPr>
          <w:rFonts w:ascii="Calibri" w:eastAsia="Calibri" w:hAnsi="Calibri" w:cs="Calibri"/>
          <w:color w:val="auto"/>
          <w:sz w:val="24"/>
          <w:szCs w:val="24"/>
        </w:rPr>
        <w:t>FM chips</w:t>
      </w:r>
      <w:r w:rsidR="00380F3D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for use during mass emergencies</w:t>
      </w:r>
      <w:r w:rsidR="00AF7F8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by demonstrating that consumers would opt for the safer choice</w:t>
      </w:r>
      <w:r w:rsidR="000808DF"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</w:p>
    <w:p w14:paraId="618061B3" w14:textId="64428346" w:rsidR="007756FA" w:rsidRPr="008A37BF" w:rsidRDefault="004360C1" w:rsidP="00E311A4">
      <w:pPr>
        <w:pBdr>
          <w:bottom w:val="none" w:sz="0" w:space="0" w:color="auto"/>
        </w:pBdr>
        <w:spacing w:after="60" w:line="240" w:lineRule="auto"/>
        <w:rPr>
          <w:rFonts w:ascii="Calibri" w:eastAsia="Calibri" w:hAnsi="Calibri" w:cs="Calibri"/>
          <w:color w:val="auto"/>
          <w:sz w:val="28"/>
          <w:szCs w:val="28"/>
        </w:rPr>
      </w:pPr>
      <w:r w:rsidRPr="008A37BF">
        <w:rPr>
          <w:rFonts w:ascii="Calibri" w:eastAsia="Calibri" w:hAnsi="Calibri" w:cs="Calibri"/>
          <w:b/>
          <w:color w:val="auto"/>
          <w:sz w:val="28"/>
          <w:szCs w:val="28"/>
        </w:rPr>
        <w:t>Recommended Regulatory Action</w:t>
      </w:r>
    </w:p>
    <w:p w14:paraId="15310332" w14:textId="366BC4CB" w:rsidR="007756FA" w:rsidRPr="003A432A" w:rsidRDefault="00094309" w:rsidP="008A37BF">
      <w:pPr>
        <w:keepNext/>
        <w:keepLines/>
        <w:spacing w:after="240" w:line="240" w:lineRule="auto"/>
        <w:rPr>
          <w:rFonts w:ascii="Calibri" w:eastAsia="Calibri" w:hAnsi="Calibri" w:cs="Calibri"/>
          <w:color w:val="auto"/>
          <w:sz w:val="24"/>
          <w:szCs w:val="24"/>
          <w:lang w:val="en-US"/>
        </w:rPr>
      </w:pPr>
      <w:r>
        <w:rPr>
          <w:rFonts w:ascii="Calibri" w:eastAsia="Calibri" w:hAnsi="Calibri" w:cs="Calibri"/>
          <w:color w:val="auto"/>
          <w:sz w:val="24"/>
          <w:szCs w:val="24"/>
          <w:lang w:val="en-US"/>
        </w:rPr>
        <w:t xml:space="preserve">In 2013 the Wireless RERC addressed the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advantages of</w:t>
      </w:r>
      <w:r>
        <w:rPr>
          <w:rFonts w:ascii="Calibri" w:eastAsia="Calibri" w:hAnsi="Calibri" w:cs="Calibri"/>
          <w:color w:val="auto"/>
          <w:sz w:val="24"/>
          <w:szCs w:val="24"/>
          <w:lang w:val="en-US"/>
        </w:rPr>
        <w:t xml:space="preserve"> FM Radio via mobile after observing several years of severe tornados and disrupted cellular and power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 xml:space="preserve">service </w:t>
      </w:r>
      <w:r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during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 xml:space="preserve"> </w:t>
      </w:r>
      <w:r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 xml:space="preserve">which this technology could have provided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an</w:t>
      </w:r>
      <w:r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 xml:space="preserve"> 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e</w:t>
      </w:r>
      <w:r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m</w:t>
      </w:r>
      <w:r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ergency</w:t>
      </w:r>
      <w:r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 xml:space="preserve"> information lifeline. </w:t>
      </w:r>
      <w:r w:rsidR="00797EA5" w:rsidRPr="00094309">
        <w:rPr>
          <w:rFonts w:ascii="Calibri" w:eastAsia="Calibri" w:hAnsi="Calibri" w:cs="Calibri"/>
          <w:noProof/>
          <w:color w:val="auto"/>
          <w:sz w:val="24"/>
          <w:szCs w:val="24"/>
          <w:lang w:val="en-US"/>
        </w:rPr>
        <w:t>Chairman</w:t>
      </w:r>
      <w:r w:rsidR="00797EA5" w:rsidRPr="003A432A">
        <w:rPr>
          <w:rFonts w:ascii="Calibri" w:eastAsia="Calibri" w:hAnsi="Calibri" w:cs="Calibri"/>
          <w:color w:val="auto"/>
          <w:sz w:val="24"/>
          <w:szCs w:val="24"/>
          <w:lang w:val="en-US"/>
        </w:rPr>
        <w:t xml:space="preserve"> of the Federal Communications Commission, Ajit Pai, released a statement on September 28</w:t>
      </w:r>
      <w:r w:rsidR="00797EA5" w:rsidRPr="003A432A">
        <w:rPr>
          <w:rFonts w:ascii="Calibri" w:eastAsia="Calibri" w:hAnsi="Calibri" w:cs="Calibri"/>
          <w:color w:val="auto"/>
          <w:sz w:val="24"/>
          <w:szCs w:val="24"/>
          <w:vertAlign w:val="superscript"/>
          <w:lang w:val="en-US"/>
        </w:rPr>
        <w:t>th</w:t>
      </w:r>
      <w:r w:rsidR="00797EA5" w:rsidRPr="003A432A">
        <w:rPr>
          <w:rFonts w:ascii="Calibri" w:eastAsia="Calibri" w:hAnsi="Calibri" w:cs="Calibri"/>
          <w:color w:val="auto"/>
          <w:sz w:val="24"/>
          <w:szCs w:val="24"/>
          <w:lang w:val="en-US"/>
        </w:rPr>
        <w:t>, 2017 calling for the mobile device companies to make a shift and activate FM chips in phones.</w:t>
      </w:r>
      <w:r w:rsidR="00AE5288">
        <w:rPr>
          <w:rFonts w:ascii="Calibri" w:eastAsia="Calibri" w:hAnsi="Calibri" w:cs="Calibri"/>
          <w:color w:val="auto"/>
          <w:sz w:val="24"/>
          <w:szCs w:val="24"/>
          <w:lang w:val="en-US"/>
        </w:rPr>
        <w:t xml:space="preserve"> </w:t>
      </w:r>
      <w:r w:rsidR="006F67C6" w:rsidRPr="003A432A">
        <w:rPr>
          <w:rFonts w:ascii="Calibri" w:eastAsia="Calibri" w:hAnsi="Calibri" w:cs="Calibri"/>
          <w:color w:val="auto"/>
          <w:sz w:val="24"/>
          <w:szCs w:val="24"/>
        </w:rPr>
        <w:t>Limited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FM </w:t>
      </w:r>
      <w:r w:rsidR="006F67C6" w:rsidRPr="003A432A">
        <w:rPr>
          <w:rFonts w:ascii="Calibri" w:eastAsia="Calibri" w:hAnsi="Calibri" w:cs="Calibri"/>
          <w:color w:val="auto"/>
          <w:sz w:val="24"/>
          <w:szCs w:val="24"/>
        </w:rPr>
        <w:t xml:space="preserve">chip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activation in </w:t>
      </w:r>
      <w:r w:rsidR="006F67C6" w:rsidRPr="003A432A">
        <w:rPr>
          <w:rFonts w:ascii="Calibri" w:eastAsia="Calibri" w:hAnsi="Calibri" w:cs="Calibri"/>
          <w:color w:val="auto"/>
          <w:sz w:val="24"/>
          <w:szCs w:val="24"/>
        </w:rPr>
        <w:t xml:space="preserve">mobile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phones reduces </w:t>
      </w:r>
      <w:r w:rsidR="006F67C6" w:rsidRPr="003A432A">
        <w:rPr>
          <w:rFonts w:ascii="Calibri" w:eastAsia="Calibri" w:hAnsi="Calibri" w:cs="Calibri"/>
          <w:color w:val="auto"/>
          <w:sz w:val="24"/>
          <w:szCs w:val="24"/>
        </w:rPr>
        <w:t>the methods by which state and local emergency managers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can communicate to the public during emergencies. 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>The Integrated Public Alert and Warning System</w:t>
      </w:r>
      <w:r w:rsidR="00F83F64" w:rsidRPr="003A432A">
        <w:rPr>
          <w:rFonts w:ascii="Calibri" w:eastAsia="Calibri" w:hAnsi="Calibri" w:cs="Calibri"/>
          <w:color w:val="auto"/>
          <w:sz w:val="24"/>
          <w:szCs w:val="24"/>
        </w:rPr>
        <w:t>(IPAWS)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E97E99" w:rsidRPr="003A432A">
        <w:rPr>
          <w:rFonts w:ascii="Calibri" w:eastAsia="Calibri" w:hAnsi="Calibri" w:cs="Calibri"/>
          <w:noProof/>
          <w:color w:val="auto"/>
          <w:sz w:val="24"/>
          <w:szCs w:val="24"/>
        </w:rPr>
        <w:t>was created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555C72" w:rsidRPr="003A432A">
        <w:rPr>
          <w:rFonts w:ascii="Calibri" w:eastAsia="Calibri" w:hAnsi="Calibri" w:cs="Calibri"/>
          <w:color w:val="auto"/>
          <w:sz w:val="24"/>
          <w:szCs w:val="24"/>
        </w:rPr>
        <w:t>to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reach the public during times of emergency using </w:t>
      </w:r>
      <w:r w:rsidR="00133E9C" w:rsidRPr="003A432A">
        <w:rPr>
          <w:rFonts w:ascii="Calibri" w:eastAsia="Calibri" w:hAnsi="Calibri" w:cs="Calibri"/>
          <w:color w:val="auto"/>
          <w:sz w:val="24"/>
          <w:szCs w:val="24"/>
          <w:lang w:val="en-US"/>
        </w:rPr>
        <w:t>as many “communications pathways as practicable</w:t>
      </w:r>
      <w:r w:rsidR="00457774" w:rsidRPr="003A432A">
        <w:rPr>
          <w:rFonts w:ascii="Calibri" w:eastAsia="Calibri" w:hAnsi="Calibri" w:cs="Calibri"/>
          <w:color w:val="auto"/>
          <w:sz w:val="24"/>
          <w:szCs w:val="24"/>
          <w:lang w:val="en-US"/>
        </w:rPr>
        <w:t>.</w:t>
      </w:r>
      <w:r w:rsidR="00133E9C" w:rsidRPr="003A432A">
        <w:rPr>
          <w:rFonts w:ascii="Calibri" w:eastAsia="Calibri" w:hAnsi="Calibri" w:cs="Calibri"/>
          <w:color w:val="auto"/>
          <w:sz w:val="24"/>
          <w:szCs w:val="24"/>
          <w:lang w:val="en-US"/>
        </w:rPr>
        <w:t>”</w:t>
      </w:r>
      <w:r w:rsidR="008833BD" w:rsidRPr="003A432A">
        <w:rPr>
          <w:rStyle w:val="EndnoteReference"/>
          <w:rFonts w:ascii="Calibri" w:eastAsia="Calibri" w:hAnsi="Calibri" w:cs="Calibri"/>
          <w:color w:val="auto"/>
          <w:sz w:val="24"/>
          <w:szCs w:val="24"/>
          <w:lang w:val="en-US"/>
        </w:rPr>
        <w:endnoteReference w:id="6"/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 FM Radio is a possible </w:t>
      </w:r>
      <w:r w:rsidR="00133E9C" w:rsidRPr="003A432A">
        <w:rPr>
          <w:rFonts w:ascii="Calibri" w:eastAsia="Calibri" w:hAnsi="Calibri" w:cs="Calibri"/>
          <w:color w:val="auto"/>
          <w:sz w:val="24"/>
          <w:szCs w:val="24"/>
        </w:rPr>
        <w:t xml:space="preserve">and pragmatic 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pathway that is not currently </w:t>
      </w:r>
      <w:r w:rsidR="00E97E99"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being utilized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Mobile device manufacturers 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>would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activate FM chips if they </w:t>
      </w:r>
      <w:r w:rsidR="006F67C6" w:rsidRPr="003A432A">
        <w:rPr>
          <w:rFonts w:ascii="Calibri" w:eastAsia="Calibri" w:hAnsi="Calibri" w:cs="Calibri"/>
          <w:color w:val="auto"/>
          <w:sz w:val="24"/>
          <w:szCs w:val="24"/>
        </w:rPr>
        <w:t>embrace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>d</w:t>
      </w:r>
      <w:r w:rsidR="006F67C6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the competitive advantage and </w:t>
      </w:r>
      <w:r w:rsidR="00131609" w:rsidRPr="00094309">
        <w:rPr>
          <w:rFonts w:ascii="Calibri" w:eastAsia="Calibri" w:hAnsi="Calibri" w:cs="Calibri"/>
          <w:noProof/>
          <w:color w:val="auto"/>
          <w:sz w:val="24"/>
          <w:szCs w:val="24"/>
        </w:rPr>
        <w:t>social good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>incentive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>s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>. If an industry leader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in the mobile market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>, demonstrate</w:t>
      </w:r>
      <w:r w:rsidR="004360C1" w:rsidRPr="003A432A">
        <w:rPr>
          <w:rFonts w:ascii="Calibri" w:eastAsia="Calibri" w:hAnsi="Calibri" w:cs="Calibri"/>
          <w:color w:val="auto"/>
          <w:sz w:val="24"/>
          <w:szCs w:val="24"/>
        </w:rPr>
        <w:t>d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the differential advantage they would have over their competitors by adopting and activating the FM chip</w:t>
      </w:r>
      <w:r w:rsidR="00131609" w:rsidRPr="003A432A">
        <w:rPr>
          <w:rFonts w:ascii="Calibri" w:eastAsia="Calibri" w:hAnsi="Calibri" w:cs="Calibri"/>
          <w:color w:val="auto"/>
          <w:sz w:val="24"/>
          <w:szCs w:val="24"/>
        </w:rPr>
        <w:t>, they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="004360C1" w:rsidRPr="003A432A">
        <w:rPr>
          <w:rFonts w:ascii="Calibri" w:eastAsia="Calibri" w:hAnsi="Calibri" w:cs="Calibri"/>
          <w:color w:val="auto"/>
          <w:sz w:val="24"/>
          <w:szCs w:val="24"/>
        </w:rPr>
        <w:t>could</w:t>
      </w:r>
      <w:r w:rsidR="00C71F0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potentially sway the market to adopt the technology. </w:t>
      </w:r>
      <w:r w:rsidR="00E97E99" w:rsidRPr="003A432A">
        <w:rPr>
          <w:rFonts w:ascii="Calibri" w:eastAsia="Calibri" w:hAnsi="Calibri" w:cs="Calibri"/>
          <w:color w:val="auto"/>
          <w:sz w:val="24"/>
          <w:szCs w:val="24"/>
        </w:rPr>
        <w:t xml:space="preserve">This market solution, however, may require a regulatory push.  </w:t>
      </w:r>
      <w:r w:rsidR="00D3189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Given the recent disaster events, and </w:t>
      </w:r>
      <w:r w:rsidR="00A33AD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projections </w:t>
      </w:r>
      <w:r w:rsidR="00D3189E" w:rsidRPr="003A432A">
        <w:rPr>
          <w:rFonts w:ascii="Calibri" w:eastAsia="Calibri" w:hAnsi="Calibri" w:cs="Calibri"/>
          <w:color w:val="auto"/>
          <w:sz w:val="24"/>
          <w:szCs w:val="24"/>
        </w:rPr>
        <w:t>of</w:t>
      </w:r>
      <w:r w:rsidR="00A33AD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stronger and more frequent catastrophic weather events,</w:t>
      </w:r>
      <w:r w:rsidR="00D3189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 the FCC </w:t>
      </w:r>
      <w:r w:rsidR="00F83F64" w:rsidRPr="003A432A">
        <w:rPr>
          <w:rFonts w:ascii="Calibri" w:eastAsia="Calibri" w:hAnsi="Calibri" w:cs="Calibri"/>
          <w:color w:val="auto"/>
          <w:sz w:val="24"/>
          <w:szCs w:val="24"/>
        </w:rPr>
        <w:t>c</w:t>
      </w:r>
      <w:r w:rsidR="00A33ADE" w:rsidRPr="003A432A">
        <w:rPr>
          <w:rFonts w:ascii="Calibri" w:eastAsia="Calibri" w:hAnsi="Calibri" w:cs="Calibri"/>
          <w:color w:val="auto"/>
          <w:sz w:val="24"/>
          <w:szCs w:val="24"/>
        </w:rPr>
        <w:t xml:space="preserve">ould formally reintroduce the proposition of using the FM chip for public safety in a </w:t>
      </w:r>
      <w:r w:rsidR="00C104A8">
        <w:rPr>
          <w:rFonts w:ascii="Calibri" w:eastAsia="Calibri" w:hAnsi="Calibri" w:cs="Calibri"/>
          <w:color w:val="auto"/>
          <w:sz w:val="24"/>
          <w:szCs w:val="24"/>
        </w:rPr>
        <w:t>Public</w:t>
      </w:r>
      <w:r w:rsidR="00F36FF3">
        <w:rPr>
          <w:rFonts w:ascii="Calibri" w:eastAsia="Calibri" w:hAnsi="Calibri" w:cs="Calibri"/>
          <w:color w:val="auto"/>
          <w:sz w:val="24"/>
          <w:szCs w:val="24"/>
        </w:rPr>
        <w:t xml:space="preserve"> Notice.  However, given the urgency of improving the ability to reach the public when cell service and power is limited, a </w:t>
      </w:r>
      <w:r w:rsidR="00A33ADE" w:rsidRPr="003A432A">
        <w:rPr>
          <w:rFonts w:ascii="Calibri" w:eastAsia="Calibri" w:hAnsi="Calibri" w:cs="Calibri"/>
          <w:color w:val="auto"/>
          <w:sz w:val="24"/>
          <w:szCs w:val="24"/>
        </w:rPr>
        <w:t>Notice of Proposed Rulemaking</w:t>
      </w:r>
      <w:r w:rsidR="00F36FF3">
        <w:rPr>
          <w:rFonts w:ascii="Calibri" w:eastAsia="Calibri" w:hAnsi="Calibri" w:cs="Calibri"/>
          <w:color w:val="auto"/>
          <w:sz w:val="24"/>
          <w:szCs w:val="24"/>
        </w:rPr>
        <w:t xml:space="preserve"> may stimulate </w:t>
      </w:r>
      <w:r w:rsidR="00424739">
        <w:rPr>
          <w:rFonts w:ascii="Calibri" w:eastAsia="Calibri" w:hAnsi="Calibri" w:cs="Calibri"/>
          <w:color w:val="auto"/>
          <w:sz w:val="24"/>
          <w:szCs w:val="24"/>
        </w:rPr>
        <w:t xml:space="preserve">a </w:t>
      </w:r>
      <w:r w:rsidR="00F36FF3">
        <w:rPr>
          <w:rFonts w:ascii="Calibri" w:eastAsia="Calibri" w:hAnsi="Calibri" w:cs="Calibri"/>
          <w:color w:val="auto"/>
          <w:sz w:val="24"/>
          <w:szCs w:val="24"/>
        </w:rPr>
        <w:t>stronger response from stakeholders</w:t>
      </w:r>
      <w:r w:rsidR="00E32E93" w:rsidRPr="003A432A">
        <w:rPr>
          <w:rFonts w:ascii="Calibri" w:eastAsia="Calibri" w:hAnsi="Calibri" w:cs="Calibri"/>
          <w:color w:val="auto"/>
          <w:sz w:val="24"/>
          <w:szCs w:val="24"/>
        </w:rPr>
        <w:t>.</w:t>
      </w:r>
    </w:p>
    <w:p w14:paraId="017EE13A" w14:textId="62E44708" w:rsidR="007756FA" w:rsidRPr="008A37BF" w:rsidRDefault="004360C1" w:rsidP="00555C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680"/>
        </w:tabs>
        <w:spacing w:after="60" w:line="240" w:lineRule="auto"/>
        <w:rPr>
          <w:rFonts w:ascii="Calibri" w:eastAsia="Calibri" w:hAnsi="Calibri" w:cs="Calibri"/>
          <w:b/>
          <w:color w:val="auto"/>
          <w:sz w:val="28"/>
          <w:szCs w:val="28"/>
        </w:rPr>
      </w:pPr>
      <w:r w:rsidRPr="008A37BF">
        <w:rPr>
          <w:rFonts w:ascii="Calibri" w:eastAsia="Calibri" w:hAnsi="Calibri" w:cs="Calibri"/>
          <w:b/>
          <w:color w:val="auto"/>
          <w:sz w:val="28"/>
          <w:szCs w:val="28"/>
        </w:rPr>
        <w:t>Read the full white paper</w:t>
      </w:r>
      <w:r w:rsidR="00C71F0E" w:rsidRPr="008A37BF">
        <w:rPr>
          <w:rFonts w:ascii="Calibri" w:eastAsia="Calibri" w:hAnsi="Calibri" w:cs="Calibri"/>
          <w:b/>
          <w:color w:val="auto"/>
          <w:sz w:val="28"/>
          <w:szCs w:val="28"/>
        </w:rPr>
        <w:t xml:space="preserve">: </w:t>
      </w:r>
      <w:r w:rsidR="00555C72" w:rsidRPr="008A37BF">
        <w:rPr>
          <w:rFonts w:ascii="Calibri" w:eastAsia="Calibri" w:hAnsi="Calibri" w:cs="Calibri"/>
          <w:b/>
          <w:color w:val="auto"/>
          <w:sz w:val="28"/>
          <w:szCs w:val="28"/>
        </w:rPr>
        <w:tab/>
      </w:r>
    </w:p>
    <w:p w14:paraId="0FBEEFE7" w14:textId="024D5147" w:rsidR="00685677" w:rsidRPr="00685677" w:rsidRDefault="00B3222A" w:rsidP="00B322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4680"/>
        </w:tabs>
        <w:spacing w:after="60" w:line="240" w:lineRule="auto"/>
        <w:rPr>
          <w:rFonts w:ascii="Calibri" w:eastAsia="Calibri" w:hAnsi="Calibri" w:cs="Calibri"/>
          <w:color w:val="333333"/>
          <w:sz w:val="24"/>
          <w:szCs w:val="24"/>
        </w:rPr>
      </w:pPr>
      <w:r w:rsidRPr="003A432A">
        <w:rPr>
          <w:rFonts w:ascii="Calibri" w:eastAsia="Calibri" w:hAnsi="Calibri" w:cs="Calibri"/>
          <w:i/>
          <w:color w:val="auto"/>
          <w:sz w:val="24"/>
          <w:szCs w:val="24"/>
          <w:lang w:val="en-US"/>
        </w:rPr>
        <w:t>FM Radio and RBDS-Based Emergency Alerting</w:t>
      </w:r>
      <w:r w:rsidRPr="00B3222A">
        <w:rPr>
          <w:rFonts w:ascii="Calibri" w:eastAsia="Calibri" w:hAnsi="Calibri" w:cs="Calibri"/>
          <w:color w:val="333333"/>
          <w:sz w:val="24"/>
          <w:szCs w:val="24"/>
        </w:rPr>
        <w:t xml:space="preserve"> </w:t>
      </w:r>
      <w:r w:rsidR="006625B3" w:rsidRPr="006625B3">
        <w:rPr>
          <w:rFonts w:ascii="Calibri" w:eastAsia="Calibri" w:hAnsi="Calibri" w:cs="Calibri"/>
          <w:color w:val="auto"/>
          <w:sz w:val="24"/>
          <w:szCs w:val="24"/>
        </w:rPr>
        <w:t xml:space="preserve">at </w:t>
      </w:r>
      <w:hyperlink r:id="rId9" w:history="1">
        <w:r w:rsidR="006625B3" w:rsidRPr="006625B3">
          <w:rPr>
            <w:rStyle w:val="Hyperlink"/>
            <w:rFonts w:ascii="Calibri" w:eastAsia="Calibri" w:hAnsi="Calibri" w:cs="Calibri"/>
            <w:sz w:val="24"/>
            <w:szCs w:val="24"/>
          </w:rPr>
          <w:t>http://www.wirelessrerc.gatech.edu/fm-radio-and-rbds-based-emergency-alerting-volume-2017-02-february-2018</w:t>
        </w:r>
      </w:hyperlink>
    </w:p>
    <w:sectPr w:rsidR="00685677" w:rsidRPr="00685677" w:rsidSect="00060C95">
      <w:endnotePr>
        <w:numFmt w:val="decimal"/>
      </w:endnotePr>
      <w:pgSz w:w="12240" w:h="15840"/>
      <w:pgMar w:top="1152" w:right="1152" w:bottom="1152" w:left="1152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83B2B" w14:textId="77777777" w:rsidR="00C84024" w:rsidRDefault="00C84024">
      <w:pPr>
        <w:spacing w:line="240" w:lineRule="auto"/>
      </w:pPr>
      <w:r>
        <w:separator/>
      </w:r>
    </w:p>
  </w:endnote>
  <w:endnote w:type="continuationSeparator" w:id="0">
    <w:p w14:paraId="506C7C5A" w14:textId="77777777" w:rsidR="00C84024" w:rsidRDefault="00C84024">
      <w:pPr>
        <w:spacing w:line="240" w:lineRule="auto"/>
      </w:pPr>
      <w:r>
        <w:continuationSeparator/>
      </w:r>
    </w:p>
  </w:endnote>
  <w:endnote w:id="1">
    <w:p w14:paraId="148828C8" w14:textId="69BDAD1A" w:rsidR="00252527" w:rsidRPr="008833BD" w:rsidRDefault="008833BD" w:rsidP="00093EC8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Style w:val="EndnoteReference"/>
        </w:rPr>
        <w:endnoteRef/>
      </w:r>
      <w:r>
        <w:t xml:space="preserve"> </w:t>
      </w:r>
      <w:r w:rsidRPr="008833BD">
        <w:rPr>
          <w:rFonts w:ascii="Calibri" w:eastAsia="Calibri" w:hAnsi="Calibri" w:cs="Calibri"/>
          <w:sz w:val="20"/>
          <w:szCs w:val="20"/>
        </w:rPr>
        <w:t xml:space="preserve">Rogers, A. (2017, October 10). </w:t>
      </w:r>
      <w:r w:rsidRPr="008833BD">
        <w:rPr>
          <w:rFonts w:ascii="Calibri" w:eastAsia="Calibri" w:hAnsi="Calibri" w:cs="Calibri"/>
          <w:i/>
          <w:sz w:val="20"/>
          <w:szCs w:val="20"/>
        </w:rPr>
        <w:t>In Puerto Rico, No Power Means No Telecommunications</w:t>
      </w:r>
      <w:r w:rsidRPr="008833BD">
        <w:rPr>
          <w:rFonts w:ascii="Calibri" w:eastAsia="Calibri" w:hAnsi="Calibri" w:cs="Calibri"/>
          <w:sz w:val="20"/>
          <w:szCs w:val="20"/>
        </w:rPr>
        <w:t xml:space="preserve">. Retrieved from </w:t>
      </w:r>
      <w:hyperlink r:id="rId1" w:history="1">
        <w:r w:rsidR="00252527" w:rsidRPr="00B24775">
          <w:rPr>
            <w:rStyle w:val="Hyperlink"/>
            <w:rFonts w:ascii="Calibri" w:eastAsia="Calibri" w:hAnsi="Calibri" w:cs="Calibri"/>
            <w:sz w:val="20"/>
            <w:szCs w:val="20"/>
          </w:rPr>
          <w:t>www.wired.com</w:t>
        </w:r>
      </w:hyperlink>
    </w:p>
  </w:endnote>
  <w:endnote w:id="2">
    <w:p w14:paraId="6F268B15" w14:textId="5C01A222" w:rsidR="008833BD" w:rsidRPr="00093EC8" w:rsidRDefault="008833BD" w:rsidP="00093EC8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252527">
        <w:rPr>
          <w:rStyle w:val="EndnoteReference"/>
          <w:rFonts w:asciiTheme="minorHAnsi" w:hAnsiTheme="minorHAnsi" w:cstheme="minorHAnsi"/>
          <w:sz w:val="20"/>
          <w:szCs w:val="20"/>
        </w:rPr>
        <w:endnoteRef/>
      </w:r>
      <w:r w:rsidR="0041721F" w:rsidRPr="0041721F">
        <w:rPr>
          <w:rFonts w:asciiTheme="minorHAnsi" w:hAnsiTheme="minorHAnsi" w:cstheme="minorHAnsi"/>
          <w:sz w:val="20"/>
          <w:szCs w:val="20"/>
        </w:rPr>
        <w:t>Knutson, R. (2017). Cell Networks Suffer Outages in Harvey’s Wake. The Wall Street Journal.</w:t>
      </w:r>
    </w:p>
  </w:endnote>
  <w:endnote w:id="3">
    <w:p w14:paraId="12CE6A60" w14:textId="4CE8A194" w:rsidR="008833BD" w:rsidRPr="008833BD" w:rsidRDefault="003B463B" w:rsidP="00093EC8">
      <w:pPr>
        <w:pBdr>
          <w:bottom w:val="none" w:sz="0" w:space="0" w:color="auto"/>
        </w:pBd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Style w:val="EndnoteReference"/>
          <w:sz w:val="20"/>
          <w:szCs w:val="20"/>
        </w:rPr>
        <w:endnoteRef/>
      </w:r>
      <w:r w:rsidR="008833BD">
        <w:t xml:space="preserve"> </w:t>
      </w:r>
      <w:r w:rsidR="008833BD" w:rsidRPr="008833BD">
        <w:rPr>
          <w:rFonts w:ascii="Calibri" w:eastAsia="Calibri" w:hAnsi="Calibri" w:cs="Calibri"/>
          <w:sz w:val="20"/>
          <w:szCs w:val="20"/>
        </w:rPr>
        <w:t xml:space="preserve">NOAA, National Weather Service. (2016). </w:t>
      </w:r>
      <w:r w:rsidR="008833BD" w:rsidRPr="008833BD">
        <w:rPr>
          <w:rFonts w:ascii="Calibri" w:eastAsia="Calibri" w:hAnsi="Calibri" w:cs="Calibri"/>
          <w:i/>
          <w:sz w:val="20"/>
          <w:szCs w:val="20"/>
        </w:rPr>
        <w:t>Weather Fatalities 2016.</w:t>
      </w:r>
      <w:r w:rsidR="008833BD" w:rsidRPr="008833BD">
        <w:rPr>
          <w:rFonts w:ascii="Calibri" w:eastAsia="Calibri" w:hAnsi="Calibri" w:cs="Calibri"/>
          <w:sz w:val="20"/>
          <w:szCs w:val="20"/>
        </w:rPr>
        <w:t xml:space="preserve"> National Weather Service.</w:t>
      </w:r>
      <w:bookmarkStart w:id="0" w:name="_GoBack"/>
      <w:bookmarkEnd w:id="0"/>
    </w:p>
  </w:endnote>
  <w:endnote w:id="4">
    <w:p w14:paraId="7D6E879F" w14:textId="1AB34AD1" w:rsidR="008833BD" w:rsidRPr="008833BD" w:rsidRDefault="008833BD" w:rsidP="00093EC8">
      <w:pPr>
        <w:pBdr>
          <w:bottom w:val="none" w:sz="0" w:space="0" w:color="auto"/>
        </w:pBd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Style w:val="EndnoteReference"/>
        </w:rPr>
        <w:endnoteRef/>
      </w:r>
      <w:r>
        <w:t xml:space="preserve"> </w:t>
      </w:r>
      <w:r w:rsidRPr="008833BD">
        <w:rPr>
          <w:rFonts w:ascii="Calibri" w:eastAsia="Calibri" w:hAnsi="Calibri" w:cs="Calibri"/>
          <w:sz w:val="20"/>
          <w:szCs w:val="20"/>
        </w:rPr>
        <w:t xml:space="preserve">NWS. (2017). </w:t>
      </w:r>
      <w:r w:rsidRPr="008833BD">
        <w:rPr>
          <w:rFonts w:ascii="Calibri" w:eastAsia="Calibri" w:hAnsi="Calibri" w:cs="Calibri"/>
          <w:i/>
          <w:sz w:val="20"/>
          <w:szCs w:val="20"/>
        </w:rPr>
        <w:t>Summary of Natural Hazard Statistics for 2016 in the United States.</w:t>
      </w:r>
      <w:r w:rsidRPr="008833BD">
        <w:rPr>
          <w:rFonts w:ascii="Calibri" w:eastAsia="Calibri" w:hAnsi="Calibri" w:cs="Calibri"/>
          <w:sz w:val="20"/>
          <w:szCs w:val="20"/>
        </w:rPr>
        <w:t xml:space="preserve"> National Weather Service</w:t>
      </w:r>
    </w:p>
  </w:endnote>
  <w:endnote w:id="5">
    <w:p w14:paraId="53B0D8E5" w14:textId="3B855D1E" w:rsidR="00F20105" w:rsidRPr="00E31A47" w:rsidRDefault="00F20105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E31A47">
        <w:rPr>
          <w:rFonts w:asciiTheme="minorHAnsi" w:hAnsiTheme="minorHAnsi" w:cstheme="minorHAnsi"/>
        </w:rPr>
        <w:t>The estimate is based on NWS statistics concerning injuries and fatalities as a result of weather events and extant research on the average costs of emergency room visits.</w:t>
      </w:r>
    </w:p>
  </w:endnote>
  <w:endnote w:id="6">
    <w:p w14:paraId="19D6162E" w14:textId="7232E304" w:rsidR="008833BD" w:rsidRPr="00252527" w:rsidRDefault="008833BD" w:rsidP="00093EC8">
      <w:pPr>
        <w:spacing w:line="240" w:lineRule="auto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8833BD">
        <w:rPr>
          <w:rFonts w:ascii="Calibri" w:eastAsia="Calibri" w:hAnsi="Calibri" w:cs="Calibri"/>
          <w:sz w:val="20"/>
          <w:szCs w:val="20"/>
        </w:rPr>
        <w:t xml:space="preserve">FEMA. (2010). </w:t>
      </w:r>
      <w:r w:rsidRPr="008833BD">
        <w:rPr>
          <w:rFonts w:ascii="Calibri" w:eastAsia="Calibri" w:hAnsi="Calibri" w:cs="Calibri"/>
          <w:sz w:val="20"/>
          <w:szCs w:val="20"/>
          <w:lang w:val="en-US"/>
        </w:rPr>
        <w:t xml:space="preserve">Strategic plan for the integrated public alert and warning system (IPAWS) program. Retrieved from </w:t>
      </w:r>
      <w:hyperlink r:id="rId2" w:history="1">
        <w:r w:rsidRPr="008833BD">
          <w:rPr>
            <w:rStyle w:val="Hyperlink"/>
            <w:rFonts w:ascii="Calibri" w:eastAsia="Calibri" w:hAnsi="Calibri" w:cs="Calibri"/>
            <w:sz w:val="20"/>
            <w:szCs w:val="20"/>
            <w:lang w:val="en-US"/>
          </w:rPr>
          <w:t>https://www.fema.gov/pdf/emergency/ipaws/ipaws_strategic_plan.pdf</w:t>
        </w:r>
      </w:hyperlink>
      <w:r w:rsidRPr="008833BD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C24BF" w14:textId="77777777" w:rsidR="00C84024" w:rsidRDefault="00C84024">
      <w:pPr>
        <w:spacing w:line="240" w:lineRule="auto"/>
      </w:pPr>
      <w:r>
        <w:separator/>
      </w:r>
    </w:p>
  </w:footnote>
  <w:footnote w:type="continuationSeparator" w:id="0">
    <w:p w14:paraId="4A5FB48E" w14:textId="77777777" w:rsidR="00C84024" w:rsidRDefault="00C840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C5D7B"/>
    <w:multiLevelType w:val="hybridMultilevel"/>
    <w:tmpl w:val="F4565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31C72"/>
    <w:multiLevelType w:val="multilevel"/>
    <w:tmpl w:val="FE28E0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14653D7"/>
    <w:multiLevelType w:val="hybridMultilevel"/>
    <w:tmpl w:val="05B8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36B1F"/>
    <w:multiLevelType w:val="hybridMultilevel"/>
    <w:tmpl w:val="A18641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83892"/>
    <w:multiLevelType w:val="multilevel"/>
    <w:tmpl w:val="D04A5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E2D2EA7"/>
    <w:multiLevelType w:val="hybridMultilevel"/>
    <w:tmpl w:val="D15E8E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490D13"/>
    <w:multiLevelType w:val="hybridMultilevel"/>
    <w:tmpl w:val="AAD40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25D40"/>
    <w:multiLevelType w:val="hybridMultilevel"/>
    <w:tmpl w:val="460EE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2tzQwNDMwMjKwtDRQ0lEKTi0uzszPAymwrAUAC2DSgiwAAAA="/>
  </w:docVars>
  <w:rsids>
    <w:rsidRoot w:val="007756FA"/>
    <w:rsid w:val="00004CD1"/>
    <w:rsid w:val="00050B33"/>
    <w:rsid w:val="00055E6B"/>
    <w:rsid w:val="00060C95"/>
    <w:rsid w:val="0007217E"/>
    <w:rsid w:val="000808DF"/>
    <w:rsid w:val="00092954"/>
    <w:rsid w:val="00093EC8"/>
    <w:rsid w:val="00094309"/>
    <w:rsid w:val="000E1510"/>
    <w:rsid w:val="00131609"/>
    <w:rsid w:val="00133E9C"/>
    <w:rsid w:val="00171087"/>
    <w:rsid w:val="001856D3"/>
    <w:rsid w:val="001F6A6E"/>
    <w:rsid w:val="002421C5"/>
    <w:rsid w:val="00252527"/>
    <w:rsid w:val="00275B07"/>
    <w:rsid w:val="002806BC"/>
    <w:rsid w:val="00286363"/>
    <w:rsid w:val="00287769"/>
    <w:rsid w:val="00292CF2"/>
    <w:rsid w:val="002A217F"/>
    <w:rsid w:val="002B5FA3"/>
    <w:rsid w:val="002C2956"/>
    <w:rsid w:val="002D7C01"/>
    <w:rsid w:val="003327EC"/>
    <w:rsid w:val="00357FA6"/>
    <w:rsid w:val="00380F3D"/>
    <w:rsid w:val="003923A6"/>
    <w:rsid w:val="003A432A"/>
    <w:rsid w:val="003B463B"/>
    <w:rsid w:val="003E4CE8"/>
    <w:rsid w:val="0041721F"/>
    <w:rsid w:val="00421D61"/>
    <w:rsid w:val="00424739"/>
    <w:rsid w:val="00425E23"/>
    <w:rsid w:val="004360C1"/>
    <w:rsid w:val="00457774"/>
    <w:rsid w:val="00485477"/>
    <w:rsid w:val="004A0F01"/>
    <w:rsid w:val="00555C72"/>
    <w:rsid w:val="00557519"/>
    <w:rsid w:val="0057436E"/>
    <w:rsid w:val="005C6BFF"/>
    <w:rsid w:val="005D253C"/>
    <w:rsid w:val="005E02B0"/>
    <w:rsid w:val="005E5652"/>
    <w:rsid w:val="00621A08"/>
    <w:rsid w:val="006625B3"/>
    <w:rsid w:val="00670DE4"/>
    <w:rsid w:val="00675CA1"/>
    <w:rsid w:val="00685677"/>
    <w:rsid w:val="006B2711"/>
    <w:rsid w:val="006C0D49"/>
    <w:rsid w:val="006F67C6"/>
    <w:rsid w:val="007234FC"/>
    <w:rsid w:val="007474F0"/>
    <w:rsid w:val="007756FA"/>
    <w:rsid w:val="00797EA5"/>
    <w:rsid w:val="007D4291"/>
    <w:rsid w:val="00816B72"/>
    <w:rsid w:val="00822907"/>
    <w:rsid w:val="00870006"/>
    <w:rsid w:val="008833BD"/>
    <w:rsid w:val="008A37BF"/>
    <w:rsid w:val="00923C85"/>
    <w:rsid w:val="0092650F"/>
    <w:rsid w:val="00934507"/>
    <w:rsid w:val="009860D4"/>
    <w:rsid w:val="009C6292"/>
    <w:rsid w:val="009C7F39"/>
    <w:rsid w:val="00A06905"/>
    <w:rsid w:val="00A33ADE"/>
    <w:rsid w:val="00A73F4F"/>
    <w:rsid w:val="00A92229"/>
    <w:rsid w:val="00A94A33"/>
    <w:rsid w:val="00AD462E"/>
    <w:rsid w:val="00AD7238"/>
    <w:rsid w:val="00AE5288"/>
    <w:rsid w:val="00AF7F8E"/>
    <w:rsid w:val="00B06453"/>
    <w:rsid w:val="00B3222A"/>
    <w:rsid w:val="00B33E7B"/>
    <w:rsid w:val="00BA1553"/>
    <w:rsid w:val="00C04A7B"/>
    <w:rsid w:val="00C0619B"/>
    <w:rsid w:val="00C104A8"/>
    <w:rsid w:val="00C365B8"/>
    <w:rsid w:val="00C51FBD"/>
    <w:rsid w:val="00C71F0E"/>
    <w:rsid w:val="00C84024"/>
    <w:rsid w:val="00CD7675"/>
    <w:rsid w:val="00CE753D"/>
    <w:rsid w:val="00D3189E"/>
    <w:rsid w:val="00D37571"/>
    <w:rsid w:val="00D4484D"/>
    <w:rsid w:val="00D45508"/>
    <w:rsid w:val="00D469F5"/>
    <w:rsid w:val="00D57971"/>
    <w:rsid w:val="00DD2DEA"/>
    <w:rsid w:val="00DD3CF8"/>
    <w:rsid w:val="00DE2FCC"/>
    <w:rsid w:val="00DE3EE2"/>
    <w:rsid w:val="00E26458"/>
    <w:rsid w:val="00E311A4"/>
    <w:rsid w:val="00E31A47"/>
    <w:rsid w:val="00E32E93"/>
    <w:rsid w:val="00E97E99"/>
    <w:rsid w:val="00EA4B4D"/>
    <w:rsid w:val="00ED2946"/>
    <w:rsid w:val="00F17B47"/>
    <w:rsid w:val="00F20105"/>
    <w:rsid w:val="00F31F36"/>
    <w:rsid w:val="00F36FF3"/>
    <w:rsid w:val="00F433E1"/>
    <w:rsid w:val="00F8061E"/>
    <w:rsid w:val="00F83F64"/>
    <w:rsid w:val="00FB7D25"/>
    <w:rsid w:val="00FC211A"/>
    <w:rsid w:val="00FC5C3C"/>
    <w:rsid w:val="00FD2040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6AE20"/>
  <w15:docId w15:val="{948A19BB-BE28-4025-8F9B-DE4F6913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8776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769"/>
  </w:style>
  <w:style w:type="paragraph" w:styleId="Footer">
    <w:name w:val="footer"/>
    <w:basedOn w:val="Normal"/>
    <w:link w:val="FooterChar"/>
    <w:uiPriority w:val="99"/>
    <w:unhideWhenUsed/>
    <w:rsid w:val="0028776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769"/>
  </w:style>
  <w:style w:type="paragraph" w:styleId="ListParagraph">
    <w:name w:val="List Paragraph"/>
    <w:basedOn w:val="Normal"/>
    <w:uiPriority w:val="34"/>
    <w:qFormat/>
    <w:rsid w:val="005C6BF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D253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D253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D253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234FC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5C7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5C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5C7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52527"/>
    <w:rPr>
      <w:sz w:val="40"/>
      <w:szCs w:val="40"/>
    </w:rPr>
  </w:style>
  <w:style w:type="paragraph" w:styleId="Bibliography">
    <w:name w:val="Bibliography"/>
    <w:basedOn w:val="Normal"/>
    <w:next w:val="Normal"/>
    <w:uiPriority w:val="37"/>
    <w:unhideWhenUsed/>
    <w:rsid w:val="00252527"/>
  </w:style>
  <w:style w:type="character" w:customStyle="1" w:styleId="UnresolvedMention">
    <w:name w:val="Unresolved Mention"/>
    <w:basedOn w:val="DefaultParagraphFont"/>
    <w:uiPriority w:val="99"/>
    <w:semiHidden/>
    <w:unhideWhenUsed/>
    <w:rsid w:val="0025252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irelessrerc.gatech.edu/fm-radio-and-rbds-based-emergency-alerting-volume-2017-02-february-2018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ema.gov/pdf/emergency/ipaws/ipaws_strategic_plan.pdf" TargetMode="External"/><Relationship Id="rId1" Type="http://schemas.openxmlformats.org/officeDocument/2006/relationships/hyperlink" Target="http://www.wire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Rya17</b:Tag>
    <b:SourceType>Report</b:SourceType>
    <b:Guid>{6F848C84-C446-489B-9DAA-B29FA5FDDC17}</b:Guid>
    <b:Title>Cell Networks Suffer Outages in Harvey’s Wake</b:Title>
    <b:Year>2017</b:Year>
    <b:Author>
      <b:Author>
        <b:NameList>
          <b:Person>
            <b:Last>Knutson</b:Last>
            <b:First>Ryan</b:First>
          </b:Person>
        </b:NameList>
      </b:Author>
    </b:Author>
    <b:Publisher>The Wall Street Journal</b:Publisher>
    <b:RefOrder>1</b:RefOrder>
  </b:Source>
</b:Sources>
</file>

<file path=customXml/itemProps1.xml><?xml version="1.0" encoding="utf-8"?>
<ds:datastoreItem xmlns:ds="http://schemas.openxmlformats.org/officeDocument/2006/customXml" ds:itemID="{B79B1C2C-2568-45D4-AC29-CAF2133B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Salimah LaForce</dc:creator>
  <cp:lastModifiedBy>Salimah LaForce</cp:lastModifiedBy>
  <cp:revision>4</cp:revision>
  <dcterms:created xsi:type="dcterms:W3CDTF">2018-02-07T15:39:00Z</dcterms:created>
  <dcterms:modified xsi:type="dcterms:W3CDTF">2018-02-07T20:32:00Z</dcterms:modified>
</cp:coreProperties>
</file>