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FCF6" w14:textId="7089AA74" w:rsidR="00F333E7" w:rsidRDefault="00AA119E">
      <w:pPr>
        <w:rPr>
          <w:noProof/>
        </w:rPr>
      </w:pPr>
      <w:r w:rsidRPr="006D187A">
        <w:rPr>
          <w:rFonts w:ascii="Calibri" w:eastAsia="Calibri" w:hAnsi="Calibri" w:cs="Times New Roman"/>
          <w:noProof/>
          <w:sz w:val="22"/>
          <w:szCs w:val="22"/>
        </w:rPr>
        <w:drawing>
          <wp:anchor distT="0" distB="0" distL="114300" distR="114300" simplePos="0" relativeHeight="251659264" behindDoc="0" locked="0" layoutInCell="1" allowOverlap="1" wp14:anchorId="2E647D20" wp14:editId="5F8EB911">
            <wp:simplePos x="0" y="0"/>
            <wp:positionH relativeFrom="margin">
              <wp:posOffset>37465</wp:posOffset>
            </wp:positionH>
            <wp:positionV relativeFrom="margin">
              <wp:posOffset>-208915</wp:posOffset>
            </wp:positionV>
            <wp:extent cx="822960" cy="1283335"/>
            <wp:effectExtent l="0" t="0" r="0" b="12065"/>
            <wp:wrapSquare wrapText="bothSides"/>
            <wp:docPr id="3" name="Picture 3" descr="F:\doc\bsopiep\NCLC Templates\Logos\72dpi_transparent_png\72dpi_transparent_png\NCLC_fullcolor_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oc\bsopiep\NCLC Templates\Logos\72dpi_transparent_png\72dpi_transparent_png\NCLC_fullcolor_t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3E7">
        <w:rPr>
          <w:noProof/>
        </w:rPr>
        <w:t xml:space="preserve">                  </w:t>
      </w:r>
      <w:r w:rsidR="00F333E7">
        <w:rPr>
          <w:rFonts w:ascii="Calibri" w:eastAsia="Calibri" w:hAnsi="Calibri" w:cs="Times New Roman"/>
          <w:noProof/>
          <w:sz w:val="22"/>
          <w:szCs w:val="22"/>
        </w:rPr>
        <w:t xml:space="preserve">   </w:t>
      </w:r>
      <w:r w:rsidR="00F333E7">
        <w:rPr>
          <w:noProof/>
        </w:rPr>
        <w:t xml:space="preserve">    </w:t>
      </w:r>
      <w:r w:rsidR="00F333E7">
        <w:rPr>
          <w:rFonts w:ascii="Calibri" w:eastAsia="Calibri" w:hAnsi="Calibri" w:cs="Times New Roman"/>
          <w:noProof/>
          <w:sz w:val="22"/>
          <w:szCs w:val="22"/>
        </w:rPr>
        <w:t xml:space="preserve">    </w:t>
      </w:r>
    </w:p>
    <w:p w14:paraId="0B0F41C9" w14:textId="77777777" w:rsidR="00F333E7" w:rsidRDefault="00F333E7" w:rsidP="00F333E7">
      <w:pPr>
        <w:rPr>
          <w:rFonts w:ascii="Calibri" w:eastAsia="Calibri" w:hAnsi="Calibri" w:cs="Times New Roman"/>
          <w:noProof/>
          <w:sz w:val="22"/>
          <w:szCs w:val="22"/>
        </w:rPr>
      </w:pPr>
      <w:r>
        <w:rPr>
          <w:rFonts w:ascii="Calibri" w:eastAsia="Calibri" w:hAnsi="Calibri" w:cs="Times New Roman"/>
          <w:noProof/>
          <w:sz w:val="22"/>
          <w:szCs w:val="22"/>
        </w:rPr>
        <w:t xml:space="preserve">       </w:t>
      </w:r>
    </w:p>
    <w:p w14:paraId="635B7C62" w14:textId="77777777" w:rsidR="00F333E7" w:rsidRDefault="00F333E7" w:rsidP="00F333E7">
      <w:pPr>
        <w:rPr>
          <w:rFonts w:ascii="Calibri" w:eastAsia="Calibri" w:hAnsi="Calibri" w:cs="Times New Roman"/>
          <w:noProof/>
          <w:sz w:val="22"/>
          <w:szCs w:val="22"/>
        </w:rPr>
      </w:pPr>
    </w:p>
    <w:p w14:paraId="53F72586" w14:textId="07074A91" w:rsidR="008A6C77" w:rsidRPr="00B365AF" w:rsidRDefault="00F333E7" w:rsidP="00B62A4B">
      <w:pPr>
        <w:rPr>
          <w:rFonts w:ascii="Calibri" w:eastAsia="Calibri" w:hAnsi="Calibri" w:cs="Times New Roman"/>
          <w:noProof/>
          <w:sz w:val="22"/>
          <w:szCs w:val="22"/>
        </w:rPr>
      </w:pPr>
      <w:r>
        <w:rPr>
          <w:rFonts w:ascii="Calibri" w:eastAsia="Calibri" w:hAnsi="Calibri" w:cs="Times New Roman"/>
          <w:noProof/>
          <w:sz w:val="22"/>
          <w:szCs w:val="22"/>
        </w:rPr>
        <w:t xml:space="preserve">                             </w:t>
      </w:r>
      <w:r>
        <w:rPr>
          <w:noProof/>
        </w:rPr>
        <w:t xml:space="preserve">               </w:t>
      </w:r>
      <w:r>
        <w:rPr>
          <w:rFonts w:ascii="Calibri" w:eastAsia="Calibri" w:hAnsi="Calibri" w:cs="Times New Roman"/>
          <w:noProof/>
          <w:sz w:val="22"/>
          <w:szCs w:val="22"/>
        </w:rPr>
        <w:t xml:space="preserve">  </w:t>
      </w:r>
    </w:p>
    <w:p w14:paraId="4B675939" w14:textId="77777777" w:rsidR="008A6C77" w:rsidRDefault="008A6C77" w:rsidP="00B62A4B">
      <w:pPr>
        <w:rPr>
          <w:rFonts w:ascii="Garamond" w:hAnsi="Garamond"/>
        </w:rPr>
      </w:pPr>
    </w:p>
    <w:p w14:paraId="79F41D3E" w14:textId="77777777" w:rsidR="00E67F34" w:rsidRDefault="00E67F34" w:rsidP="00B62A4B">
      <w:pPr>
        <w:rPr>
          <w:rFonts w:ascii="Garamond" w:hAnsi="Garamond"/>
        </w:rPr>
      </w:pPr>
    </w:p>
    <w:p w14:paraId="0DB44562" w14:textId="77777777" w:rsidR="00A620BB" w:rsidRDefault="00A620BB" w:rsidP="00B62A4B">
      <w:pPr>
        <w:rPr>
          <w:rFonts w:ascii="Garamond" w:hAnsi="Garamond"/>
        </w:rPr>
      </w:pPr>
    </w:p>
    <w:p w14:paraId="2AEA657D" w14:textId="59920BDC" w:rsidR="00B62A4B" w:rsidRPr="00836A5E" w:rsidRDefault="002E2AD4" w:rsidP="00B62A4B">
      <w:pPr>
        <w:rPr>
          <w:rFonts w:ascii="Garamond" w:hAnsi="Garamond"/>
        </w:rPr>
      </w:pPr>
      <w:r>
        <w:rPr>
          <w:rFonts w:ascii="Garamond" w:hAnsi="Garamond"/>
        </w:rPr>
        <w:t>February 8, 2019</w:t>
      </w:r>
    </w:p>
    <w:p w14:paraId="7D443636" w14:textId="77777777" w:rsidR="00B62A4B" w:rsidRPr="00836A5E" w:rsidRDefault="00B62A4B" w:rsidP="00B62A4B">
      <w:pPr>
        <w:rPr>
          <w:rFonts w:ascii="Garamond" w:hAnsi="Garamond"/>
        </w:rPr>
      </w:pPr>
    </w:p>
    <w:p w14:paraId="3CE0B299"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Marlene </w:t>
      </w:r>
      <w:proofErr w:type="spellStart"/>
      <w:r w:rsidRPr="00836A5E">
        <w:rPr>
          <w:rFonts w:ascii="Garamond" w:hAnsi="Garamond"/>
        </w:rPr>
        <w:t>Dortch</w:t>
      </w:r>
      <w:proofErr w:type="spellEnd"/>
    </w:p>
    <w:p w14:paraId="13307086" w14:textId="77777777" w:rsidR="00B62A4B" w:rsidRPr="00836A5E" w:rsidRDefault="00B62A4B" w:rsidP="00B62A4B">
      <w:pPr>
        <w:autoSpaceDE w:val="0"/>
        <w:autoSpaceDN w:val="0"/>
        <w:adjustRightInd w:val="0"/>
        <w:rPr>
          <w:rFonts w:ascii="Garamond" w:hAnsi="Garamond"/>
        </w:rPr>
      </w:pPr>
      <w:r w:rsidRPr="00836A5E">
        <w:rPr>
          <w:rFonts w:ascii="Garamond" w:hAnsi="Garamond"/>
        </w:rPr>
        <w:t>Secretary</w:t>
      </w:r>
    </w:p>
    <w:p w14:paraId="44598F75" w14:textId="77777777" w:rsidR="00B62A4B" w:rsidRPr="00836A5E" w:rsidRDefault="00B62A4B" w:rsidP="00B62A4B">
      <w:pPr>
        <w:autoSpaceDE w:val="0"/>
        <w:autoSpaceDN w:val="0"/>
        <w:adjustRightInd w:val="0"/>
        <w:rPr>
          <w:rFonts w:ascii="Garamond" w:hAnsi="Garamond"/>
        </w:rPr>
      </w:pPr>
      <w:r w:rsidRPr="00836A5E">
        <w:rPr>
          <w:rFonts w:ascii="Garamond" w:hAnsi="Garamond"/>
        </w:rPr>
        <w:t>Federal Communications Commission</w:t>
      </w:r>
    </w:p>
    <w:p w14:paraId="3AE15FFC" w14:textId="77777777" w:rsidR="00B62A4B" w:rsidRPr="00836A5E" w:rsidRDefault="00B62A4B" w:rsidP="00B62A4B">
      <w:pPr>
        <w:autoSpaceDE w:val="0"/>
        <w:autoSpaceDN w:val="0"/>
        <w:adjustRightInd w:val="0"/>
        <w:rPr>
          <w:rFonts w:ascii="Garamond" w:hAnsi="Garamond"/>
        </w:rPr>
      </w:pPr>
      <w:r w:rsidRPr="00836A5E">
        <w:rPr>
          <w:rFonts w:ascii="Garamond" w:hAnsi="Garamond"/>
        </w:rPr>
        <w:t>445 12th Street, SW</w:t>
      </w:r>
    </w:p>
    <w:p w14:paraId="732C1046"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20554</w:t>
      </w:r>
    </w:p>
    <w:p w14:paraId="7C794370" w14:textId="77777777" w:rsidR="00B62A4B" w:rsidRPr="00836A5E" w:rsidRDefault="00B62A4B" w:rsidP="00B62A4B">
      <w:pPr>
        <w:autoSpaceDE w:val="0"/>
        <w:autoSpaceDN w:val="0"/>
        <w:adjustRightInd w:val="0"/>
        <w:rPr>
          <w:rFonts w:ascii="Garamond" w:hAnsi="Garamond"/>
        </w:rPr>
      </w:pPr>
    </w:p>
    <w:p w14:paraId="531D2330" w14:textId="77777777" w:rsidR="00B62A4B" w:rsidRPr="00836A5E" w:rsidRDefault="00B62A4B" w:rsidP="00B62A4B">
      <w:pPr>
        <w:rPr>
          <w:rFonts w:ascii="Garamond" w:hAnsi="Garamond"/>
        </w:rPr>
      </w:pPr>
      <w:r w:rsidRPr="00836A5E">
        <w:rPr>
          <w:rFonts w:ascii="Garamond" w:hAnsi="Garamond"/>
        </w:rPr>
        <w:t xml:space="preserve">Re: Notice of </w:t>
      </w:r>
      <w:r w:rsidRPr="00836A5E">
        <w:rPr>
          <w:rFonts w:ascii="Garamond" w:hAnsi="Garamond"/>
          <w:i/>
          <w:iCs/>
        </w:rPr>
        <w:t xml:space="preserve">Ex Parte </w:t>
      </w:r>
      <w:r w:rsidRPr="00836A5E">
        <w:rPr>
          <w:rFonts w:ascii="Garamond" w:hAnsi="Garamond"/>
        </w:rPr>
        <w:t>Presentation, CG Docket No. 02-278 &amp; CG Docket No. 18-152</w:t>
      </w:r>
    </w:p>
    <w:p w14:paraId="1FDBB9E3" w14:textId="77777777" w:rsidR="00B62A4B" w:rsidRPr="00836A5E" w:rsidRDefault="00B62A4B" w:rsidP="00B62A4B">
      <w:pPr>
        <w:autoSpaceDE w:val="0"/>
        <w:autoSpaceDN w:val="0"/>
        <w:adjustRightInd w:val="0"/>
        <w:rPr>
          <w:rFonts w:ascii="Garamond" w:hAnsi="Garamond"/>
        </w:rPr>
      </w:pPr>
    </w:p>
    <w:p w14:paraId="4B76FDF3"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Dear Ms. </w:t>
      </w:r>
      <w:proofErr w:type="spellStart"/>
      <w:r w:rsidRPr="00836A5E">
        <w:rPr>
          <w:rFonts w:ascii="Garamond" w:hAnsi="Garamond"/>
        </w:rPr>
        <w:t>Dortch</w:t>
      </w:r>
      <w:proofErr w:type="spellEnd"/>
      <w:r w:rsidRPr="00836A5E">
        <w:rPr>
          <w:rFonts w:ascii="Garamond" w:hAnsi="Garamond"/>
        </w:rPr>
        <w:t>:</w:t>
      </w:r>
    </w:p>
    <w:p w14:paraId="2EF92DDE" w14:textId="77777777" w:rsidR="00B62A4B" w:rsidRPr="00836A5E" w:rsidRDefault="00B62A4B" w:rsidP="00B62A4B">
      <w:pPr>
        <w:rPr>
          <w:rFonts w:ascii="Garamond" w:hAnsi="Garamond"/>
        </w:rPr>
      </w:pPr>
    </w:p>
    <w:p w14:paraId="6BE1A50A" w14:textId="661DBC72" w:rsidR="001F71B8" w:rsidRDefault="00C216B4" w:rsidP="00B62A4B">
      <w:pPr>
        <w:rPr>
          <w:rFonts w:ascii="Garamond" w:hAnsi="Garamond"/>
        </w:rPr>
      </w:pPr>
      <w:r>
        <w:rPr>
          <w:rFonts w:ascii="Garamond" w:hAnsi="Garamond"/>
        </w:rPr>
        <w:t xml:space="preserve">This </w:t>
      </w:r>
      <w:r>
        <w:rPr>
          <w:rFonts w:ascii="Garamond" w:hAnsi="Garamond"/>
          <w:i/>
        </w:rPr>
        <w:t>ex parte</w:t>
      </w:r>
      <w:r>
        <w:rPr>
          <w:rFonts w:ascii="Garamond" w:hAnsi="Garamond"/>
        </w:rPr>
        <w:t xml:space="preserve"> relates to </w:t>
      </w:r>
      <w:r w:rsidR="00D856CE">
        <w:rPr>
          <w:rFonts w:ascii="Garamond" w:hAnsi="Garamond"/>
        </w:rPr>
        <w:t xml:space="preserve">a </w:t>
      </w:r>
      <w:r w:rsidR="002E2AD4">
        <w:rPr>
          <w:rFonts w:ascii="Garamond" w:hAnsi="Garamond"/>
        </w:rPr>
        <w:t xml:space="preserve">phone </w:t>
      </w:r>
      <w:r w:rsidR="00D856CE">
        <w:rPr>
          <w:rFonts w:ascii="Garamond" w:hAnsi="Garamond"/>
        </w:rPr>
        <w:t xml:space="preserve">call meeting between </w:t>
      </w:r>
      <w:proofErr w:type="gramStart"/>
      <w:r w:rsidR="00D856CE">
        <w:rPr>
          <w:rFonts w:ascii="Garamond" w:hAnsi="Garamond"/>
        </w:rPr>
        <w:t>myself</w:t>
      </w:r>
      <w:r w:rsidR="002E2AD4">
        <w:rPr>
          <w:rFonts w:ascii="Garamond" w:hAnsi="Garamond"/>
        </w:rPr>
        <w:t xml:space="preserve"> and Travis </w:t>
      </w:r>
      <w:proofErr w:type="spellStart"/>
      <w:r w:rsidR="002E2AD4">
        <w:rPr>
          <w:rFonts w:ascii="Garamond" w:hAnsi="Garamond"/>
        </w:rPr>
        <w:t>Litman</w:t>
      </w:r>
      <w:proofErr w:type="spellEnd"/>
      <w:r w:rsidR="002E2AD4">
        <w:rPr>
          <w:rFonts w:ascii="Garamond" w:hAnsi="Garamond"/>
        </w:rPr>
        <w:t>,</w:t>
      </w:r>
      <w:proofErr w:type="gramEnd"/>
      <w:r w:rsidR="002E2AD4">
        <w:rPr>
          <w:rFonts w:ascii="Garamond" w:hAnsi="Garamond"/>
        </w:rPr>
        <w:t xml:space="preserve"> coun</w:t>
      </w:r>
      <w:r w:rsidR="002F5912">
        <w:rPr>
          <w:rFonts w:ascii="Garamond" w:hAnsi="Garamond"/>
        </w:rPr>
        <w:t xml:space="preserve">sel for Commissioner </w:t>
      </w:r>
      <w:proofErr w:type="spellStart"/>
      <w:r w:rsidR="002F5912">
        <w:rPr>
          <w:rFonts w:ascii="Garamond" w:hAnsi="Garamond"/>
        </w:rPr>
        <w:t>Rosenworcel</w:t>
      </w:r>
      <w:proofErr w:type="spellEnd"/>
      <w:r w:rsidR="002F5912">
        <w:rPr>
          <w:rFonts w:ascii="Garamond" w:hAnsi="Garamond"/>
        </w:rPr>
        <w:t xml:space="preserve">.  </w:t>
      </w:r>
      <w:r w:rsidR="00085724">
        <w:rPr>
          <w:rFonts w:ascii="Garamond" w:hAnsi="Garamond"/>
        </w:rPr>
        <w:t xml:space="preserve">During this meeting we discussed the </w:t>
      </w:r>
      <w:r w:rsidR="00B4528E">
        <w:rPr>
          <w:rFonts w:ascii="Garamond" w:hAnsi="Garamond"/>
        </w:rPr>
        <w:t>comments</w:t>
      </w:r>
      <w:r w:rsidR="00781601">
        <w:rPr>
          <w:rFonts w:ascii="Garamond" w:hAnsi="Garamond"/>
        </w:rPr>
        <w:t xml:space="preserve"> NCLC filed on October</w:t>
      </w:r>
      <w:r w:rsidR="00D57ED4">
        <w:rPr>
          <w:rFonts w:ascii="Garamond" w:hAnsi="Garamond"/>
        </w:rPr>
        <w:t xml:space="preserve"> 24, 2018 with the FCC, accessible </w:t>
      </w:r>
      <w:hyperlink r:id="rId10" w:history="1">
        <w:r w:rsidR="00D57ED4" w:rsidRPr="00CA6D44">
          <w:rPr>
            <w:rStyle w:val="Hyperlink"/>
            <w:rFonts w:ascii="Garamond" w:hAnsi="Garamond"/>
          </w:rPr>
          <w:t>he</w:t>
        </w:r>
        <w:r w:rsidR="00D57ED4" w:rsidRPr="00CA6D44">
          <w:rPr>
            <w:rStyle w:val="Hyperlink"/>
            <w:rFonts w:ascii="Garamond" w:hAnsi="Garamond"/>
          </w:rPr>
          <w:t>r</w:t>
        </w:r>
        <w:r w:rsidR="00D57ED4" w:rsidRPr="00CA6D44">
          <w:rPr>
            <w:rStyle w:val="Hyperlink"/>
            <w:rFonts w:ascii="Garamond" w:hAnsi="Garamond"/>
          </w:rPr>
          <w:t>e</w:t>
        </w:r>
      </w:hyperlink>
      <w:r w:rsidR="00B4528E">
        <w:rPr>
          <w:rFonts w:ascii="Garamond" w:hAnsi="Garamond"/>
        </w:rPr>
        <w:t>,</w:t>
      </w:r>
      <w:r w:rsidR="00D57ED4">
        <w:rPr>
          <w:rStyle w:val="FootnoteReference"/>
          <w:rFonts w:ascii="Garamond" w:hAnsi="Garamond"/>
        </w:rPr>
        <w:footnoteReference w:id="1"/>
      </w:r>
      <w:r w:rsidR="00B4528E">
        <w:rPr>
          <w:rFonts w:ascii="Garamond" w:hAnsi="Garamond"/>
        </w:rPr>
        <w:t xml:space="preserve"> regarding the </w:t>
      </w:r>
      <w:r w:rsidR="00B4528E">
        <w:rPr>
          <w:rFonts w:ascii="Garamond" w:hAnsi="Garamond"/>
          <w:i/>
        </w:rPr>
        <w:t>Marks</w:t>
      </w:r>
      <w:r w:rsidR="00B4528E">
        <w:rPr>
          <w:rFonts w:ascii="Garamond" w:hAnsi="Garamond"/>
        </w:rPr>
        <w:t xml:space="preserve"> decision by the Ninth Circuit, as well as the </w:t>
      </w:r>
      <w:r w:rsidR="00B4528E">
        <w:rPr>
          <w:rFonts w:ascii="Garamond" w:hAnsi="Garamond"/>
          <w:i/>
        </w:rPr>
        <w:t>ex parte</w:t>
      </w:r>
      <w:r w:rsidR="00B4528E">
        <w:rPr>
          <w:rFonts w:ascii="Garamond" w:hAnsi="Garamond"/>
        </w:rPr>
        <w:t xml:space="preserve"> that NCLC filed </w:t>
      </w:r>
      <w:hyperlink r:id="rId11" w:history="1">
        <w:r w:rsidR="00262535" w:rsidRPr="00262535">
          <w:rPr>
            <w:rStyle w:val="Hyperlink"/>
            <w:rFonts w:ascii="Garamond" w:hAnsi="Garamond"/>
          </w:rPr>
          <w:t>here</w:t>
        </w:r>
      </w:hyperlink>
      <w:r w:rsidR="00262535">
        <w:rPr>
          <w:rFonts w:ascii="Garamond" w:hAnsi="Garamond"/>
        </w:rPr>
        <w:t>, regarding the definition of a an ATDS</w:t>
      </w:r>
      <w:r w:rsidR="0037143E">
        <w:rPr>
          <w:rFonts w:ascii="Garamond" w:hAnsi="Garamond"/>
        </w:rPr>
        <w:t>, and whether it covers smart phones</w:t>
      </w:r>
      <w:r w:rsidR="00262535">
        <w:rPr>
          <w:rFonts w:ascii="Garamond" w:hAnsi="Garamond"/>
        </w:rPr>
        <w:t>.</w:t>
      </w:r>
      <w:r w:rsidR="0037143E">
        <w:rPr>
          <w:rStyle w:val="FootnoteReference"/>
          <w:rFonts w:ascii="Garamond" w:hAnsi="Garamond"/>
        </w:rPr>
        <w:footnoteReference w:id="2"/>
      </w:r>
      <w:r w:rsidR="00EF55A8">
        <w:rPr>
          <w:rFonts w:ascii="Garamond" w:hAnsi="Garamond"/>
        </w:rPr>
        <w:t xml:space="preserve">Additionally, we discussed the comments we filed on behalf of our low-income clients and several other </w:t>
      </w:r>
      <w:r w:rsidR="001F71B8">
        <w:rPr>
          <w:rFonts w:ascii="Garamond" w:hAnsi="Garamond"/>
        </w:rPr>
        <w:t xml:space="preserve">national consumer </w:t>
      </w:r>
      <w:r w:rsidR="00EF55A8">
        <w:rPr>
          <w:rFonts w:ascii="Garamond" w:hAnsi="Garamond"/>
        </w:rPr>
        <w:t>groups</w:t>
      </w:r>
      <w:r w:rsidR="00CA6D44">
        <w:rPr>
          <w:rFonts w:ascii="Garamond" w:hAnsi="Garamond"/>
        </w:rPr>
        <w:t xml:space="preserve"> </w:t>
      </w:r>
      <w:r w:rsidR="001F71B8">
        <w:rPr>
          <w:rFonts w:ascii="Garamond" w:hAnsi="Garamond"/>
        </w:rPr>
        <w:t xml:space="preserve">opposing the request by SGS, </w:t>
      </w:r>
      <w:r w:rsidR="0037143E">
        <w:rPr>
          <w:rFonts w:ascii="Garamond" w:hAnsi="Garamond"/>
        </w:rPr>
        <w:t>North America</w:t>
      </w:r>
      <w:r w:rsidR="001F71B8">
        <w:rPr>
          <w:rFonts w:ascii="Garamond" w:hAnsi="Garamond"/>
        </w:rPr>
        <w:t xml:space="preserve">. Our comments are </w:t>
      </w:r>
      <w:hyperlink r:id="rId12" w:history="1">
        <w:r w:rsidR="001F71B8" w:rsidRPr="001F71B8">
          <w:rPr>
            <w:rStyle w:val="Hyperlink"/>
            <w:rFonts w:ascii="Garamond" w:hAnsi="Garamond"/>
          </w:rPr>
          <w:t>here.</w:t>
        </w:r>
      </w:hyperlink>
      <w:r w:rsidR="001F71B8">
        <w:rPr>
          <w:rStyle w:val="FootnoteReference"/>
          <w:rFonts w:ascii="Garamond" w:hAnsi="Garamond"/>
        </w:rPr>
        <w:footnoteReference w:id="3"/>
      </w:r>
      <w:r w:rsidR="001F71B8">
        <w:rPr>
          <w:rFonts w:ascii="Garamond" w:hAnsi="Garamond"/>
        </w:rPr>
        <w:t xml:space="preserve"> </w:t>
      </w:r>
    </w:p>
    <w:p w14:paraId="45A23CDA" w14:textId="77777777" w:rsidR="00B42AE3" w:rsidRPr="00C216B4" w:rsidRDefault="00B42AE3" w:rsidP="00B62A4B">
      <w:pPr>
        <w:rPr>
          <w:rFonts w:ascii="Garamond" w:hAnsi="Garamond"/>
        </w:rPr>
      </w:pPr>
    </w:p>
    <w:p w14:paraId="4232C4BD" w14:textId="77777777" w:rsidR="00B62A4B" w:rsidRPr="00836A5E" w:rsidRDefault="00B62A4B" w:rsidP="00B62A4B">
      <w:pPr>
        <w:rPr>
          <w:rFonts w:ascii="Garamond" w:hAnsi="Garamond"/>
        </w:rPr>
      </w:pPr>
      <w:r w:rsidRPr="00836A5E">
        <w:rPr>
          <w:rFonts w:ascii="Garamond" w:hAnsi="Garamond"/>
        </w:rPr>
        <w:t xml:space="preserve">If there are any questions, please contact Margot Saunders at the National Consumer Law Center (NCLC), </w:t>
      </w:r>
      <w:hyperlink r:id="rId13" w:history="1">
        <w:r w:rsidR="00B12CA8" w:rsidRPr="00836A5E">
          <w:rPr>
            <w:rStyle w:val="Hyperlink"/>
            <w:rFonts w:ascii="Garamond" w:hAnsi="Garamond"/>
            <w:color w:val="auto"/>
          </w:rPr>
          <w:t>msaunders@nclc.org</w:t>
        </w:r>
      </w:hyperlink>
      <w:r w:rsidRPr="00836A5E">
        <w:rPr>
          <w:rFonts w:ascii="Garamond" w:hAnsi="Garamond"/>
        </w:rPr>
        <w:t xml:space="preserve"> (202 452 6252, extension 104).</w:t>
      </w:r>
    </w:p>
    <w:p w14:paraId="30B24B72" w14:textId="77777777" w:rsidR="00B62A4B" w:rsidRPr="00836A5E" w:rsidRDefault="00B62A4B" w:rsidP="00B62A4B">
      <w:pPr>
        <w:autoSpaceDE w:val="0"/>
        <w:autoSpaceDN w:val="0"/>
        <w:adjustRightInd w:val="0"/>
        <w:rPr>
          <w:rFonts w:ascii="Garamond" w:hAnsi="Garamond"/>
        </w:rPr>
      </w:pPr>
    </w:p>
    <w:p w14:paraId="0FC91520" w14:textId="40F0F88C" w:rsidR="00B62A4B" w:rsidRPr="00836A5E" w:rsidRDefault="00B62A4B" w:rsidP="00B62A4B">
      <w:pPr>
        <w:autoSpaceDE w:val="0"/>
        <w:autoSpaceDN w:val="0"/>
        <w:adjustRightInd w:val="0"/>
        <w:rPr>
          <w:rFonts w:ascii="Garamond" w:hAnsi="Garamond"/>
        </w:rPr>
      </w:pPr>
      <w:r w:rsidRPr="00836A5E">
        <w:rPr>
          <w:rFonts w:ascii="Garamond" w:hAnsi="Garamond"/>
        </w:rPr>
        <w:t>This disclosure is made pursuant to 47 C.F.R. § 1.1206.</w:t>
      </w:r>
      <w:r w:rsidR="008B41D9">
        <w:rPr>
          <w:rFonts w:ascii="Garamond" w:hAnsi="Garamond"/>
        </w:rPr>
        <w:t xml:space="preserve"> </w:t>
      </w:r>
      <w:r w:rsidRPr="00836A5E">
        <w:rPr>
          <w:rFonts w:ascii="Garamond" w:hAnsi="Garamond"/>
        </w:rPr>
        <w:t>Thank you very much.</w:t>
      </w:r>
    </w:p>
    <w:p w14:paraId="3038ED49" w14:textId="77777777" w:rsidR="00A61563" w:rsidRPr="00836A5E" w:rsidRDefault="00A61563" w:rsidP="00B62A4B">
      <w:pPr>
        <w:autoSpaceDE w:val="0"/>
        <w:autoSpaceDN w:val="0"/>
        <w:adjustRightInd w:val="0"/>
        <w:rPr>
          <w:rFonts w:ascii="Garamond" w:hAnsi="Garamond"/>
        </w:rPr>
      </w:pPr>
    </w:p>
    <w:p w14:paraId="3099FB47" w14:textId="1DD3563B" w:rsidR="00A61563" w:rsidRPr="00836A5E" w:rsidRDefault="00B62A4B" w:rsidP="00B62A4B">
      <w:pPr>
        <w:autoSpaceDE w:val="0"/>
        <w:autoSpaceDN w:val="0"/>
        <w:adjustRightInd w:val="0"/>
        <w:rPr>
          <w:rFonts w:ascii="Garamond" w:hAnsi="Garamond"/>
        </w:rPr>
      </w:pPr>
      <w:r w:rsidRPr="00836A5E">
        <w:rPr>
          <w:rFonts w:ascii="Garamond" w:hAnsi="Garamond"/>
        </w:rPr>
        <w:t>Sincerely,</w:t>
      </w:r>
    </w:p>
    <w:p w14:paraId="1E499DE0" w14:textId="77777777" w:rsidR="00A61563" w:rsidRPr="00836A5E" w:rsidRDefault="00A61563" w:rsidP="00B62A4B">
      <w:pPr>
        <w:autoSpaceDE w:val="0"/>
        <w:autoSpaceDN w:val="0"/>
        <w:adjustRightInd w:val="0"/>
        <w:rPr>
          <w:rFonts w:ascii="Garamond" w:hAnsi="Garamond"/>
        </w:rPr>
      </w:pPr>
    </w:p>
    <w:p w14:paraId="4024C884" w14:textId="77777777" w:rsidR="00B62A4B" w:rsidRPr="00836A5E" w:rsidRDefault="00B62A4B" w:rsidP="00B62A4B">
      <w:pPr>
        <w:autoSpaceDE w:val="0"/>
        <w:autoSpaceDN w:val="0"/>
        <w:adjustRightInd w:val="0"/>
        <w:rPr>
          <w:rFonts w:ascii="Garamond" w:hAnsi="Garamond"/>
        </w:rPr>
      </w:pPr>
      <w:r w:rsidRPr="00836A5E">
        <w:rPr>
          <w:rFonts w:ascii="Garamond" w:hAnsi="Garamond"/>
        </w:rPr>
        <w:t>Margot Saunders</w:t>
      </w:r>
    </w:p>
    <w:p w14:paraId="5E2D37BC" w14:textId="77777777" w:rsidR="00B62A4B" w:rsidRPr="00836A5E" w:rsidRDefault="00B62A4B" w:rsidP="00B62A4B">
      <w:pPr>
        <w:autoSpaceDE w:val="0"/>
        <w:autoSpaceDN w:val="0"/>
        <w:adjustRightInd w:val="0"/>
        <w:rPr>
          <w:rFonts w:ascii="Garamond" w:hAnsi="Garamond"/>
        </w:rPr>
      </w:pPr>
      <w:r w:rsidRPr="00836A5E">
        <w:rPr>
          <w:rFonts w:ascii="Garamond" w:hAnsi="Garamond"/>
        </w:rPr>
        <w:t>Senior Counsel</w:t>
      </w:r>
    </w:p>
    <w:p w14:paraId="07C00197" w14:textId="77777777" w:rsidR="00B62A4B" w:rsidRPr="00836A5E" w:rsidRDefault="00B62A4B" w:rsidP="00B62A4B">
      <w:pPr>
        <w:autoSpaceDE w:val="0"/>
        <w:autoSpaceDN w:val="0"/>
        <w:adjustRightInd w:val="0"/>
        <w:rPr>
          <w:rFonts w:ascii="Garamond" w:hAnsi="Garamond"/>
        </w:rPr>
      </w:pPr>
      <w:r w:rsidRPr="00836A5E">
        <w:rPr>
          <w:rFonts w:ascii="Garamond" w:hAnsi="Garamond"/>
        </w:rPr>
        <w:t>National Consumer Law Center</w:t>
      </w:r>
    </w:p>
    <w:p w14:paraId="6C09AC9C" w14:textId="77777777" w:rsidR="00B62A4B" w:rsidRPr="00836A5E" w:rsidRDefault="00B62A4B" w:rsidP="00B62A4B">
      <w:pPr>
        <w:autoSpaceDE w:val="0"/>
        <w:autoSpaceDN w:val="0"/>
        <w:adjustRightInd w:val="0"/>
        <w:rPr>
          <w:rFonts w:ascii="Garamond" w:hAnsi="Garamond"/>
        </w:rPr>
      </w:pPr>
      <w:r w:rsidRPr="00836A5E">
        <w:rPr>
          <w:rFonts w:ascii="Garamond" w:hAnsi="Garamond"/>
        </w:rPr>
        <w:t>1001 Connecticut Ave, NW</w:t>
      </w:r>
    </w:p>
    <w:p w14:paraId="4A2FC3B3"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20036</w:t>
      </w:r>
    </w:p>
    <w:p w14:paraId="25737A94" w14:textId="77777777" w:rsidR="00B62A4B" w:rsidRPr="00836A5E" w:rsidRDefault="002E2AD4" w:rsidP="00B62A4B">
      <w:pPr>
        <w:autoSpaceDE w:val="0"/>
        <w:autoSpaceDN w:val="0"/>
        <w:adjustRightInd w:val="0"/>
        <w:rPr>
          <w:rFonts w:ascii="Garamond" w:hAnsi="Garamond"/>
        </w:rPr>
      </w:pPr>
      <w:hyperlink r:id="rId14" w:history="1">
        <w:r w:rsidR="00B62A4B" w:rsidRPr="00836A5E">
          <w:rPr>
            <w:rStyle w:val="Hyperlink"/>
            <w:rFonts w:ascii="Garamond" w:hAnsi="Garamond"/>
            <w:color w:val="auto"/>
          </w:rPr>
          <w:t>msaunders@nclc.org</w:t>
        </w:r>
      </w:hyperlink>
    </w:p>
    <w:p w14:paraId="6022B41C" w14:textId="76487D43" w:rsidR="00036ABE" w:rsidRPr="008B41D9" w:rsidRDefault="002E2AD4" w:rsidP="008B41D9">
      <w:pPr>
        <w:autoSpaceDE w:val="0"/>
        <w:autoSpaceDN w:val="0"/>
        <w:adjustRightInd w:val="0"/>
        <w:rPr>
          <w:rFonts w:ascii="Garamond" w:hAnsi="Garamond"/>
        </w:rPr>
      </w:pPr>
      <w:hyperlink r:id="rId15" w:history="1">
        <w:r w:rsidR="00B62A4B" w:rsidRPr="00836A5E">
          <w:rPr>
            <w:rStyle w:val="Hyperlink"/>
            <w:rFonts w:ascii="Garamond" w:hAnsi="Garamond"/>
            <w:color w:val="auto"/>
          </w:rPr>
          <w:t>www.nclc.org</w:t>
        </w:r>
      </w:hyperlink>
      <w:r w:rsidR="00B62A4B" w:rsidRPr="00836A5E">
        <w:rPr>
          <w:rFonts w:ascii="Garamond" w:hAnsi="Garamond"/>
        </w:rPr>
        <w:t xml:space="preserve"> </w:t>
      </w:r>
      <w:bookmarkStart w:id="0" w:name="_GoBack"/>
      <w:bookmarkEnd w:id="0"/>
    </w:p>
    <w:sectPr w:rsidR="00036ABE" w:rsidRPr="008B41D9" w:rsidSect="008B41D9">
      <w:footerReference w:type="even" r:id="rId16"/>
      <w:footerReference w:type="default" r:id="rId17"/>
      <w:pgSz w:w="12240" w:h="15840"/>
      <w:pgMar w:top="1368" w:right="1440" w:bottom="1368"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03E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9697E" w14:textId="77777777" w:rsidR="008B41D9" w:rsidRDefault="008B41D9" w:rsidP="00B62A4B">
      <w:r>
        <w:separator/>
      </w:r>
    </w:p>
  </w:endnote>
  <w:endnote w:type="continuationSeparator" w:id="0">
    <w:p w14:paraId="3370904D" w14:textId="77777777" w:rsidR="008B41D9" w:rsidRDefault="008B41D9" w:rsidP="00B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B269A" w14:textId="77777777" w:rsidR="008B41D9" w:rsidRDefault="008B41D9" w:rsidP="00F069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36CD9F" w14:textId="77777777" w:rsidR="008B41D9" w:rsidRDefault="008B41D9" w:rsidP="00F069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4C9C" w14:textId="0C614BDF" w:rsidR="008B41D9" w:rsidRPr="005C2BEF" w:rsidRDefault="008B41D9" w:rsidP="00F06952">
    <w:pPr>
      <w:pStyle w:val="Footer"/>
      <w:framePr w:wrap="around" w:vAnchor="text" w:hAnchor="margin" w:xAlign="right" w:y="1"/>
      <w:rPr>
        <w:rStyle w:val="PageNumber"/>
        <w:rFonts w:ascii="Garamond" w:hAnsi="Garamond"/>
        <w:sz w:val="20"/>
        <w:szCs w:val="20"/>
      </w:rPr>
    </w:pPr>
    <w:r w:rsidRPr="005C2BEF">
      <w:rPr>
        <w:rStyle w:val="PageNumber"/>
        <w:rFonts w:ascii="Garamond" w:hAnsi="Garamond"/>
        <w:sz w:val="20"/>
        <w:szCs w:val="20"/>
      </w:rPr>
      <w:fldChar w:fldCharType="begin"/>
    </w:r>
    <w:r w:rsidRPr="005C2BEF">
      <w:rPr>
        <w:rStyle w:val="PageNumber"/>
        <w:rFonts w:ascii="Garamond" w:hAnsi="Garamond"/>
        <w:sz w:val="20"/>
        <w:szCs w:val="20"/>
      </w:rPr>
      <w:instrText xml:space="preserve">PAGE  </w:instrText>
    </w:r>
    <w:r w:rsidRPr="005C2BEF">
      <w:rPr>
        <w:rStyle w:val="PageNumber"/>
        <w:rFonts w:ascii="Garamond" w:hAnsi="Garamond"/>
        <w:sz w:val="20"/>
        <w:szCs w:val="20"/>
      </w:rPr>
      <w:fldChar w:fldCharType="separate"/>
    </w:r>
    <w:r>
      <w:rPr>
        <w:rStyle w:val="PageNumber"/>
        <w:rFonts w:ascii="Garamond" w:hAnsi="Garamond"/>
        <w:noProof/>
        <w:sz w:val="20"/>
        <w:szCs w:val="20"/>
      </w:rPr>
      <w:t>2</w:t>
    </w:r>
    <w:r w:rsidRPr="005C2BEF">
      <w:rPr>
        <w:rStyle w:val="PageNumber"/>
        <w:rFonts w:ascii="Garamond" w:hAnsi="Garamond"/>
        <w:sz w:val="20"/>
        <w:szCs w:val="20"/>
      </w:rPr>
      <w:fldChar w:fldCharType="end"/>
    </w:r>
  </w:p>
  <w:p w14:paraId="23EB8DCA" w14:textId="77777777" w:rsidR="008B41D9" w:rsidRDefault="008B41D9" w:rsidP="00F069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3FA7F" w14:textId="77777777" w:rsidR="008B41D9" w:rsidRDefault="008B41D9" w:rsidP="00B62A4B">
      <w:r>
        <w:separator/>
      </w:r>
    </w:p>
  </w:footnote>
  <w:footnote w:type="continuationSeparator" w:id="0">
    <w:p w14:paraId="2657804A" w14:textId="77777777" w:rsidR="008B41D9" w:rsidRDefault="008B41D9" w:rsidP="00B62A4B">
      <w:r>
        <w:continuationSeparator/>
      </w:r>
    </w:p>
  </w:footnote>
  <w:footnote w:id="1">
    <w:p w14:paraId="56BF7E0B" w14:textId="76B06B85" w:rsidR="008B41D9" w:rsidRPr="0037143E" w:rsidRDefault="008B41D9" w:rsidP="0037143E">
      <w:pPr>
        <w:rPr>
          <w:rFonts w:ascii="Garamond" w:hAnsi="Garamond"/>
        </w:rPr>
      </w:pPr>
      <w:r>
        <w:rPr>
          <w:rStyle w:val="FootnoteReference"/>
        </w:rPr>
        <w:footnoteRef/>
      </w:r>
      <w:r w:rsidRPr="00D57ED4">
        <w:rPr>
          <w:rFonts w:ascii="Garamond" w:hAnsi="Garamond"/>
        </w:rPr>
        <w:t>https://ecfsapi.fcc.gov/file/1018245262122/NCLC%20Comments%20on%20Marks%20Decision.pdf</w:t>
      </w:r>
    </w:p>
  </w:footnote>
  <w:footnote w:id="2">
    <w:p w14:paraId="2950A3CD" w14:textId="5A0C23A3" w:rsidR="008B41D9" w:rsidRDefault="008B41D9" w:rsidP="00181D10">
      <w:pPr>
        <w:pStyle w:val="FootnoteText"/>
      </w:pPr>
      <w:r>
        <w:rPr>
          <w:rStyle w:val="FootnoteReference"/>
        </w:rPr>
        <w:footnoteRef/>
      </w:r>
      <w:r>
        <w:t xml:space="preserve"> </w:t>
      </w:r>
      <w:r w:rsidRPr="0037143E">
        <w:t>https://ecfsapi.fcc.gov/file/11302498324119/ex%20parte%20on%20smartphones%20-%2011-26-18.pdf</w:t>
      </w:r>
    </w:p>
  </w:footnote>
  <w:footnote w:id="3">
    <w:p w14:paraId="4F73E440" w14:textId="29189520" w:rsidR="008B41D9" w:rsidRDefault="008B41D9">
      <w:pPr>
        <w:pStyle w:val="FootnoteText"/>
      </w:pPr>
      <w:r>
        <w:rPr>
          <w:rStyle w:val="FootnoteReference"/>
        </w:rPr>
        <w:footnoteRef/>
      </w:r>
      <w:r>
        <w:t xml:space="preserve"> </w:t>
      </w:r>
      <w:r w:rsidRPr="001F71B8">
        <w:t>https://ecfsapi.fcc.gov/file/101251549225047/Comments%20on%20SGS%20waiver%20request-corrected.pdf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280B"/>
    <w:multiLevelType w:val="hybridMultilevel"/>
    <w:tmpl w:val="C1821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5790C"/>
    <w:multiLevelType w:val="hybridMultilevel"/>
    <w:tmpl w:val="438C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yn Carter">
    <w15:presenceInfo w15:providerId="None" w15:userId="Carolyn 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43"/>
    <w:rsid w:val="00005E43"/>
    <w:rsid w:val="00036ABE"/>
    <w:rsid w:val="00085724"/>
    <w:rsid w:val="00091946"/>
    <w:rsid w:val="000B72FF"/>
    <w:rsid w:val="000D3FD3"/>
    <w:rsid w:val="000E6838"/>
    <w:rsid w:val="000F2349"/>
    <w:rsid w:val="00112A79"/>
    <w:rsid w:val="00130D05"/>
    <w:rsid w:val="00181D10"/>
    <w:rsid w:val="001D1392"/>
    <w:rsid w:val="001F1D65"/>
    <w:rsid w:val="001F71B8"/>
    <w:rsid w:val="00207C63"/>
    <w:rsid w:val="00221B93"/>
    <w:rsid w:val="00237BF9"/>
    <w:rsid w:val="002554FB"/>
    <w:rsid w:val="00262535"/>
    <w:rsid w:val="00270EC8"/>
    <w:rsid w:val="002718AB"/>
    <w:rsid w:val="00287BCD"/>
    <w:rsid w:val="00287BF4"/>
    <w:rsid w:val="002A5D02"/>
    <w:rsid w:val="002E2AD4"/>
    <w:rsid w:val="002F143A"/>
    <w:rsid w:val="002F5912"/>
    <w:rsid w:val="00317349"/>
    <w:rsid w:val="00342673"/>
    <w:rsid w:val="0037143E"/>
    <w:rsid w:val="00375558"/>
    <w:rsid w:val="003A0FF2"/>
    <w:rsid w:val="003C17CA"/>
    <w:rsid w:val="003D0686"/>
    <w:rsid w:val="003D0D8E"/>
    <w:rsid w:val="003D35E5"/>
    <w:rsid w:val="00411788"/>
    <w:rsid w:val="00425D35"/>
    <w:rsid w:val="00435AD1"/>
    <w:rsid w:val="00440EBD"/>
    <w:rsid w:val="004717C3"/>
    <w:rsid w:val="00477A68"/>
    <w:rsid w:val="004B2163"/>
    <w:rsid w:val="004B5D56"/>
    <w:rsid w:val="004B7D21"/>
    <w:rsid w:val="004C77D8"/>
    <w:rsid w:val="004D4CCF"/>
    <w:rsid w:val="004F0D81"/>
    <w:rsid w:val="00521853"/>
    <w:rsid w:val="00552D84"/>
    <w:rsid w:val="00557FF3"/>
    <w:rsid w:val="005A1867"/>
    <w:rsid w:val="005A3BF6"/>
    <w:rsid w:val="005A77ED"/>
    <w:rsid w:val="005B47B8"/>
    <w:rsid w:val="005C2BEF"/>
    <w:rsid w:val="005C5658"/>
    <w:rsid w:val="006428A7"/>
    <w:rsid w:val="006B5EF6"/>
    <w:rsid w:val="006D187A"/>
    <w:rsid w:val="006E1DF1"/>
    <w:rsid w:val="006E6469"/>
    <w:rsid w:val="00701744"/>
    <w:rsid w:val="007272E9"/>
    <w:rsid w:val="00750FC9"/>
    <w:rsid w:val="0075488C"/>
    <w:rsid w:val="00755C57"/>
    <w:rsid w:val="00770787"/>
    <w:rsid w:val="00774713"/>
    <w:rsid w:val="00777B4C"/>
    <w:rsid w:val="00781601"/>
    <w:rsid w:val="007F1A3E"/>
    <w:rsid w:val="00807F6A"/>
    <w:rsid w:val="00836A5E"/>
    <w:rsid w:val="008372F6"/>
    <w:rsid w:val="008A6C77"/>
    <w:rsid w:val="008B41D9"/>
    <w:rsid w:val="008F5DC0"/>
    <w:rsid w:val="00960942"/>
    <w:rsid w:val="009F54E4"/>
    <w:rsid w:val="00A0777A"/>
    <w:rsid w:val="00A12CE5"/>
    <w:rsid w:val="00A40B8A"/>
    <w:rsid w:val="00A53A44"/>
    <w:rsid w:val="00A61563"/>
    <w:rsid w:val="00A620BB"/>
    <w:rsid w:val="00A67FE9"/>
    <w:rsid w:val="00A83EF0"/>
    <w:rsid w:val="00A90BA0"/>
    <w:rsid w:val="00AA119E"/>
    <w:rsid w:val="00AA2ECB"/>
    <w:rsid w:val="00B062B5"/>
    <w:rsid w:val="00B06D9D"/>
    <w:rsid w:val="00B12CA8"/>
    <w:rsid w:val="00B365AF"/>
    <w:rsid w:val="00B42AE3"/>
    <w:rsid w:val="00B45267"/>
    <w:rsid w:val="00B4528E"/>
    <w:rsid w:val="00B61E43"/>
    <w:rsid w:val="00B62A4B"/>
    <w:rsid w:val="00B64C40"/>
    <w:rsid w:val="00B778C3"/>
    <w:rsid w:val="00B8270A"/>
    <w:rsid w:val="00B83829"/>
    <w:rsid w:val="00BB79F1"/>
    <w:rsid w:val="00BC0A9B"/>
    <w:rsid w:val="00BC5740"/>
    <w:rsid w:val="00BD7C84"/>
    <w:rsid w:val="00BE5F43"/>
    <w:rsid w:val="00BF4436"/>
    <w:rsid w:val="00C1048C"/>
    <w:rsid w:val="00C216B4"/>
    <w:rsid w:val="00C3492E"/>
    <w:rsid w:val="00C51D16"/>
    <w:rsid w:val="00C8308E"/>
    <w:rsid w:val="00C87893"/>
    <w:rsid w:val="00C90BC3"/>
    <w:rsid w:val="00CA6D44"/>
    <w:rsid w:val="00CC0E83"/>
    <w:rsid w:val="00CD4CB1"/>
    <w:rsid w:val="00CE2C28"/>
    <w:rsid w:val="00D02ED8"/>
    <w:rsid w:val="00D41370"/>
    <w:rsid w:val="00D47D40"/>
    <w:rsid w:val="00D506A0"/>
    <w:rsid w:val="00D57ED4"/>
    <w:rsid w:val="00D856CE"/>
    <w:rsid w:val="00DA7C43"/>
    <w:rsid w:val="00DC3152"/>
    <w:rsid w:val="00DC3E36"/>
    <w:rsid w:val="00E05B7E"/>
    <w:rsid w:val="00E2236D"/>
    <w:rsid w:val="00E33649"/>
    <w:rsid w:val="00E67F34"/>
    <w:rsid w:val="00EB64A4"/>
    <w:rsid w:val="00EB68DD"/>
    <w:rsid w:val="00EE5B53"/>
    <w:rsid w:val="00EF55A8"/>
    <w:rsid w:val="00F06952"/>
    <w:rsid w:val="00F10624"/>
    <w:rsid w:val="00F333E7"/>
    <w:rsid w:val="00F4060D"/>
    <w:rsid w:val="00F63D4A"/>
    <w:rsid w:val="00F64E28"/>
    <w:rsid w:val="00F80EC9"/>
    <w:rsid w:val="00F85275"/>
    <w:rsid w:val="00FB10B4"/>
    <w:rsid w:val="00FB6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3B5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815">
      <w:bodyDiv w:val="1"/>
      <w:marLeft w:val="0"/>
      <w:marRight w:val="0"/>
      <w:marTop w:val="0"/>
      <w:marBottom w:val="0"/>
      <w:divBdr>
        <w:top w:val="none" w:sz="0" w:space="0" w:color="auto"/>
        <w:left w:val="none" w:sz="0" w:space="0" w:color="auto"/>
        <w:bottom w:val="none" w:sz="0" w:space="0" w:color="auto"/>
        <w:right w:val="none" w:sz="0" w:space="0" w:color="auto"/>
      </w:divBdr>
    </w:div>
    <w:div w:id="276722475">
      <w:bodyDiv w:val="1"/>
      <w:marLeft w:val="0"/>
      <w:marRight w:val="0"/>
      <w:marTop w:val="0"/>
      <w:marBottom w:val="0"/>
      <w:divBdr>
        <w:top w:val="none" w:sz="0" w:space="0" w:color="auto"/>
        <w:left w:val="none" w:sz="0" w:space="0" w:color="auto"/>
        <w:bottom w:val="none" w:sz="0" w:space="0" w:color="auto"/>
        <w:right w:val="none" w:sz="0" w:space="0" w:color="auto"/>
      </w:divBdr>
    </w:div>
    <w:div w:id="366220392">
      <w:bodyDiv w:val="1"/>
      <w:marLeft w:val="0"/>
      <w:marRight w:val="0"/>
      <w:marTop w:val="0"/>
      <w:marBottom w:val="0"/>
      <w:divBdr>
        <w:top w:val="none" w:sz="0" w:space="0" w:color="auto"/>
        <w:left w:val="none" w:sz="0" w:space="0" w:color="auto"/>
        <w:bottom w:val="none" w:sz="0" w:space="0" w:color="auto"/>
        <w:right w:val="none" w:sz="0" w:space="0" w:color="auto"/>
      </w:divBdr>
    </w:div>
    <w:div w:id="1012800079">
      <w:bodyDiv w:val="1"/>
      <w:marLeft w:val="0"/>
      <w:marRight w:val="0"/>
      <w:marTop w:val="0"/>
      <w:marBottom w:val="0"/>
      <w:divBdr>
        <w:top w:val="none" w:sz="0" w:space="0" w:color="auto"/>
        <w:left w:val="none" w:sz="0" w:space="0" w:color="auto"/>
        <w:bottom w:val="none" w:sz="0" w:space="0" w:color="auto"/>
        <w:right w:val="none" w:sz="0" w:space="0" w:color="auto"/>
      </w:divBdr>
      <w:divsChild>
        <w:div w:id="864751270">
          <w:marLeft w:val="0"/>
          <w:marRight w:val="0"/>
          <w:marTop w:val="240"/>
          <w:marBottom w:val="0"/>
          <w:divBdr>
            <w:top w:val="none" w:sz="0" w:space="0" w:color="auto"/>
            <w:left w:val="none" w:sz="0" w:space="0" w:color="auto"/>
            <w:bottom w:val="none" w:sz="0" w:space="0" w:color="auto"/>
            <w:right w:val="none" w:sz="0" w:space="0" w:color="auto"/>
          </w:divBdr>
          <w:divsChild>
            <w:div w:id="158498012">
              <w:marLeft w:val="0"/>
              <w:marRight w:val="0"/>
              <w:marTop w:val="0"/>
              <w:marBottom w:val="0"/>
              <w:divBdr>
                <w:top w:val="none" w:sz="0" w:space="0" w:color="auto"/>
                <w:left w:val="none" w:sz="0" w:space="0" w:color="auto"/>
                <w:bottom w:val="none" w:sz="0" w:space="0" w:color="auto"/>
                <w:right w:val="none" w:sz="0" w:space="0" w:color="auto"/>
              </w:divBdr>
            </w:div>
          </w:divsChild>
        </w:div>
        <w:div w:id="500581493">
          <w:marLeft w:val="0"/>
          <w:marRight w:val="0"/>
          <w:marTop w:val="240"/>
          <w:marBottom w:val="0"/>
          <w:divBdr>
            <w:top w:val="none" w:sz="0" w:space="0" w:color="auto"/>
            <w:left w:val="none" w:sz="0" w:space="0" w:color="auto"/>
            <w:bottom w:val="none" w:sz="0" w:space="0" w:color="auto"/>
            <w:right w:val="none" w:sz="0" w:space="0" w:color="auto"/>
          </w:divBdr>
          <w:divsChild>
            <w:div w:id="1995987248">
              <w:marLeft w:val="0"/>
              <w:marRight w:val="0"/>
              <w:marTop w:val="0"/>
              <w:marBottom w:val="0"/>
              <w:divBdr>
                <w:top w:val="none" w:sz="0" w:space="0" w:color="auto"/>
                <w:left w:val="none" w:sz="0" w:space="0" w:color="auto"/>
                <w:bottom w:val="none" w:sz="0" w:space="0" w:color="auto"/>
                <w:right w:val="none" w:sz="0" w:space="0" w:color="auto"/>
              </w:divBdr>
            </w:div>
          </w:divsChild>
        </w:div>
        <w:div w:id="1206799305">
          <w:marLeft w:val="0"/>
          <w:marRight w:val="0"/>
          <w:marTop w:val="240"/>
          <w:marBottom w:val="0"/>
          <w:divBdr>
            <w:top w:val="none" w:sz="0" w:space="0" w:color="auto"/>
            <w:left w:val="none" w:sz="0" w:space="0" w:color="auto"/>
            <w:bottom w:val="none" w:sz="0" w:space="0" w:color="auto"/>
            <w:right w:val="none" w:sz="0" w:space="0" w:color="auto"/>
          </w:divBdr>
          <w:divsChild>
            <w:div w:id="1474520113">
              <w:marLeft w:val="0"/>
              <w:marRight w:val="0"/>
              <w:marTop w:val="0"/>
              <w:marBottom w:val="0"/>
              <w:divBdr>
                <w:top w:val="none" w:sz="0" w:space="0" w:color="auto"/>
                <w:left w:val="none" w:sz="0" w:space="0" w:color="auto"/>
                <w:bottom w:val="none" w:sz="0" w:space="0" w:color="auto"/>
                <w:right w:val="none" w:sz="0" w:space="0" w:color="auto"/>
              </w:divBdr>
            </w:div>
          </w:divsChild>
        </w:div>
        <w:div w:id="90586118">
          <w:marLeft w:val="0"/>
          <w:marRight w:val="0"/>
          <w:marTop w:val="240"/>
          <w:marBottom w:val="0"/>
          <w:divBdr>
            <w:top w:val="none" w:sz="0" w:space="0" w:color="auto"/>
            <w:left w:val="none" w:sz="0" w:space="0" w:color="auto"/>
            <w:bottom w:val="none" w:sz="0" w:space="0" w:color="auto"/>
            <w:right w:val="none" w:sz="0" w:space="0" w:color="auto"/>
          </w:divBdr>
        </w:div>
      </w:divsChild>
    </w:div>
    <w:div w:id="1357973168">
      <w:bodyDiv w:val="1"/>
      <w:marLeft w:val="0"/>
      <w:marRight w:val="0"/>
      <w:marTop w:val="0"/>
      <w:marBottom w:val="0"/>
      <w:divBdr>
        <w:top w:val="none" w:sz="0" w:space="0" w:color="auto"/>
        <w:left w:val="none" w:sz="0" w:space="0" w:color="auto"/>
        <w:bottom w:val="none" w:sz="0" w:space="0" w:color="auto"/>
        <w:right w:val="none" w:sz="0" w:space="0" w:color="auto"/>
      </w:divBdr>
      <w:divsChild>
        <w:div w:id="783114445">
          <w:marLeft w:val="0"/>
          <w:marRight w:val="0"/>
          <w:marTop w:val="0"/>
          <w:marBottom w:val="0"/>
          <w:divBdr>
            <w:top w:val="none" w:sz="0" w:space="0" w:color="auto"/>
            <w:left w:val="none" w:sz="0" w:space="0" w:color="auto"/>
            <w:bottom w:val="none" w:sz="0" w:space="0" w:color="auto"/>
            <w:right w:val="none" w:sz="0" w:space="0" w:color="auto"/>
          </w:divBdr>
        </w:div>
        <w:div w:id="689795894">
          <w:marLeft w:val="0"/>
          <w:marRight w:val="0"/>
          <w:marTop w:val="240"/>
          <w:marBottom w:val="0"/>
          <w:divBdr>
            <w:top w:val="none" w:sz="0" w:space="0" w:color="auto"/>
            <w:left w:val="none" w:sz="0" w:space="0" w:color="auto"/>
            <w:bottom w:val="none" w:sz="0" w:space="0" w:color="auto"/>
            <w:right w:val="none" w:sz="0" w:space="0" w:color="auto"/>
          </w:divBdr>
          <w:divsChild>
            <w:div w:id="1036659532">
              <w:marLeft w:val="0"/>
              <w:marRight w:val="0"/>
              <w:marTop w:val="0"/>
              <w:marBottom w:val="0"/>
              <w:divBdr>
                <w:top w:val="none" w:sz="0" w:space="0" w:color="auto"/>
                <w:left w:val="none" w:sz="0" w:space="0" w:color="auto"/>
                <w:bottom w:val="none" w:sz="0" w:space="0" w:color="auto"/>
                <w:right w:val="none" w:sz="0" w:space="0" w:color="auto"/>
              </w:divBdr>
            </w:div>
          </w:divsChild>
        </w:div>
        <w:div w:id="2104375457">
          <w:marLeft w:val="0"/>
          <w:marRight w:val="0"/>
          <w:marTop w:val="240"/>
          <w:marBottom w:val="0"/>
          <w:divBdr>
            <w:top w:val="none" w:sz="0" w:space="0" w:color="auto"/>
            <w:left w:val="none" w:sz="0" w:space="0" w:color="auto"/>
            <w:bottom w:val="none" w:sz="0" w:space="0" w:color="auto"/>
            <w:right w:val="none" w:sz="0" w:space="0" w:color="auto"/>
          </w:divBdr>
          <w:divsChild>
            <w:div w:id="325986060">
              <w:marLeft w:val="0"/>
              <w:marRight w:val="0"/>
              <w:marTop w:val="0"/>
              <w:marBottom w:val="0"/>
              <w:divBdr>
                <w:top w:val="none" w:sz="0" w:space="0" w:color="auto"/>
                <w:left w:val="none" w:sz="0" w:space="0" w:color="auto"/>
                <w:bottom w:val="none" w:sz="0" w:space="0" w:color="auto"/>
                <w:right w:val="none" w:sz="0" w:space="0" w:color="auto"/>
              </w:divBdr>
            </w:div>
          </w:divsChild>
        </w:div>
        <w:div w:id="13457540">
          <w:marLeft w:val="0"/>
          <w:marRight w:val="0"/>
          <w:marTop w:val="240"/>
          <w:marBottom w:val="0"/>
          <w:divBdr>
            <w:top w:val="none" w:sz="0" w:space="0" w:color="auto"/>
            <w:left w:val="none" w:sz="0" w:space="0" w:color="auto"/>
            <w:bottom w:val="none" w:sz="0" w:space="0" w:color="auto"/>
            <w:right w:val="none" w:sz="0" w:space="0" w:color="auto"/>
          </w:divBdr>
        </w:div>
      </w:divsChild>
    </w:div>
    <w:div w:id="1517307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s://ecfsapi.fcc.gov/file/1018245262122/NCLC%20Comments%20on%20Marks%20Decision.pdf" TargetMode="External"/><Relationship Id="rId11" Type="http://schemas.openxmlformats.org/officeDocument/2006/relationships/hyperlink" Target="https://ecfsapi.fcc.gov/file/11302498324119/ex%20parte%20on%20smartphones%20-%2011-26-18.pdf" TargetMode="External"/><Relationship Id="rId12" Type="http://schemas.openxmlformats.org/officeDocument/2006/relationships/hyperlink" Target="https://ecfsapi.fcc.gov/file/101251549225047/Comments%20on%20SGS%20waiver%20request-corrected.pdf" TargetMode="External"/><Relationship Id="rId13" Type="http://schemas.openxmlformats.org/officeDocument/2006/relationships/hyperlink" Target="mailto:msaunders@nclc.org" TargetMode="External"/><Relationship Id="rId14" Type="http://schemas.openxmlformats.org/officeDocument/2006/relationships/hyperlink" Target="mailto:msaunders@nclc.org" TargetMode="External"/><Relationship Id="rId15" Type="http://schemas.openxmlformats.org/officeDocument/2006/relationships/hyperlink" Target="http://www.nclc.org"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68C6B74-9725-804F-B5AD-19EACB62A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Public Knowledge</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Berenbroick</dc:creator>
  <cp:lastModifiedBy>Margot Saunders</cp:lastModifiedBy>
  <cp:revision>3</cp:revision>
  <cp:lastPrinted>2018-09-20T00:50:00Z</cp:lastPrinted>
  <dcterms:created xsi:type="dcterms:W3CDTF">2019-02-08T16:41:00Z</dcterms:created>
  <dcterms:modified xsi:type="dcterms:W3CDTF">2019-02-08T16:43:00Z</dcterms:modified>
</cp:coreProperties>
</file>