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062" w:rsidRDefault="005479FF" w:rsidP="00037062">
      <w:pPr>
        <w:pStyle w:val="BodyText"/>
        <w:spacing w:before="1"/>
        <w:rPr>
          <w:sz w:val="21"/>
        </w:rPr>
      </w:pPr>
      <w:r>
        <w:rPr>
          <w:noProof/>
          <w:lang w:val="en-US" w:eastAsia="en-US"/>
        </w:rPr>
        <w:drawing>
          <wp:anchor distT="0" distB="0" distL="0" distR="0" simplePos="0" relativeHeight="251659264" behindDoc="0" locked="0" layoutInCell="1" allowOverlap="1" wp14:anchorId="3E1FCDB3" wp14:editId="196E53FA">
            <wp:simplePos x="0" y="0"/>
            <wp:positionH relativeFrom="page">
              <wp:posOffset>2592705</wp:posOffset>
            </wp:positionH>
            <wp:positionV relativeFrom="paragraph">
              <wp:posOffset>3810</wp:posOffset>
            </wp:positionV>
            <wp:extent cx="715010" cy="7143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01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66C3EA8" wp14:editId="348B2254">
                <wp:simplePos x="0" y="0"/>
                <wp:positionH relativeFrom="column">
                  <wp:posOffset>2668270</wp:posOffset>
                </wp:positionH>
                <wp:positionV relativeFrom="paragraph">
                  <wp:posOffset>66040</wp:posOffset>
                </wp:positionV>
                <wp:extent cx="0" cy="66675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66675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784C83" id="Straight Connector 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0.1pt,5.2pt" to="210.1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" strokecolor="black [3200]" strokeweight="2pt">
                <v:stroke joinstyle="miter"/>
              </v:line>
            </w:pict>
          </mc:Fallback>
        </mc:AlternateContent>
      </w:r>
      <w:r>
        <w:rPr>
          <w:noProof/>
          <w:lang w:val="en-US" w:eastAsia="en-US"/>
        </w:rPr>
        <mc:AlternateContent>
          <mc:Choice Requires="wps">
            <w:drawing>
              <wp:anchor distT="0" distB="0" distL="114300" distR="114300" simplePos="0" relativeHeight="251661312" behindDoc="0" locked="0" layoutInCell="1" allowOverlap="1" wp14:editId="0A49A048">
                <wp:simplePos x="0" y="0"/>
                <wp:positionH relativeFrom="page">
                  <wp:posOffset>3552825</wp:posOffset>
                </wp:positionH>
                <wp:positionV relativeFrom="paragraph">
                  <wp:posOffset>1642745</wp:posOffset>
                </wp:positionV>
                <wp:extent cx="0" cy="0"/>
                <wp:effectExtent l="9525" t="749935" r="9525" b="7454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B0537"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75pt,129.35pt" to="279.75pt,1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" strokeweight=".50919mm">
                <w10:wrap anchorx="page"/>
              </v:line>
            </w:pict>
          </mc:Fallback>
        </mc:AlternateContent>
      </w:r>
    </w:p>
    <w:p w:rsidR="00037062" w:rsidRDefault="00037062" w:rsidP="005479FF">
      <w:pPr>
        <w:spacing w:before="92" w:line="236" w:lineRule="exact"/>
        <w:ind w:left="4322"/>
        <w:rPr>
          <w:b/>
        </w:rPr>
      </w:pPr>
      <w:r>
        <w:rPr>
          <w:b/>
          <w:color w:val="333B3F"/>
          <w:w w:val="95"/>
          <w:sz w:val="22"/>
        </w:rPr>
        <w:t>UNITED STATES DEPARTMENT OF COMMERCE</w:t>
      </w:r>
    </w:p>
    <w:p w:rsidR="00037062" w:rsidRDefault="00037062" w:rsidP="005479FF">
      <w:pPr>
        <w:spacing w:before="14" w:line="201" w:lineRule="auto"/>
        <w:ind w:left="4322" w:right="1219" w:firstLine="1"/>
        <w:rPr>
          <w:b/>
          <w:sz w:val="21"/>
        </w:rPr>
      </w:pPr>
      <w:r>
        <w:rPr>
          <w:b/>
          <w:color w:val="333B3F"/>
          <w:w w:val="105"/>
          <w:sz w:val="21"/>
        </w:rPr>
        <w:t>National Telecommunications and Information Administration</w:t>
      </w:r>
    </w:p>
    <w:p w:rsidR="00037062" w:rsidRPr="00DF0A80" w:rsidRDefault="005479FF" w:rsidP="005479FF">
      <w:pPr>
        <w:spacing w:line="161" w:lineRule="exact"/>
        <w:ind w:left="4322"/>
        <w:rPr>
          <w:sz w:val="18"/>
          <w:szCs w:val="18"/>
        </w:rPr>
      </w:pPr>
      <w:r w:rsidRPr="00DF0A80">
        <w:rPr>
          <w:noProof/>
          <w:sz w:val="18"/>
          <w:szCs w:val="18"/>
        </w:rPr>
        <mc:AlternateContent>
          <mc:Choice Requires="wps">
            <w:drawing>
              <wp:anchor distT="0" distB="0" distL="114300" distR="114300" simplePos="0" relativeHeight="251662336" behindDoc="0" locked="0" layoutInCell="1" allowOverlap="1" wp14:editId="157A4608">
                <wp:simplePos x="0" y="0"/>
                <wp:positionH relativeFrom="page">
                  <wp:posOffset>2019300</wp:posOffset>
                </wp:positionH>
                <wp:positionV relativeFrom="paragraph">
                  <wp:posOffset>1642745</wp:posOffset>
                </wp:positionV>
                <wp:extent cx="0" cy="0"/>
                <wp:effectExtent l="9525" t="747395" r="9525" b="74803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2AB4C"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9pt,129.35pt" to="159pt,1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" strokeweight=".50919mm">
                <w10:wrap anchorx="page"/>
              </v:line>
            </w:pict>
          </mc:Fallback>
        </mc:AlternateContent>
      </w:r>
      <w:r w:rsidR="00037062" w:rsidRPr="00DF0A80">
        <w:rPr>
          <w:w w:val="110"/>
          <w:sz w:val="18"/>
          <w:szCs w:val="18"/>
        </w:rPr>
        <w:t xml:space="preserve">Washington, </w:t>
      </w:r>
      <w:r w:rsidRPr="00DF0A80">
        <w:rPr>
          <w:w w:val="110"/>
          <w:sz w:val="18"/>
          <w:szCs w:val="18"/>
        </w:rPr>
        <w:t>D</w:t>
      </w:r>
      <w:r w:rsidR="00037062" w:rsidRPr="00DF0A80">
        <w:rPr>
          <w:w w:val="110"/>
          <w:sz w:val="18"/>
          <w:szCs w:val="18"/>
        </w:rPr>
        <w:t>.C. 20230</w:t>
      </w:r>
    </w:p>
    <w:p w:rsidR="00037062" w:rsidRDefault="00037062" w:rsidP="00037062">
      <w:r>
        <w:rPr>
          <w:noProof/>
        </w:rPr>
        <mc:AlternateContent>
          <mc:Choice Requires="wps">
            <w:drawing>
              <wp:anchor distT="0" distB="0" distL="114300" distR="114300" simplePos="0" relativeHeight="251660288" behindDoc="0" locked="0" layoutInCell="1" allowOverlap="1" wp14:anchorId="6523111D" wp14:editId="661E87A1">
                <wp:simplePos x="0" y="0"/>
                <wp:positionH relativeFrom="page">
                  <wp:posOffset>3552825</wp:posOffset>
                </wp:positionH>
                <wp:positionV relativeFrom="paragraph">
                  <wp:posOffset>16510</wp:posOffset>
                </wp:positionV>
                <wp:extent cx="0" cy="0"/>
                <wp:effectExtent l="9525" t="747395" r="9525" b="748030"/>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48B48" id="Line 2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75pt,1.3pt" to="279.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" strokeweight=".50919mm">
                <w10:wrap anchorx="page"/>
              </v:line>
            </w:pict>
          </mc:Fallback>
        </mc:AlternateContent>
      </w:r>
    </w:p>
    <w:p w:rsidR="00037062" w:rsidRDefault="00037062" w:rsidP="00037062"/>
    <w:p w:rsidR="00037062" w:rsidRDefault="00037062" w:rsidP="00037062"/>
    <w:p w:rsidR="00037062" w:rsidRDefault="00037062" w:rsidP="00037062">
      <w:r>
        <w:tab/>
      </w:r>
      <w:r>
        <w:tab/>
      </w:r>
      <w:r>
        <w:tab/>
      </w:r>
      <w:r>
        <w:tab/>
      </w:r>
      <w:r>
        <w:tab/>
      </w:r>
      <w:r>
        <w:tab/>
      </w:r>
      <w:r>
        <w:tab/>
      </w:r>
      <w:r>
        <w:tab/>
      </w:r>
      <w:r>
        <w:tab/>
      </w:r>
      <w:r>
        <w:tab/>
      </w:r>
      <w:r>
        <w:tab/>
      </w:r>
      <w:r>
        <w:tab/>
      </w:r>
      <w:r>
        <w:tab/>
      </w:r>
      <w:r>
        <w:tab/>
      </w:r>
      <w:r>
        <w:tab/>
      </w:r>
    </w:p>
    <w:p w:rsidR="00037062" w:rsidRDefault="00037062" w:rsidP="00037062"/>
    <w:p w:rsidR="00037062" w:rsidRDefault="00037062" w:rsidP="00037062"/>
    <w:p w:rsidR="00037062" w:rsidRDefault="00037062" w:rsidP="00037062">
      <w:r>
        <w:t>Mr. Tom Sullivan</w:t>
      </w:r>
    </w:p>
    <w:p w:rsidR="00037062" w:rsidRDefault="00037062" w:rsidP="00037062">
      <w:r>
        <w:t>Chief, International Bureau</w:t>
      </w:r>
    </w:p>
    <w:p w:rsidR="00037062" w:rsidRDefault="00037062" w:rsidP="00037062">
      <w:r>
        <w:t>Federal Communications Commission</w:t>
      </w:r>
    </w:p>
    <w:p w:rsidR="00037062" w:rsidRDefault="00037062" w:rsidP="00037062">
      <w:r>
        <w:t>445 12</w:t>
      </w:r>
      <w:r>
        <w:rPr>
          <w:vertAlign w:val="superscript"/>
        </w:rPr>
        <w:t>th</w:t>
      </w:r>
      <w:r>
        <w:t xml:space="preserve"> Street, SW</w:t>
      </w:r>
    </w:p>
    <w:p w:rsidR="00037062" w:rsidRDefault="00037062" w:rsidP="00037062">
      <w:r>
        <w:t>Washington, DC  20554</w:t>
      </w:r>
    </w:p>
    <w:p w:rsidR="00037062" w:rsidRDefault="00037062" w:rsidP="00037062"/>
    <w:p w:rsidR="00037062" w:rsidRDefault="00037062" w:rsidP="00037062">
      <w:r>
        <w:t>Dear Mr. Sullivan:</w:t>
      </w:r>
    </w:p>
    <w:p w:rsidR="00037062" w:rsidRDefault="00037062" w:rsidP="00037062">
      <w:pPr>
        <w:rPr>
          <w:snapToGrid w:val="0"/>
        </w:rPr>
      </w:pPr>
    </w:p>
    <w:p w:rsidR="00037062" w:rsidRDefault="00037062" w:rsidP="00037062">
      <w:r>
        <w:t>The National Telecommunications and Information Administration (NTIA), on behalf of the Executive Branch agencies, approves the release of the enclosed proposals for the 2019 World Radiocommunication Conference (WRC-19) which address:</w:t>
      </w:r>
    </w:p>
    <w:p w:rsidR="00660AB7" w:rsidRDefault="00660AB7" w:rsidP="00660AB7">
      <w:pPr>
        <w:pStyle w:val="NormalIndent"/>
        <w:numPr>
          <w:ilvl w:val="0"/>
          <w:numId w:val="17"/>
        </w:numPr>
      </w:pPr>
      <w:r>
        <w:t xml:space="preserve">Agenda Item 1.2– </w:t>
      </w:r>
      <w:r w:rsidRPr="005D3228">
        <w:t>Power Limits for MSS/</w:t>
      </w:r>
      <w:proofErr w:type="spellStart"/>
      <w:r w:rsidRPr="005D3228">
        <w:t>MetSat</w:t>
      </w:r>
      <w:proofErr w:type="spellEnd"/>
      <w:r w:rsidRPr="005D3228">
        <w:t>/EESS Earth Stations around 400 MHz</w:t>
      </w:r>
    </w:p>
    <w:p w:rsidR="00660AB7" w:rsidRDefault="00660AB7" w:rsidP="00660AB7">
      <w:pPr>
        <w:pStyle w:val="NormalIndent"/>
        <w:numPr>
          <w:ilvl w:val="0"/>
          <w:numId w:val="17"/>
        </w:numPr>
      </w:pPr>
      <w:r>
        <w:t xml:space="preserve">Agenda Item 1.3– Revision of NTIA proposal on </w:t>
      </w:r>
      <w:proofErr w:type="spellStart"/>
      <w:r w:rsidRPr="005D3228">
        <w:t>MetSat</w:t>
      </w:r>
      <w:proofErr w:type="spellEnd"/>
      <w:r w:rsidRPr="005D3228">
        <w:t xml:space="preserve"> upgrade / EESS allocation (space-to-Earth) at 460-470 MHz</w:t>
      </w:r>
    </w:p>
    <w:p w:rsidR="00660AB7" w:rsidRDefault="00660AB7" w:rsidP="00660AB7">
      <w:pPr>
        <w:pStyle w:val="NormalIndent"/>
        <w:numPr>
          <w:ilvl w:val="0"/>
          <w:numId w:val="17"/>
        </w:numPr>
      </w:pPr>
      <w:r>
        <w:t xml:space="preserve">Agenda Item 1.6– </w:t>
      </w:r>
      <w:r w:rsidRPr="005D3228">
        <w:t>Regulatory Framework for non-GSO FSS at 37.5-39.5 GHz (</w:t>
      </w:r>
      <w:r w:rsidRPr="005D3228">
        <w:sym w:font="Wingdings" w:char="F0E2"/>
      </w:r>
      <w:r w:rsidRPr="005D3228">
        <w:t>) &amp; 47.2-50.2 GHz (</w:t>
      </w:r>
      <w:r w:rsidRPr="005D3228">
        <w:sym w:font="Wingdings" w:char="F0E1"/>
      </w:r>
      <w:r w:rsidRPr="005D3228">
        <w:t>)</w:t>
      </w:r>
    </w:p>
    <w:p w:rsidR="00660AB7" w:rsidRDefault="00660AB7" w:rsidP="00660AB7">
      <w:pPr>
        <w:pStyle w:val="NormalIndent"/>
        <w:numPr>
          <w:ilvl w:val="0"/>
          <w:numId w:val="17"/>
        </w:numPr>
      </w:pPr>
      <w:r>
        <w:t>Agenda Item 1.13 (24.25-27.5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(37-40.5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(47.2-50.2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50.4-52.6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(81-86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 xml:space="preserve">Agenda Item 1.14– </w:t>
      </w:r>
      <w:r w:rsidRPr="005D3228">
        <w:t>High Altitude Platform Systems (HAPS)</w:t>
      </w:r>
    </w:p>
    <w:p w:rsidR="00660AB7" w:rsidRDefault="00660AB7" w:rsidP="00660AB7">
      <w:pPr>
        <w:pStyle w:val="NormalIndent"/>
        <w:numPr>
          <w:ilvl w:val="0"/>
          <w:numId w:val="17"/>
        </w:numPr>
      </w:pPr>
      <w:r>
        <w:t xml:space="preserve">Agenda Item 4– </w:t>
      </w:r>
      <w:r w:rsidRPr="005D3228">
        <w:t>Resolutions and Recommendations Review</w:t>
      </w:r>
    </w:p>
    <w:p w:rsidR="00660AB7" w:rsidRDefault="00660AB7" w:rsidP="00660AB7">
      <w:pPr>
        <w:pStyle w:val="NormalIndent"/>
        <w:numPr>
          <w:ilvl w:val="0"/>
          <w:numId w:val="17"/>
        </w:numPr>
      </w:pPr>
      <w:r>
        <w:t>Agenda Item 7 (Issue A)</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Agenda Item 7 (Issue H)</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Agenda Item 7 (Issue I)</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 xml:space="preserve">Agenda Item 9.1, Issue 9.1.4– </w:t>
      </w:r>
      <w:r w:rsidRPr="005D3228">
        <w:t>Stations on board sub-orbital vehicles</w:t>
      </w:r>
    </w:p>
    <w:p w:rsidR="00660AB7" w:rsidRDefault="00660AB7" w:rsidP="00660AB7">
      <w:pPr>
        <w:pStyle w:val="NormalIndent"/>
        <w:numPr>
          <w:ilvl w:val="0"/>
          <w:numId w:val="17"/>
        </w:numPr>
      </w:pPr>
      <w:r>
        <w:t xml:space="preserve">Agenda Item 9.1, Issue 9.1.9– </w:t>
      </w:r>
      <w:r w:rsidRPr="005D3228">
        <w:t>FSS (</w:t>
      </w:r>
      <w:r w:rsidRPr="005D3228">
        <w:sym w:font="Wingdings" w:char="F0E1"/>
      </w:r>
      <w:r w:rsidRPr="005D3228">
        <w:t>) studies at 51.4-52.4 GHz</w:t>
      </w:r>
    </w:p>
    <w:p w:rsidR="00660AB7" w:rsidRDefault="00660AB7" w:rsidP="00660AB7">
      <w:pPr>
        <w:pStyle w:val="NormalIndent"/>
        <w:numPr>
          <w:ilvl w:val="0"/>
          <w:numId w:val="17"/>
        </w:numPr>
      </w:pPr>
      <w:r>
        <w:t>Agenda Item 10 (RFI Sensors)</w:t>
      </w:r>
      <w:r w:rsidRPr="00660AB7">
        <w:t xml:space="preserve"> </w:t>
      </w:r>
      <w:r>
        <w:t xml:space="preserve">– </w:t>
      </w:r>
      <w:r w:rsidRPr="005D3228">
        <w:t>Future Conference Agenda Items</w:t>
      </w:r>
    </w:p>
    <w:p w:rsidR="00037062" w:rsidRDefault="00660AB7" w:rsidP="00660AB7">
      <w:pPr>
        <w:pStyle w:val="ListParagraph"/>
        <w:numPr>
          <w:ilvl w:val="0"/>
          <w:numId w:val="17"/>
        </w:numPr>
      </w:pPr>
      <w:r>
        <w:t>Agenda Item 10 (Sub-orbital Vehicles)</w:t>
      </w:r>
      <w:r w:rsidRPr="00660AB7">
        <w:t xml:space="preserve"> </w:t>
      </w:r>
      <w:r>
        <w:t xml:space="preserve">– </w:t>
      </w:r>
      <w:r w:rsidRPr="005D3228">
        <w:t>Future Conference Agenda Items</w:t>
      </w:r>
    </w:p>
    <w:p w:rsidR="00660AB7" w:rsidRDefault="00660AB7" w:rsidP="00037062"/>
    <w:p w:rsidR="00037062" w:rsidRDefault="00037062" w:rsidP="00037062">
      <w:r>
        <w:t xml:space="preserve">NTIA considered the federal agencies’ input toward the development of these U.S. proposals for WRC-19. NTIA forwards this package for your consideration and review. If you have any questions, please contact Mr. Charles Glass, our WRC Coordinator, who can be reached at (202) 482-1896 or </w:t>
      </w:r>
      <w:hyperlink r:id="rId9" w:history="1">
        <w:r w:rsidR="00660AB7" w:rsidRPr="005F182E">
          <w:rPr>
            <w:rStyle w:val="Hyperlink"/>
          </w:rPr>
          <w:t>cglass@ntia.doc.gov</w:t>
        </w:r>
      </w:hyperlink>
      <w:r>
        <w:t>.</w:t>
      </w:r>
    </w:p>
    <w:p w:rsidR="00037062" w:rsidRDefault="00037062" w:rsidP="00037062"/>
    <w:p w:rsidR="00037062" w:rsidRDefault="00037062" w:rsidP="00037062">
      <w:pPr>
        <w:suppressAutoHyphens/>
        <w:ind w:left="4320" w:firstLine="360"/>
      </w:pPr>
      <w:r>
        <w:t>Sincerely,</w:t>
      </w:r>
    </w:p>
    <w:p w:rsidR="00037062" w:rsidRDefault="00037062" w:rsidP="00037062">
      <w:pPr>
        <w:suppressAutoHyphens/>
        <w:ind w:left="4320"/>
      </w:pPr>
    </w:p>
    <w:p w:rsidR="00037062" w:rsidRDefault="00037062" w:rsidP="00037062">
      <w:pPr>
        <w:ind w:left="4320"/>
      </w:pPr>
    </w:p>
    <w:p w:rsidR="00037062" w:rsidRDefault="00037062" w:rsidP="00037062">
      <w:pPr>
        <w:suppressAutoHyphens/>
        <w:ind w:left="4320" w:firstLine="360"/>
      </w:pPr>
      <w:r>
        <w:t xml:space="preserve">Peter A. </w:t>
      </w:r>
      <w:proofErr w:type="spellStart"/>
      <w:r>
        <w:t>Tenhula</w:t>
      </w:r>
      <w:proofErr w:type="spellEnd"/>
    </w:p>
    <w:p w:rsidR="00037062" w:rsidRDefault="00037062" w:rsidP="00037062">
      <w:pPr>
        <w:suppressAutoHyphens/>
        <w:ind w:left="4320" w:firstLine="360"/>
      </w:pPr>
      <w:r>
        <w:t>Acting Associate Administrator</w:t>
      </w:r>
    </w:p>
    <w:p w:rsidR="00037062" w:rsidRDefault="00037062" w:rsidP="00037062">
      <w:pPr>
        <w:ind w:left="4320" w:firstLine="360"/>
      </w:pPr>
      <w:r>
        <w:t>Office of Spectrum Management</w:t>
      </w:r>
    </w:p>
    <w:p w:rsidR="00037062" w:rsidRDefault="00037062" w:rsidP="00037062"/>
    <w:p w:rsidR="00037062" w:rsidRDefault="00037062" w:rsidP="00037062"/>
    <w:p w:rsidR="00037062" w:rsidRDefault="00037062" w:rsidP="00037062"/>
    <w:p w:rsidR="00037062" w:rsidRDefault="00037062" w:rsidP="00037062">
      <w:r>
        <w:t>Enclosures (17)</w:t>
      </w:r>
    </w:p>
    <w:p w:rsidR="007508CB" w:rsidRDefault="007508CB" w:rsidP="007508CB">
      <w:pPr>
        <w:pStyle w:val="NormalIndent"/>
        <w:ind w:left="0"/>
        <w:jc w:val="both"/>
      </w:pPr>
    </w:p>
    <w:p w:rsidR="00E73699" w:rsidRDefault="00E73699" w:rsidP="00896507">
      <w:pPr>
        <w:jc w:val="center"/>
      </w:pPr>
    </w:p>
    <w:p w:rsidR="00896507" w:rsidRPr="00613841" w:rsidRDefault="007E3EF4" w:rsidP="0028196A">
      <w:pPr>
        <w:jc w:val="center"/>
      </w:pPr>
      <w:r>
        <w:br/>
      </w:r>
      <w:r w:rsidR="007508CB">
        <w:br w:type="page"/>
      </w:r>
    </w:p>
    <w:p w:rsidR="00896507" w:rsidRDefault="00896507" w:rsidP="007E3EF4">
      <w:pPr>
        <w:rPr>
          <w:b/>
        </w:rPr>
      </w:pPr>
    </w:p>
    <w:p w:rsidR="00896507" w:rsidRDefault="00896507" w:rsidP="007E3EF4">
      <w:pPr>
        <w:rPr>
          <w:b/>
        </w:rPr>
      </w:pPr>
    </w:p>
    <w:p w:rsidR="00892CCD" w:rsidRDefault="00896507" w:rsidP="0028196A">
      <w:pPr>
        <w:jc w:val="center"/>
      </w:pPr>
      <w:r>
        <w:rPr>
          <w:b/>
        </w:rPr>
        <w:br w:type="page"/>
      </w:r>
      <w:r w:rsidR="0028196A">
        <w:lastRenderedPageBreak/>
        <w:t xml:space="preserve"> </w:t>
      </w:r>
    </w:p>
    <w:p w:rsidR="001052A5" w:rsidRDefault="001052A5" w:rsidP="00754094">
      <w:pPr>
        <w:pStyle w:val="Reasons"/>
      </w:pPr>
    </w:p>
    <w:p w:rsidR="001052A5" w:rsidRDefault="001052A5" w:rsidP="00754094">
      <w:pPr>
        <w:pStyle w:val="Reasons"/>
      </w:pPr>
    </w:p>
    <w:p w:rsidR="00060B90" w:rsidRPr="0028196A" w:rsidRDefault="001052A5" w:rsidP="0028196A">
      <w:pPr>
        <w:jc w:val="center"/>
      </w:pPr>
      <w:r>
        <w:br w:type="page"/>
      </w: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Pr="00896507"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4</w:t>
      </w:r>
    </w:p>
    <w:p w:rsidR="00060B90" w:rsidRDefault="00060B90" w:rsidP="00E73699">
      <w:pPr>
        <w:rPr>
          <w:b/>
        </w:rPr>
      </w:pPr>
    </w:p>
    <w:p w:rsidR="00060B90" w:rsidRDefault="00060B90" w:rsidP="00E73699">
      <w:pPr>
        <w:rPr>
          <w:b/>
        </w:rPr>
      </w:pPr>
    </w:p>
    <w:p w:rsidR="005A7FC7" w:rsidRDefault="005A7FC7" w:rsidP="005A7FC7">
      <w:pPr>
        <w:tabs>
          <w:tab w:val="left" w:pos="2268"/>
          <w:tab w:val="left" w:pos="5103"/>
          <w:tab w:val="left" w:pos="5954"/>
          <w:tab w:val="left" w:pos="8789"/>
        </w:tabs>
        <w:rPr>
          <w:b/>
        </w:rPr>
      </w:pPr>
      <w:r w:rsidRPr="00D74D15">
        <w:rPr>
          <w:b/>
        </w:rPr>
        <w:t xml:space="preserve">Agenda Item </w:t>
      </w:r>
      <w:r>
        <w:rPr>
          <w:b/>
          <w:bCs/>
          <w:color w:val="000000"/>
        </w:rPr>
        <w:t>4</w:t>
      </w:r>
      <w:r w:rsidRPr="00D74D15">
        <w:rPr>
          <w:b/>
          <w:bCs/>
          <w:color w:val="000000"/>
        </w:rPr>
        <w:t>:</w:t>
      </w:r>
      <w:r>
        <w:t xml:space="preserve"> T</w:t>
      </w:r>
      <w:r w:rsidRPr="002B09F8">
        <w:t>o review the resolutions and</w:t>
      </w:r>
      <w:r>
        <w:t xml:space="preserve"> </w:t>
      </w:r>
      <w:r w:rsidRPr="002B09F8">
        <w:t>recommendations of previous conferences with a view to their possible revision, replacement or</w:t>
      </w:r>
      <w:r>
        <w:t xml:space="preserve"> abrogation i</w:t>
      </w:r>
      <w:r w:rsidRPr="002B09F8">
        <w:t xml:space="preserve">n accordance with </w:t>
      </w:r>
      <w:r w:rsidRPr="00B72352">
        <w:t xml:space="preserve">Resolution </w:t>
      </w:r>
      <w:r w:rsidRPr="00B72352">
        <w:rPr>
          <w:b/>
        </w:rPr>
        <w:t>95 (Rev.WRC-07)</w:t>
      </w:r>
      <w:r>
        <w:rPr>
          <w:b/>
        </w:rPr>
        <w:t>.</w:t>
      </w:r>
    </w:p>
    <w:p w:rsidR="005A7FC7" w:rsidRDefault="005A7FC7" w:rsidP="005A7FC7">
      <w:pPr>
        <w:spacing w:before="120"/>
      </w:pPr>
      <w:r w:rsidRPr="0095602A">
        <w:rPr>
          <w:b/>
        </w:rPr>
        <w:t>Issue</w:t>
      </w:r>
      <w:r>
        <w:t>: To review the resolutions and recommendations in the Radio Regulations and to identify potential modifications or suppressions.</w:t>
      </w:r>
    </w:p>
    <w:p w:rsidR="005A7FC7" w:rsidRPr="00D74D15" w:rsidRDefault="005A7FC7" w:rsidP="005A7FC7">
      <w:pPr>
        <w:tabs>
          <w:tab w:val="left" w:pos="2268"/>
          <w:tab w:val="left" w:pos="5103"/>
          <w:tab w:val="left" w:pos="5954"/>
          <w:tab w:val="left" w:pos="8789"/>
        </w:tabs>
      </w:pPr>
    </w:p>
    <w:p w:rsidR="005A7FC7" w:rsidRDefault="005A7FC7" w:rsidP="005A7FC7">
      <w:pPr>
        <w:spacing w:before="120"/>
      </w:pPr>
      <w:r w:rsidRPr="00CD73A6">
        <w:rPr>
          <w:b/>
        </w:rPr>
        <w:t>Background Information</w:t>
      </w:r>
      <w:r w:rsidRPr="00CD73A6">
        <w:t>:</w:t>
      </w:r>
      <w:r w:rsidRPr="00CD73A6">
        <w:rPr>
          <w:b/>
        </w:rPr>
        <w:t xml:space="preserve">  </w:t>
      </w:r>
      <w:r>
        <w:t>This is a standing agenda item for every WRC agenda.  The purpose of this agenda item is to examine the WRC resolutions and recommendations for editorial corrections as well as suppressions due to completion of work or material superseded by other work.  This includes consequential suppression or modification of resolutions associated with WRC-19 agenda items.</w:t>
      </w:r>
    </w:p>
    <w:p w:rsidR="005A7FC7" w:rsidRDefault="005A7FC7" w:rsidP="005A7FC7">
      <w:pPr>
        <w:spacing w:before="120"/>
      </w:pPr>
    </w:p>
    <w:p w:rsidR="005A7FC7" w:rsidRPr="002A7FCA" w:rsidRDefault="005A7FC7" w:rsidP="005A7FC7">
      <w:r w:rsidRPr="002A7FCA">
        <w:t xml:space="preserve">Resolution </w:t>
      </w:r>
      <w:r w:rsidRPr="002A7FCA">
        <w:rPr>
          <w:rStyle w:val="ECCHLbold"/>
        </w:rPr>
        <w:t>95 (Rev.WRC-07)</w:t>
      </w:r>
      <w:r w:rsidRPr="002A7FCA">
        <w:t xml:space="preserve"> resolves to invite future competent world radiocommunication conferences</w:t>
      </w:r>
    </w:p>
    <w:p w:rsidR="005A7FC7" w:rsidRPr="002A7FCA" w:rsidRDefault="005A7FC7" w:rsidP="006C7CB2">
      <w:pPr>
        <w:pStyle w:val="ECCNumberedList"/>
        <w:numPr>
          <w:ilvl w:val="0"/>
          <w:numId w:val="6"/>
        </w:numPr>
        <w:rPr>
          <w:rFonts w:ascii="Times New Roman" w:hAnsi="Times New Roman"/>
          <w:sz w:val="24"/>
          <w:szCs w:val="24"/>
        </w:rPr>
      </w:pPr>
      <w:r w:rsidRPr="002A7FCA">
        <w:rPr>
          <w:rFonts w:ascii="Times New Roman" w:hAnsi="Times New Roman"/>
          <w:sz w:val="24"/>
          <w:szCs w:val="24"/>
        </w:rPr>
        <w:t>to review the Resolutions and Recommendations of previous conferences that are related to the agenda of the Conference with a view to their possible revision, replacement or abrogation and to take appropriate action;</w:t>
      </w:r>
    </w:p>
    <w:p w:rsidR="005A7FC7" w:rsidRPr="002A7FCA" w:rsidRDefault="005A7FC7" w:rsidP="006C7CB2">
      <w:pPr>
        <w:pStyle w:val="ECCNumberedList"/>
        <w:numPr>
          <w:ilvl w:val="0"/>
          <w:numId w:val="6"/>
        </w:numPr>
        <w:rPr>
          <w:rFonts w:ascii="Times New Roman" w:hAnsi="Times New Roman"/>
          <w:sz w:val="24"/>
          <w:szCs w:val="24"/>
        </w:rPr>
      </w:pPr>
      <w:r w:rsidRPr="002A7FCA">
        <w:rPr>
          <w:rFonts w:ascii="Times New Roman" w:hAnsi="Times New Roman"/>
          <w:sz w:val="24"/>
          <w:szCs w:val="24"/>
        </w:rPr>
        <w:t>to review the Resolutions and Recommendations of previous conferences that are not related to any agenda item of the Conference with a view to:</w:t>
      </w:r>
    </w:p>
    <w:p w:rsidR="005A7FC7" w:rsidRPr="002A7FCA" w:rsidRDefault="005A7FC7" w:rsidP="006C7CB2">
      <w:pPr>
        <w:pStyle w:val="ECCBulletsLv2"/>
        <w:numPr>
          <w:ilvl w:val="0"/>
          <w:numId w:val="7"/>
        </w:numPr>
        <w:rPr>
          <w:rFonts w:ascii="Times New Roman" w:hAnsi="Times New Roman"/>
          <w:sz w:val="24"/>
          <w:szCs w:val="24"/>
        </w:rPr>
      </w:pPr>
      <w:r w:rsidRPr="002A7FCA">
        <w:rPr>
          <w:rFonts w:ascii="Times New Roman" w:hAnsi="Times New Roman"/>
          <w:sz w:val="24"/>
          <w:szCs w:val="24"/>
        </w:rPr>
        <w:t>abrogating those Resolutions and Recommendations that have served their purpose or have become no longer necessary;</w:t>
      </w:r>
    </w:p>
    <w:p w:rsidR="005A7FC7" w:rsidRPr="002A7FCA" w:rsidRDefault="005A7FC7" w:rsidP="006C7CB2">
      <w:pPr>
        <w:pStyle w:val="ECCBulletsLv2"/>
        <w:numPr>
          <w:ilvl w:val="0"/>
          <w:numId w:val="7"/>
        </w:numPr>
        <w:rPr>
          <w:rFonts w:ascii="Times New Roman" w:hAnsi="Times New Roman"/>
          <w:sz w:val="24"/>
          <w:szCs w:val="24"/>
        </w:rPr>
      </w:pPr>
      <w:r w:rsidRPr="002A7FCA">
        <w:rPr>
          <w:rFonts w:ascii="Times New Roman" w:hAnsi="Times New Roman"/>
          <w:sz w:val="24"/>
          <w:szCs w:val="24"/>
        </w:rPr>
        <w:t>reviewing the need for those Resolutions and Recommendations, or parts thereof, requesting ITU-R studies on which no progress has been made during the last two periods between conferences;</w:t>
      </w:r>
    </w:p>
    <w:p w:rsidR="005A7FC7" w:rsidRPr="002A7FCA" w:rsidRDefault="005A7FC7" w:rsidP="006C7CB2">
      <w:pPr>
        <w:pStyle w:val="ECCBulletsLv2"/>
        <w:numPr>
          <w:ilvl w:val="0"/>
          <w:numId w:val="7"/>
        </w:numPr>
        <w:rPr>
          <w:rFonts w:ascii="Times New Roman" w:hAnsi="Times New Roman"/>
          <w:szCs w:val="24"/>
        </w:rPr>
      </w:pPr>
      <w:r w:rsidRPr="002A7FCA">
        <w:rPr>
          <w:rFonts w:ascii="Times New Roman" w:hAnsi="Times New Roman"/>
          <w:szCs w:val="24"/>
        </w:rPr>
        <w:t>updating and modifying Resolutions and Recommendations, or parts thereof that have become out of date, and to correct obvious omissions, inconsistencies, ambiguities or editorial errors and effect any necessary alignment;</w:t>
      </w:r>
    </w:p>
    <w:p w:rsidR="005A7FC7" w:rsidRDefault="005A7FC7" w:rsidP="005A7FC7"/>
    <w:p w:rsidR="005A7FC7" w:rsidRPr="00D74D15" w:rsidRDefault="005A7FC7" w:rsidP="005A7FC7"/>
    <w:p w:rsidR="005A7FC7" w:rsidRDefault="005A7FC7" w:rsidP="005A7FC7">
      <w:pPr>
        <w:tabs>
          <w:tab w:val="left" w:pos="2268"/>
          <w:tab w:val="left" w:pos="5103"/>
          <w:tab w:val="left" w:pos="5954"/>
          <w:tab w:val="left" w:pos="8789"/>
        </w:tabs>
      </w:pPr>
      <w:r w:rsidRPr="00D74D15">
        <w:rPr>
          <w:b/>
        </w:rPr>
        <w:t>Proposal</w:t>
      </w:r>
      <w:r w:rsidRPr="00D74D15">
        <w:t>:</w:t>
      </w:r>
      <w:r>
        <w:t xml:space="preserve"> Draft positions for review of ITU-R Resolutions and Recommendations in the attachment to identify any modifications or suppression required.</w:t>
      </w:r>
    </w:p>
    <w:p w:rsidR="005A7FC7" w:rsidRDefault="005A7FC7" w:rsidP="005A7FC7">
      <w:pPr>
        <w:tabs>
          <w:tab w:val="left" w:pos="2268"/>
          <w:tab w:val="left" w:pos="5103"/>
          <w:tab w:val="left" w:pos="5954"/>
          <w:tab w:val="left" w:pos="8789"/>
        </w:tabs>
      </w:pPr>
    </w:p>
    <w:bookmarkStart w:id="0" w:name="_MON_1598347670"/>
    <w:bookmarkEnd w:id="0"/>
    <w:p w:rsidR="005A7FC7" w:rsidRPr="00D74D15" w:rsidRDefault="005A7FC7" w:rsidP="005A7FC7">
      <w:pPr>
        <w:tabs>
          <w:tab w:val="left" w:pos="2268"/>
          <w:tab w:val="left" w:pos="5103"/>
          <w:tab w:val="left" w:pos="5954"/>
          <w:tab w:val="left" w:pos="8789"/>
        </w:tabs>
        <w:jc w:val="center"/>
      </w:pPr>
      <w:r>
        <w:object w:dxaOrig="1335" w:dyaOrig="941" w14:anchorId="5F7926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46.5pt" o:ole="">
            <v:imagedata r:id="rId10" o:title=""/>
          </v:shape>
          <o:OLEObject Type="Embed" ProgID="Excel.Sheet.12" ShapeID="_x0000_i1025" DrawAspect="Icon" ObjectID="_1610867789" r:id="rId11"/>
        </w:object>
      </w:r>
    </w:p>
    <w:p w:rsidR="005A7FC7" w:rsidRPr="00D74D15" w:rsidRDefault="005A7FC7" w:rsidP="005A7FC7">
      <w:pPr>
        <w:rPr>
          <w:lang w:eastAsia="ja-JP"/>
        </w:rPr>
      </w:pPr>
    </w:p>
    <w:p w:rsidR="005A7FC7" w:rsidRPr="00D74D15" w:rsidRDefault="005A7FC7" w:rsidP="005A7FC7">
      <w:pPr>
        <w:rPr>
          <w:lang w:eastAsia="ja-JP"/>
        </w:rPr>
      </w:pPr>
    </w:p>
    <w:p w:rsidR="00060B90" w:rsidRDefault="005A7FC7" w:rsidP="005A7FC7">
      <w:pPr>
        <w:ind w:left="-360"/>
        <w:jc w:val="center"/>
        <w:rPr>
          <w:b/>
        </w:rPr>
      </w:pPr>
      <w:r w:rsidRPr="00D74D15">
        <w:t>____________________</w:t>
      </w:r>
    </w:p>
    <w:p w:rsidR="00060B90" w:rsidRDefault="00060B90" w:rsidP="00060B90">
      <w:pPr>
        <w:jc w:val="center"/>
        <w:rPr>
          <w:b/>
          <w:sz w:val="28"/>
          <w:szCs w:val="28"/>
        </w:rPr>
      </w:pPr>
      <w:bookmarkStart w:id="1" w:name="_GoBack"/>
      <w:bookmarkEnd w:id="1"/>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10</w:t>
      </w:r>
    </w:p>
    <w:p w:rsidR="00060B90" w:rsidRDefault="00060B90" w:rsidP="00E73699">
      <w:pPr>
        <w:rPr>
          <w:b/>
        </w:rPr>
      </w:pPr>
    </w:p>
    <w:p w:rsidR="002B60BF" w:rsidRDefault="002B60BF" w:rsidP="002B60BF">
      <w:r w:rsidRPr="003A3ECB">
        <w:rPr>
          <w:b/>
        </w:rPr>
        <w:t>Agenda Item 10</w:t>
      </w:r>
      <w:r w:rsidRPr="00656311">
        <w:tab/>
        <w:t>to recommend to the Council items for inclusion in the agenda for the next WRC, and to give its views on the preliminary agenda for the subsequent conference and on possible agenda items for future conferences, in accordance w</w:t>
      </w:r>
      <w:r>
        <w:t>ith Article 7 of the Convention.</w:t>
      </w:r>
    </w:p>
    <w:p w:rsidR="002B60BF" w:rsidRDefault="002B60BF" w:rsidP="002B60BF"/>
    <w:p w:rsidR="002B60BF" w:rsidRDefault="002B60BF" w:rsidP="002B60BF"/>
    <w:p w:rsidR="002B60BF" w:rsidRPr="00500D99" w:rsidRDefault="002B60BF" w:rsidP="002B60BF">
      <w:pPr>
        <w:pStyle w:val="Headingb0"/>
        <w:rPr>
          <w:lang w:val="en-US"/>
        </w:rPr>
      </w:pPr>
      <w:r w:rsidRPr="00500D99">
        <w:rPr>
          <w:lang w:val="en-US"/>
        </w:rPr>
        <w:t>Background</w:t>
      </w:r>
    </w:p>
    <w:p w:rsidR="002B60BF" w:rsidRDefault="002B60BF" w:rsidP="002B60BF">
      <w:pPr>
        <w:spacing w:before="100" w:beforeAutospacing="1"/>
        <w:jc w:val="both"/>
      </w:pPr>
      <w:r>
        <w:t xml:space="preserve">The 2007 World Radiocommunication Conference (WRC-07) modified Appendix </w:t>
      </w:r>
      <w:r w:rsidRPr="00A243B9">
        <w:rPr>
          <w:b/>
        </w:rPr>
        <w:t>4</w:t>
      </w:r>
      <w:r>
        <w:t xml:space="preserve"> Annex 2 of the Radio Regulations to allow the characteristics of active and passive sensors to be filed in the ITU-R under the provisions of Articles </w:t>
      </w:r>
      <w:r w:rsidRPr="00A243B9">
        <w:rPr>
          <w:b/>
        </w:rPr>
        <w:t>9</w:t>
      </w:r>
      <w:r>
        <w:t xml:space="preserve"> and </w:t>
      </w:r>
      <w:r w:rsidRPr="00A243B9">
        <w:rPr>
          <w:b/>
        </w:rPr>
        <w:t>11</w:t>
      </w:r>
      <w:r>
        <w:t xml:space="preserve"> so they may be recorded in the Master International Frequency Register.  </w:t>
      </w:r>
    </w:p>
    <w:p w:rsidR="002B60BF" w:rsidRDefault="002B60BF" w:rsidP="002B60BF">
      <w:pPr>
        <w:spacing w:before="100" w:beforeAutospacing="1"/>
        <w:jc w:val="both"/>
      </w:pPr>
      <w:r w:rsidRPr="00A243B9">
        <w:t xml:space="preserve">Any frequency assignment recorded in the Master Register with a </w:t>
      </w:r>
      <w:proofErr w:type="spellStart"/>
      <w:r w:rsidRPr="00A243B9">
        <w:t>favourable</w:t>
      </w:r>
      <w:proofErr w:type="spellEnd"/>
      <w:r>
        <w:t xml:space="preserve"> </w:t>
      </w:r>
      <w:r w:rsidRPr="00A243B9">
        <w:t xml:space="preserve">finding under No. </w:t>
      </w:r>
      <w:r w:rsidRPr="00455D2B">
        <w:rPr>
          <w:b/>
        </w:rPr>
        <w:t>11.31</w:t>
      </w:r>
      <w:r w:rsidRPr="00A243B9">
        <w:t xml:space="preserve"> shall have the right to international recognitio</w:t>
      </w:r>
      <w:r>
        <w:t xml:space="preserve">n. For such an assignment, this </w:t>
      </w:r>
      <w:r w:rsidRPr="00A243B9">
        <w:t>right means that other administrations shall take it into account when making their own assignments,</w:t>
      </w:r>
      <w:r>
        <w:t xml:space="preserve"> </w:t>
      </w:r>
      <w:proofErr w:type="gramStart"/>
      <w:r w:rsidRPr="00A243B9">
        <w:t>in order to</w:t>
      </w:r>
      <w:proofErr w:type="gramEnd"/>
      <w:r w:rsidRPr="00A243B9">
        <w:t xml:space="preserve"> avoid harmful interference.</w:t>
      </w:r>
      <w:r>
        <w:t xml:space="preserve"> (RR No. </w:t>
      </w:r>
      <w:r w:rsidRPr="00A243B9">
        <w:rPr>
          <w:b/>
        </w:rPr>
        <w:t>8.3</w:t>
      </w:r>
      <w:r>
        <w:t xml:space="preserve">)  Nevertheless, Nos. </w:t>
      </w:r>
      <w:r w:rsidRPr="002618CB">
        <w:rPr>
          <w:b/>
        </w:rPr>
        <w:t>5.28</w:t>
      </w:r>
      <w:r>
        <w:t xml:space="preserve"> to </w:t>
      </w:r>
      <w:r w:rsidRPr="002618CB">
        <w:rPr>
          <w:b/>
        </w:rPr>
        <w:t>5.31</w:t>
      </w:r>
      <w:r>
        <w:t xml:space="preserve"> place </w:t>
      </w:r>
      <w:r w:rsidRPr="005276E5">
        <w:t xml:space="preserve">the conditions imposed on secondary services </w:t>
      </w:r>
      <w:proofErr w:type="gramStart"/>
      <w:r w:rsidRPr="005276E5">
        <w:t>with regard to</w:t>
      </w:r>
      <w:proofErr w:type="gramEnd"/>
      <w:r w:rsidRPr="005276E5">
        <w:t xml:space="preserve"> causing or claiming protection from harmful interference from other services</w:t>
      </w:r>
      <w:r>
        <w:t>.</w:t>
      </w:r>
    </w:p>
    <w:p w:rsidR="002B60BF" w:rsidRDefault="002B60BF" w:rsidP="002B60BF">
      <w:pPr>
        <w:spacing w:before="100" w:beforeAutospacing="1"/>
        <w:jc w:val="both"/>
      </w:pPr>
      <w:r>
        <w:t xml:space="preserve">It is </w:t>
      </w:r>
      <w:r w:rsidRPr="00610D75">
        <w:t xml:space="preserve">noted that passive remote sensors are detecting an increasing number of </w:t>
      </w:r>
      <w:r>
        <w:t xml:space="preserve">instances of </w:t>
      </w:r>
      <w:r w:rsidRPr="00610D75">
        <w:t>interference</w:t>
      </w:r>
      <w:r>
        <w:t xml:space="preserve"> events</w:t>
      </w:r>
      <w:r w:rsidRPr="00610D75">
        <w:t xml:space="preserve"> and the interference </w:t>
      </w:r>
      <w:r>
        <w:t xml:space="preserve">is </w:t>
      </w:r>
      <w:r w:rsidRPr="00610D75">
        <w:t xml:space="preserve">distributed worldwide. </w:t>
      </w:r>
    </w:p>
    <w:p w:rsidR="002B60BF" w:rsidRPr="004D1269" w:rsidRDefault="002B60BF" w:rsidP="002B60BF">
      <w:pPr>
        <w:spacing w:before="100" w:beforeAutospacing="1"/>
        <w:jc w:val="both"/>
      </w:pPr>
      <w:r>
        <w:t xml:space="preserve">Procedures are contained in Section VI of Article </w:t>
      </w:r>
      <w:r w:rsidRPr="00A243B9">
        <w:rPr>
          <w:b/>
        </w:rPr>
        <w:t>15</w:t>
      </w:r>
      <w:r>
        <w:t xml:space="preserve"> to address the actions to be taken when harmful interference occurs between networks authorized by different Administrations.  </w:t>
      </w:r>
      <w:proofErr w:type="gramStart"/>
      <w:r>
        <w:t xml:space="preserve">In particular, No. </w:t>
      </w:r>
      <w:r w:rsidRPr="00455D2B">
        <w:rPr>
          <w:b/>
        </w:rPr>
        <w:t>15.27</w:t>
      </w:r>
      <w:proofErr w:type="gramEnd"/>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 xml:space="preserve">detected by </w:t>
      </w:r>
      <w:r w:rsidRPr="00A968E3">
        <w:t>EESS (passive) sensors</w:t>
      </w:r>
      <w:r w:rsidRPr="00610D75">
        <w:t xml:space="preserve"> is very limited.</w:t>
      </w:r>
      <w:r>
        <w:t xml:space="preserve">  Passive sensors have unique characteristics to detect the </w:t>
      </w:r>
      <w:proofErr w:type="gramStart"/>
      <w:r>
        <w:t>particulars of</w:t>
      </w:r>
      <w:proofErr w:type="gramEnd"/>
      <w:r>
        <w:t xml:space="preserve"> the interference using different parameters from those of stations used for radiocommunication.  Administrations have approved Recommendation ITU-R RS.2106-0 which provides data fields which should be used for reporting, d</w:t>
      </w:r>
      <w:r w:rsidRPr="00610D75">
        <w:t>etection and resolution of radio frequency interference to</w:t>
      </w:r>
      <w:r>
        <w:t xml:space="preserve"> </w:t>
      </w:r>
      <w:r w:rsidRPr="00610D75">
        <w:t>Earth exploration-satellite service (passive) sensors</w:t>
      </w:r>
      <w:r>
        <w:t xml:space="preserve">.  </w:t>
      </w:r>
    </w:p>
    <w:p w:rsidR="002B60BF" w:rsidRPr="00500D99" w:rsidRDefault="002B60BF" w:rsidP="002B60BF">
      <w:pPr>
        <w:pStyle w:val="Headingb0"/>
        <w:rPr>
          <w:lang w:val="en-US"/>
        </w:rPr>
      </w:pPr>
      <w:r w:rsidRPr="00500D99">
        <w:rPr>
          <w:lang w:val="en-US"/>
        </w:rPr>
        <w:lastRenderedPageBreak/>
        <w:t>Proposals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/1</w:t>
      </w:r>
    </w:p>
    <w:p w:rsidR="002B60BF" w:rsidRPr="00500D99" w:rsidRDefault="002B60BF" w:rsidP="002B60BF">
      <w:pPr>
        <w:pStyle w:val="ResNo"/>
        <w:rPr>
          <w:lang w:val="en-US"/>
        </w:rPr>
      </w:pPr>
      <w:r w:rsidRPr="00500D99">
        <w:rPr>
          <w:lang w:val="en-US"/>
        </w:rPr>
        <w:t>Draft New Resolution [</w:t>
      </w:r>
      <w:r>
        <w:rPr>
          <w:lang w:val="en-US"/>
        </w:rPr>
        <w:t>xxx</w:t>
      </w:r>
      <w:r w:rsidRPr="00500D99">
        <w:rPr>
          <w:lang w:val="en-US"/>
        </w:rPr>
        <w:t>] (WRC-1</w:t>
      </w:r>
      <w:r>
        <w:rPr>
          <w:lang w:val="en-US"/>
        </w:rPr>
        <w:t>9</w:t>
      </w:r>
      <w:r w:rsidRPr="00500D99">
        <w:rPr>
          <w:lang w:val="en-US"/>
        </w:rPr>
        <w:t>)</w:t>
      </w:r>
    </w:p>
    <w:p w:rsidR="002B60BF" w:rsidRPr="00500D99" w:rsidRDefault="002B60BF" w:rsidP="002B60BF">
      <w:pPr>
        <w:pStyle w:val="Restitle"/>
        <w:rPr>
          <w:lang w:val="en-US"/>
        </w:rPr>
      </w:pPr>
      <w:bookmarkStart w:id="2" w:name="_Toc327364587"/>
      <w:r w:rsidRPr="00500D99">
        <w:rPr>
          <w:lang w:val="en-US"/>
        </w:rPr>
        <w:t>Agenda for the 20</w:t>
      </w:r>
      <w:r>
        <w:rPr>
          <w:lang w:val="en-US"/>
        </w:rPr>
        <w:t>23</w:t>
      </w:r>
      <w:r w:rsidRPr="00500D99">
        <w:rPr>
          <w:lang w:val="en-US"/>
        </w:rPr>
        <w:t xml:space="preserve"> World Radiocommunication Conference</w:t>
      </w:r>
      <w:bookmarkEnd w:id="2"/>
    </w:p>
    <w:p w:rsidR="002B60BF" w:rsidRPr="00500D99" w:rsidRDefault="002B60BF" w:rsidP="002B60BF">
      <w:pPr>
        <w:pStyle w:val="Normalaftertitle"/>
        <w:rPr>
          <w:lang w:val="en-US"/>
        </w:rPr>
      </w:pPr>
      <w:r w:rsidRPr="00500D99">
        <w:rPr>
          <w:lang w:val="en-US"/>
        </w:rPr>
        <w:t>The World Radiocommunication Conference (</w:t>
      </w:r>
      <w:proofErr w:type="spellStart"/>
      <w:r>
        <w:t>Sharm</w:t>
      </w:r>
      <w:proofErr w:type="spellEnd"/>
      <w:r>
        <w:t xml:space="preserve"> el-Sheikh</w:t>
      </w:r>
      <w:r w:rsidRPr="00500D99">
        <w:rPr>
          <w:lang w:val="en-US"/>
        </w:rPr>
        <w:t>, 201</w:t>
      </w:r>
      <w:r>
        <w:rPr>
          <w:lang w:val="en-US"/>
        </w:rPr>
        <w:t>9</w:t>
      </w:r>
      <w:r w:rsidRPr="00500D99">
        <w:rPr>
          <w:lang w:val="en-US"/>
        </w:rPr>
        <w:t>),</w:t>
      </w:r>
    </w:p>
    <w:p w:rsidR="002B60BF" w:rsidRDefault="002B60BF" w:rsidP="002B60BF">
      <w:r w:rsidRPr="00500D99">
        <w:t>...</w:t>
      </w:r>
    </w:p>
    <w:p w:rsidR="002B60BF" w:rsidRDefault="002B60BF" w:rsidP="002B60BF">
      <w:r w:rsidRPr="005E358B">
        <w:rPr>
          <w:b/>
        </w:rPr>
        <w:t>X.X1</w:t>
      </w:r>
      <w:r w:rsidRPr="00500D99">
        <w:rPr>
          <w:b/>
        </w:rPr>
        <w:tab/>
      </w:r>
      <w:r w:rsidRPr="00911036">
        <w:t xml:space="preserve">to consider </w:t>
      </w:r>
      <w:r>
        <w:t xml:space="preserve">implementing a mechanism in 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r w:rsidRPr="00911036">
        <w:t>.</w:t>
      </w:r>
    </w:p>
    <w:p w:rsidR="002B60BF" w:rsidRPr="009636F3" w:rsidRDefault="002B60BF" w:rsidP="002B60BF">
      <w:pPr>
        <w:pStyle w:val="Proposal"/>
        <w:rPr>
          <w:b/>
        </w:rPr>
      </w:pPr>
      <w:r w:rsidRPr="00500D99">
        <w:rPr>
          <w:bCs/>
          <w:lang w:val="en-US"/>
        </w:rPr>
        <w:t>Reasons:</w:t>
      </w:r>
      <w:r w:rsidRPr="009636F3">
        <w:rPr>
          <w:lang w:val="en-US"/>
        </w:rPr>
        <w:tab/>
      </w:r>
      <w:r w:rsidRPr="00610D75">
        <w:rPr>
          <w:lang w:val="en-US"/>
        </w:rPr>
        <w:t xml:space="preserve">To establish a process suitable for the reporting of cases of harmful interference to </w:t>
      </w:r>
      <w:r w:rsidRPr="00A33674">
        <w:rPr>
          <w:lang w:val="en-US"/>
        </w:rPr>
        <w:t xml:space="preserve">Earth exploration-satellite service </w:t>
      </w:r>
      <w:r w:rsidRPr="00610D75">
        <w:rPr>
          <w:lang w:val="en-US"/>
        </w:rPr>
        <w:t>passive sensors which is not currently available through the existing provisions of the Radio Regulations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w:t>
      </w:r>
      <w:r>
        <w:rPr>
          <w:lang w:val="en-US"/>
        </w:rPr>
        <w:t>2</w:t>
      </w:r>
    </w:p>
    <w:p w:rsidR="002B60BF" w:rsidRDefault="002B60BF" w:rsidP="002B60BF">
      <w:pPr>
        <w:pStyle w:val="ResNo"/>
      </w:pPr>
      <w:r>
        <w:t>Draft New Resolution [yyy] (WRC-19)</w:t>
      </w:r>
    </w:p>
    <w:p w:rsidR="002B60BF" w:rsidRDefault="002B60BF" w:rsidP="002B60BF">
      <w:pPr>
        <w:pStyle w:val="Restitle"/>
      </w:pPr>
      <w:r>
        <w:rPr>
          <w:rFonts w:ascii="Times New Roman"/>
        </w:rPr>
        <w:t xml:space="preserve">Reporting of harmful interference to passive sensors </w:t>
      </w:r>
      <w:r w:rsidRPr="00A968E3">
        <w:rPr>
          <w:rFonts w:ascii="Times New Roman"/>
        </w:rPr>
        <w:t>in the Earth exploration-satellite service</w:t>
      </w:r>
    </w:p>
    <w:p w:rsidR="002B60BF" w:rsidRDefault="002B60BF" w:rsidP="002B60BF">
      <w:pPr>
        <w:pStyle w:val="Normalaftertitle"/>
        <w:spacing w:after="120"/>
      </w:pPr>
      <w:r>
        <w:t xml:space="preserve">The World Radiocommunication </w:t>
      </w:r>
      <w:proofErr w:type="spellStart"/>
      <w:r>
        <w:t>Conference</w:t>
      </w:r>
      <w:proofErr w:type="spellEnd"/>
      <w:r>
        <w:t xml:space="preserve"> (</w:t>
      </w:r>
      <w:proofErr w:type="spellStart"/>
      <w:r>
        <w:t>Sharm</w:t>
      </w:r>
      <w:proofErr w:type="spellEnd"/>
      <w:r>
        <w:t xml:space="preserve"> el-Sheikh, 2019),</w:t>
      </w:r>
    </w:p>
    <w:p w:rsidR="002B60BF" w:rsidRPr="008705F5" w:rsidRDefault="002B60BF" w:rsidP="002B60BF">
      <w:pPr>
        <w:spacing w:after="120"/>
        <w:rPr>
          <w:i/>
        </w:rPr>
      </w:pPr>
      <w:r>
        <w:tab/>
      </w:r>
      <w:r w:rsidRPr="008705F5">
        <w:rPr>
          <w:i/>
        </w:rPr>
        <w:t>considering</w:t>
      </w:r>
    </w:p>
    <w:p w:rsidR="002B60BF" w:rsidRDefault="002B60BF" w:rsidP="002B60BF">
      <w:pPr>
        <w:spacing w:after="120"/>
      </w:pPr>
      <w:r>
        <w:rPr>
          <w:i/>
        </w:rPr>
        <w:t>a</w:t>
      </w:r>
      <w:r w:rsidRPr="00F77302">
        <w:rPr>
          <w:i/>
        </w:rPr>
        <w:t>)</w:t>
      </w:r>
      <w:r>
        <w:tab/>
        <w:t xml:space="preserve">that passive sensors provide information critical to </w:t>
      </w:r>
      <w:r w:rsidRPr="00806BF7">
        <w:t>maintaining and improving the accuracy of weather forecasts</w:t>
      </w:r>
      <w:r>
        <w:t xml:space="preserve"> and climate models</w:t>
      </w:r>
      <w:r w:rsidRPr="00806BF7">
        <w:t>, which contribute to the protection of life and preservation of property throughout the world</w:t>
      </w:r>
      <w:r>
        <w:t>;</w:t>
      </w:r>
    </w:p>
    <w:p w:rsidR="002B60BF" w:rsidRDefault="002B60BF" w:rsidP="002B60BF">
      <w:pPr>
        <w:spacing w:after="120"/>
      </w:pPr>
      <w:r>
        <w:rPr>
          <w:i/>
        </w:rPr>
        <w:t>b</w:t>
      </w:r>
      <w:r w:rsidRPr="00806BF7">
        <w:rPr>
          <w:i/>
        </w:rPr>
        <w:t>)</w:t>
      </w:r>
      <w:r>
        <w:tab/>
      </w:r>
      <w:r w:rsidRPr="00806BF7">
        <w:t>that, in many cases, the frequencies used by E</w:t>
      </w:r>
      <w:r>
        <w:t xml:space="preserve">arth exploration-satellite service </w:t>
      </w:r>
      <w:r w:rsidRPr="00806BF7">
        <w:t xml:space="preserve">(passive) sensors are chosen to study natural phenomena producing radio emissions at frequencies </w:t>
      </w:r>
      <w:r>
        <w:t>determined</w:t>
      </w:r>
      <w:r w:rsidRPr="00806BF7">
        <w:t xml:space="preserve"> by the laws of nature, and therefore shifting frequency to avoid or mitigate interference problems is not possible;</w:t>
      </w:r>
    </w:p>
    <w:p w:rsidR="002B60BF" w:rsidRDefault="002B60BF" w:rsidP="002B60BF">
      <w:pPr>
        <w:spacing w:after="120"/>
      </w:pPr>
      <w:r>
        <w:rPr>
          <w:i/>
        </w:rPr>
        <w:t>c</w:t>
      </w:r>
      <w:r w:rsidRPr="00A02207">
        <w:rPr>
          <w:i/>
        </w:rPr>
        <w:t>)</w:t>
      </w:r>
      <w:r>
        <w:tab/>
        <w:t xml:space="preserve">that </w:t>
      </w:r>
      <w:r w:rsidRPr="00A02207">
        <w:t>passive remote sensor</w:t>
      </w:r>
      <w:r>
        <w:t xml:space="preserve"> operation</w:t>
      </w:r>
      <w:r w:rsidRPr="00A02207">
        <w:t xml:space="preserve">s are </w:t>
      </w:r>
      <w:r>
        <w:t>impaired by</w:t>
      </w:r>
      <w:r w:rsidRPr="00A02207">
        <w:t xml:space="preserve"> an increasing number of </w:t>
      </w:r>
      <w:r>
        <w:t xml:space="preserve">cases of </w:t>
      </w:r>
      <w:r w:rsidRPr="00A02207">
        <w:t>interference</w:t>
      </w:r>
      <w:r>
        <w:t>,</w:t>
      </w:r>
    </w:p>
    <w:p w:rsidR="002B60BF" w:rsidRPr="008705F5" w:rsidRDefault="002B60BF" w:rsidP="002B60BF">
      <w:pPr>
        <w:spacing w:after="120"/>
        <w:rPr>
          <w:i/>
        </w:rPr>
      </w:pPr>
      <w:r>
        <w:tab/>
      </w:r>
      <w:r w:rsidRPr="008705F5">
        <w:rPr>
          <w:i/>
        </w:rPr>
        <w:t>recognizing</w:t>
      </w:r>
    </w:p>
    <w:p w:rsidR="002B60BF" w:rsidRDefault="002B60BF" w:rsidP="002B60BF">
      <w:pPr>
        <w:spacing w:after="120"/>
      </w:pPr>
      <w:r>
        <w:rPr>
          <w:i/>
        </w:rPr>
        <w:t>a</w:t>
      </w:r>
      <w:r w:rsidRPr="00A02207">
        <w:rPr>
          <w:i/>
        </w:rPr>
        <w:t>)</w:t>
      </w:r>
      <w:r>
        <w:tab/>
        <w:t xml:space="preserve">that Section </w:t>
      </w:r>
      <w:r w:rsidRPr="003663B4">
        <w:t>VI</w:t>
      </w:r>
      <w:r>
        <w:t xml:space="preserve"> of </w:t>
      </w:r>
      <w:r w:rsidRPr="00A02207">
        <w:t xml:space="preserve">Article </w:t>
      </w:r>
      <w:r w:rsidRPr="00A02207">
        <w:rPr>
          <w:b/>
        </w:rPr>
        <w:t>15</w:t>
      </w:r>
      <w:r w:rsidRPr="00A02207">
        <w:t xml:space="preserve"> of the Radio Regulations describes the procedure for the resolution o</w:t>
      </w:r>
      <w:r>
        <w:t>f cases of harmful interference;</w:t>
      </w:r>
    </w:p>
    <w:p w:rsidR="002B60BF" w:rsidRDefault="002B60BF" w:rsidP="002B60BF">
      <w:pPr>
        <w:spacing w:after="120"/>
      </w:pPr>
      <w:r>
        <w:rPr>
          <w:i/>
        </w:rPr>
        <w:t>b</w:t>
      </w:r>
      <w:r w:rsidRPr="00A02207">
        <w:rPr>
          <w:i/>
        </w:rPr>
        <w:t>)</w:t>
      </w:r>
      <w:r>
        <w:tab/>
        <w:t xml:space="preserve">that </w:t>
      </w:r>
      <w:r w:rsidRPr="00A02207">
        <w:t xml:space="preserve">data fields to be provided </w:t>
      </w:r>
      <w:r>
        <w:t xml:space="preserve">under the procedure of Article </w:t>
      </w:r>
      <w:r w:rsidRPr="00A02207">
        <w:rPr>
          <w:b/>
        </w:rPr>
        <w:t>15</w:t>
      </w:r>
      <w:r>
        <w:t xml:space="preserve"> </w:t>
      </w:r>
      <w:r w:rsidRPr="00A02207">
        <w:t xml:space="preserve">shall, whenever possible, be given in the form indicated in RR Appendix </w:t>
      </w:r>
      <w:r w:rsidRPr="00A02207">
        <w:rPr>
          <w:b/>
        </w:rPr>
        <w:t>10</w:t>
      </w:r>
      <w:r>
        <w:t xml:space="preserve">; </w:t>
      </w:r>
    </w:p>
    <w:p w:rsidR="002B60BF" w:rsidRDefault="002B60BF" w:rsidP="002B60BF">
      <w:pPr>
        <w:spacing w:after="120"/>
      </w:pPr>
      <w:r>
        <w:rPr>
          <w:i/>
        </w:rPr>
        <w:t>c</w:t>
      </w:r>
      <w:r w:rsidRPr="00A02207">
        <w:rPr>
          <w:i/>
        </w:rPr>
        <w:t>)</w:t>
      </w:r>
      <w:r>
        <w:tab/>
        <w:t xml:space="preserve">that as </w:t>
      </w:r>
      <w:r w:rsidRPr="00A02207">
        <w:t xml:space="preserve">Appendix </w:t>
      </w:r>
      <w:r w:rsidRPr="00A02207">
        <w:rPr>
          <w:b/>
        </w:rPr>
        <w:t>10</w:t>
      </w:r>
      <w:r w:rsidRPr="00A02207">
        <w:t xml:space="preserve"> was designed with terrestrial services in mind, its applicability related to </w:t>
      </w:r>
      <w:r>
        <w:t xml:space="preserve">harmful interference </w:t>
      </w:r>
      <w:r w:rsidRPr="00A02207">
        <w:t>detected by EESS (passive) sensors is very limited</w:t>
      </w:r>
      <w:r>
        <w:t>,</w:t>
      </w:r>
    </w:p>
    <w:p w:rsidR="002B60BF" w:rsidRPr="00F77302" w:rsidRDefault="002B60BF" w:rsidP="002B60BF">
      <w:pPr>
        <w:spacing w:after="120"/>
        <w:rPr>
          <w:i/>
        </w:rPr>
      </w:pPr>
      <w:r w:rsidRPr="00F77302">
        <w:rPr>
          <w:i/>
        </w:rPr>
        <w:lastRenderedPageBreak/>
        <w:tab/>
        <w:t>further recognizing</w:t>
      </w:r>
    </w:p>
    <w:p w:rsidR="002B60BF" w:rsidRDefault="002B60BF" w:rsidP="002B60BF">
      <w:pPr>
        <w:spacing w:after="120"/>
      </w:pPr>
      <w:r>
        <w:t xml:space="preserve">Recommendation ITU-R RS.2106-0 “Detection and resolution of radio frequency interference to Earth exploration-satellite service (passive) sensors” provides a </w:t>
      </w:r>
      <w:r w:rsidRPr="009C0C32">
        <w:t xml:space="preserve">reporting form </w:t>
      </w:r>
      <w:r>
        <w:t xml:space="preserve">for </w:t>
      </w:r>
      <w:r w:rsidRPr="009C0C32">
        <w:t xml:space="preserve">recording and reporting the </w:t>
      </w:r>
      <w:r>
        <w:t>radio frequency interference</w:t>
      </w:r>
      <w:r w:rsidRPr="009C0C32">
        <w:t xml:space="preserve"> </w:t>
      </w:r>
      <w:r>
        <w:t>to Earth exploration-satellite service (passive) sensors,</w:t>
      </w:r>
    </w:p>
    <w:p w:rsidR="002B60BF" w:rsidRPr="00C71868" w:rsidRDefault="002B60BF" w:rsidP="002B60BF">
      <w:pPr>
        <w:spacing w:after="120"/>
        <w:rPr>
          <w:i/>
        </w:rPr>
      </w:pPr>
      <w:r>
        <w:tab/>
      </w:r>
      <w:r w:rsidRPr="00C71868">
        <w:rPr>
          <w:i/>
        </w:rPr>
        <w:t>noting</w:t>
      </w:r>
    </w:p>
    <w:p w:rsidR="002B60BF" w:rsidRDefault="002B60BF" w:rsidP="002B60BF">
      <w:pPr>
        <w:spacing w:after="120"/>
      </w:pPr>
      <w:r w:rsidRPr="002618CB">
        <w:rPr>
          <w:i/>
        </w:rPr>
        <w:t>a)</w:t>
      </w:r>
      <w:r>
        <w:tab/>
        <w:t>that under RR No. </w:t>
      </w:r>
      <w:r w:rsidRPr="002618CB">
        <w:rPr>
          <w:b/>
        </w:rPr>
        <w:t>4.7</w:t>
      </w:r>
      <w:r>
        <w:t xml:space="preserve"> </w:t>
      </w:r>
      <w:proofErr w:type="gramStart"/>
      <w:r>
        <w:t>f</w:t>
      </w:r>
      <w:r w:rsidRPr="00C71868">
        <w:t>or the purpose of</w:t>
      </w:r>
      <w:proofErr w:type="gramEnd"/>
      <w:r w:rsidRPr="00C71868">
        <w:t xml:space="preserve"> resolving cases of harmful interference, the earth exploration-satellite (passive) service shall be afforded protection from different services in other bands only to the extent that these different services are protected from each other</w:t>
      </w:r>
      <w:r>
        <w:t>;</w:t>
      </w:r>
    </w:p>
    <w:p w:rsidR="002B60BF" w:rsidRDefault="002B60BF" w:rsidP="002B60BF">
      <w:pPr>
        <w:spacing w:after="120"/>
      </w:pPr>
      <w:r w:rsidRPr="002618CB">
        <w:rPr>
          <w:i/>
        </w:rPr>
        <w:t>b)</w:t>
      </w:r>
      <w:r>
        <w:tab/>
        <w:t>that RR Nos. </w:t>
      </w:r>
      <w:r w:rsidRPr="002618CB">
        <w:rPr>
          <w:b/>
        </w:rPr>
        <w:t>5.28</w:t>
      </w:r>
      <w:r>
        <w:t xml:space="preserve"> to </w:t>
      </w:r>
      <w:r w:rsidRPr="002618CB">
        <w:rPr>
          <w:b/>
        </w:rPr>
        <w:t>5.31</w:t>
      </w:r>
      <w:r>
        <w:t xml:space="preserve"> define the conditions imposed on secondary services </w:t>
      </w:r>
      <w:proofErr w:type="gramStart"/>
      <w:r>
        <w:t>with regard to</w:t>
      </w:r>
      <w:proofErr w:type="gramEnd"/>
      <w:r>
        <w:t xml:space="preserve"> causing or claiming protection from harmful interference from other services,</w:t>
      </w:r>
    </w:p>
    <w:p w:rsidR="002B60BF" w:rsidRPr="008705F5" w:rsidRDefault="002B60BF" w:rsidP="002B60BF">
      <w:pPr>
        <w:spacing w:after="120"/>
        <w:rPr>
          <w:i/>
        </w:rPr>
      </w:pPr>
      <w:r>
        <w:tab/>
      </w:r>
      <w:r w:rsidRPr="008705F5">
        <w:rPr>
          <w:i/>
        </w:rPr>
        <w:t>resolves to invite the 2023 World Radiocommunication Conference</w:t>
      </w:r>
    </w:p>
    <w:p w:rsidR="002B60BF" w:rsidRDefault="002B60BF" w:rsidP="002B60BF">
      <w:pPr>
        <w:spacing w:after="120"/>
      </w:pPr>
      <w:r>
        <w:t xml:space="preserve">to </w:t>
      </w:r>
      <w:proofErr w:type="gramStart"/>
      <w:r>
        <w:t>take into account</w:t>
      </w:r>
      <w:proofErr w:type="gramEnd"/>
      <w:r>
        <w:t xml:space="preserve"> the results of ITU-R studies, and consider the possibility of developing processes within Appendix </w:t>
      </w:r>
      <w:r w:rsidRPr="00555A52">
        <w:rPr>
          <w:b/>
        </w:rPr>
        <w:t>10</w:t>
      </w:r>
      <w:r>
        <w:t xml:space="preserve"> suitable </w:t>
      </w:r>
      <w:r w:rsidRPr="00806BF7">
        <w:t>for reporting cases of harmful interference to passive sensors</w:t>
      </w:r>
    </w:p>
    <w:p w:rsidR="002B60BF" w:rsidRPr="00F77302" w:rsidRDefault="002B60BF" w:rsidP="002B60BF">
      <w:pPr>
        <w:spacing w:after="120"/>
        <w:rPr>
          <w:i/>
        </w:rPr>
      </w:pPr>
      <w:r>
        <w:tab/>
      </w:r>
      <w:r w:rsidRPr="00F77302">
        <w:rPr>
          <w:i/>
        </w:rPr>
        <w:t>invites ITU-R</w:t>
      </w:r>
    </w:p>
    <w:p w:rsidR="002B60BF" w:rsidRDefault="002B60BF" w:rsidP="002B60BF">
      <w:pPr>
        <w:spacing w:after="120"/>
      </w:pPr>
      <w:r>
        <w:t>to conduct and complete, in time for WRC-23, the necessary technical and regulatory studies,</w:t>
      </w:r>
    </w:p>
    <w:p w:rsidR="002B60BF" w:rsidRPr="00F77302" w:rsidRDefault="002B60BF" w:rsidP="002B60BF">
      <w:pPr>
        <w:spacing w:after="120"/>
        <w:rPr>
          <w:i/>
        </w:rPr>
      </w:pPr>
      <w:r>
        <w:tab/>
      </w:r>
      <w:r w:rsidRPr="00F77302">
        <w:rPr>
          <w:i/>
        </w:rPr>
        <w:t>invites administrations</w:t>
      </w:r>
    </w:p>
    <w:p w:rsidR="002B60BF" w:rsidRDefault="002B60BF" w:rsidP="002B60BF">
      <w:pPr>
        <w:spacing w:after="120"/>
      </w:pPr>
      <w:r>
        <w:t>to participate actively in the studies by submitting contributions to ITU-R,</w:t>
      </w:r>
    </w:p>
    <w:p w:rsidR="002B60BF" w:rsidRPr="00F77302" w:rsidRDefault="002B60BF" w:rsidP="002B60BF">
      <w:pPr>
        <w:spacing w:after="120"/>
        <w:rPr>
          <w:i/>
        </w:rPr>
      </w:pPr>
      <w:r w:rsidRPr="00F77302">
        <w:rPr>
          <w:i/>
        </w:rPr>
        <w:tab/>
        <w:t>instructs the Secretary-General</w:t>
      </w:r>
    </w:p>
    <w:p w:rsidR="002B60BF" w:rsidRDefault="002B60BF" w:rsidP="002B60BF">
      <w:r>
        <w:t>to bring this Resolution to the attention of the World Meteorological Organization (WMO) and other international and regional organizations concerned.</w:t>
      </w:r>
    </w:p>
    <w:p w:rsidR="002B60BF" w:rsidRDefault="002B60BF" w:rsidP="002B60BF">
      <w:pPr>
        <w:pStyle w:val="Reasons"/>
      </w:pPr>
      <w:r>
        <w:rPr>
          <w:b/>
        </w:rPr>
        <w:t>Reasons:</w:t>
      </w:r>
      <w:r>
        <w:tab/>
      </w:r>
      <w:r w:rsidRPr="00610D75">
        <w:t>A resolution will support the ITU-R studies needed under the relevant WRC-</w:t>
      </w:r>
      <w:r>
        <w:t>23</w:t>
      </w:r>
      <w:r w:rsidRPr="00610D75">
        <w:t xml:space="preserve"> agenda item.</w:t>
      </w:r>
    </w:p>
    <w:p w:rsidR="002B60BF" w:rsidRPr="00500D99" w:rsidRDefault="002B60BF" w:rsidP="002B60BF">
      <w:pPr>
        <w:pStyle w:val="Proposal"/>
        <w:rPr>
          <w:lang w:val="en-US"/>
        </w:rPr>
      </w:pPr>
      <w:r w:rsidRPr="00500D99">
        <w:rPr>
          <w:lang w:val="en-US"/>
        </w:rPr>
        <w:t>SUP</w:t>
      </w:r>
      <w:r w:rsidRPr="00500D99">
        <w:rPr>
          <w:lang w:val="en-US"/>
        </w:rPr>
        <w:tab/>
      </w:r>
      <w:r>
        <w:rPr>
          <w:lang w:val="en-US"/>
        </w:rPr>
        <w:t>TBD</w:t>
      </w:r>
      <w:r w:rsidRPr="00500D99">
        <w:rPr>
          <w:lang w:val="en-US"/>
        </w:rPr>
        <w:t>/</w:t>
      </w:r>
      <w:r>
        <w:rPr>
          <w:lang w:val="en-US"/>
        </w:rPr>
        <w:t>XXX</w:t>
      </w:r>
      <w:r w:rsidRPr="00500D99">
        <w:rPr>
          <w:lang w:val="en-US"/>
        </w:rPr>
        <w:t>/3</w:t>
      </w:r>
    </w:p>
    <w:p w:rsidR="002B60BF" w:rsidRPr="00500D99" w:rsidRDefault="002B60BF" w:rsidP="002B60BF">
      <w:pPr>
        <w:pStyle w:val="ResNo"/>
        <w:rPr>
          <w:lang w:val="en-US"/>
        </w:rPr>
      </w:pPr>
      <w:bookmarkStart w:id="3" w:name="_Toc327364588"/>
      <w:r w:rsidRPr="00500D99">
        <w:rPr>
          <w:lang w:val="en-US"/>
        </w:rPr>
        <w:t xml:space="preserve">RESOLUTION </w:t>
      </w:r>
      <w:r w:rsidRPr="00500D99">
        <w:rPr>
          <w:rStyle w:val="href"/>
          <w:lang w:val="en-US"/>
        </w:rPr>
        <w:t>8</w:t>
      </w:r>
      <w:r>
        <w:rPr>
          <w:rStyle w:val="href"/>
          <w:lang w:val="en-US"/>
        </w:rPr>
        <w:t>1</w:t>
      </w:r>
      <w:r w:rsidRPr="00500D99">
        <w:rPr>
          <w:rStyle w:val="href"/>
          <w:lang w:val="en-US"/>
        </w:rPr>
        <w:t>0</w:t>
      </w:r>
      <w:r w:rsidRPr="00500D99">
        <w:rPr>
          <w:lang w:val="en-US"/>
        </w:rPr>
        <w:t xml:space="preserve"> (WRC</w:t>
      </w:r>
      <w:r w:rsidRPr="00500D99">
        <w:rPr>
          <w:lang w:val="en-US"/>
        </w:rPr>
        <w:noBreakHyphen/>
        <w:t>1</w:t>
      </w:r>
      <w:r>
        <w:rPr>
          <w:lang w:val="en-US"/>
        </w:rPr>
        <w:t>5</w:t>
      </w:r>
      <w:r w:rsidRPr="00500D99">
        <w:rPr>
          <w:lang w:val="en-US"/>
        </w:rPr>
        <w:t>)</w:t>
      </w:r>
      <w:bookmarkEnd w:id="3"/>
    </w:p>
    <w:p w:rsidR="002B60BF" w:rsidRPr="00500D99" w:rsidRDefault="002B60BF" w:rsidP="002B60BF">
      <w:pPr>
        <w:pStyle w:val="Restitle"/>
        <w:rPr>
          <w:lang w:val="en-US"/>
        </w:rPr>
      </w:pPr>
      <w:bookmarkStart w:id="4" w:name="_Toc327364589"/>
      <w:r w:rsidRPr="00500D99">
        <w:rPr>
          <w:lang w:val="en-US"/>
        </w:rPr>
        <w:t>Preliminary agenda for the 20</w:t>
      </w:r>
      <w:r>
        <w:rPr>
          <w:lang w:val="en-US"/>
        </w:rPr>
        <w:t>23</w:t>
      </w:r>
      <w:r w:rsidRPr="00500D99">
        <w:rPr>
          <w:lang w:val="en-US"/>
        </w:rPr>
        <w:t xml:space="preserve"> World Radiocommunication Conference</w:t>
      </w:r>
      <w:bookmarkEnd w:id="4"/>
    </w:p>
    <w:p w:rsidR="002B60BF" w:rsidRPr="00500D99" w:rsidRDefault="002B60BF" w:rsidP="002B60BF">
      <w:pPr>
        <w:pStyle w:val="Reasons"/>
        <w:rPr>
          <w:lang w:val="en-US"/>
        </w:rPr>
      </w:pPr>
      <w:r w:rsidRPr="00500D99">
        <w:rPr>
          <w:b/>
          <w:bCs/>
          <w:lang w:val="en-US"/>
        </w:rPr>
        <w:t>Reasons:</w:t>
      </w:r>
      <w:r w:rsidRPr="00500D99">
        <w:rPr>
          <w:lang w:val="en-US"/>
        </w:rPr>
        <w:tab/>
        <w:t>This Resolution must be suppressed, as WRC-1</w:t>
      </w:r>
      <w:r>
        <w:rPr>
          <w:lang w:val="en-US"/>
        </w:rPr>
        <w:t>9</w:t>
      </w:r>
      <w:r w:rsidRPr="00500D99">
        <w:rPr>
          <w:lang w:val="en-US"/>
        </w:rPr>
        <w:t xml:space="preserve"> will create a new Resolution that will include the agenda for WRC-</w:t>
      </w:r>
      <w:r>
        <w:rPr>
          <w:lang w:val="en-US"/>
        </w:rPr>
        <w:t>23</w:t>
      </w:r>
      <w:r w:rsidRPr="00500D99">
        <w:rPr>
          <w:lang w:val="en-US"/>
        </w:rPr>
        <w:t>.</w:t>
      </w:r>
    </w:p>
    <w:p w:rsidR="002B60BF" w:rsidRDefault="002B60BF" w:rsidP="002B60BF">
      <w:pPr>
        <w:pStyle w:val="Reasons"/>
      </w:pPr>
    </w:p>
    <w:p w:rsidR="002B60BF" w:rsidRDefault="002B60BF" w:rsidP="002B60BF">
      <w:pPr>
        <w:sectPr w:rsidR="002B60BF" w:rsidSect="006C7CB2">
          <w:headerReference w:type="default" r:id="rId12"/>
          <w:footerReference w:type="even" r:id="rId13"/>
          <w:footerReference w:type="default" r:id="rId14"/>
          <w:headerReference w:type="first" r:id="rId15"/>
          <w:pgSz w:w="11907" w:h="16834" w:code="9"/>
          <w:pgMar w:top="1411" w:right="1138" w:bottom="1411" w:left="1138" w:header="562" w:footer="562" w:gutter="0"/>
          <w:pgNumType w:start="1"/>
          <w:cols w:space="720"/>
          <w:docGrid w:linePitch="326"/>
        </w:sectPr>
      </w:pPr>
      <w:r w:rsidRPr="005528E1">
        <w:t xml:space="preserve"> </w:t>
      </w:r>
    </w:p>
    <w:p w:rsidR="002B60BF" w:rsidRPr="00500D99" w:rsidRDefault="002B60BF" w:rsidP="002B60BF">
      <w:pPr>
        <w:pStyle w:val="AppendixNo"/>
        <w:rPr>
          <w:lang w:val="en-US"/>
        </w:rPr>
      </w:pPr>
      <w:r w:rsidRPr="00500D99">
        <w:rPr>
          <w:lang w:val="en-US"/>
        </w:rPr>
        <w:lastRenderedPageBreak/>
        <w:t>ATTACHMENT</w:t>
      </w:r>
    </w:p>
    <w:p w:rsidR="002B60BF" w:rsidRPr="00950A87" w:rsidRDefault="002B60BF" w:rsidP="002B60BF">
      <w:pPr>
        <w:tabs>
          <w:tab w:val="left" w:pos="699"/>
          <w:tab w:val="left" w:pos="1080"/>
          <w:tab w:val="left" w:pos="7257"/>
          <w:tab w:val="left" w:pos="7920"/>
          <w:tab w:val="left" w:pos="8508"/>
          <w:tab w:val="left" w:pos="9216"/>
        </w:tabs>
        <w:spacing w:before="360"/>
        <w:jc w:val="center"/>
        <w:rPr>
          <w:b/>
        </w:rPr>
      </w:pPr>
      <w:r w:rsidRPr="00500D99">
        <w:rPr>
          <w:b/>
        </w:rPr>
        <w:t xml:space="preserve">PROPOSAL FOR ADDITIONAL AGENDA ITEM </w:t>
      </w:r>
      <w:r>
        <w:rPr>
          <w:b/>
        </w:rPr>
        <w:t>T</w:t>
      </w:r>
      <w:r w:rsidRPr="00950A87">
        <w:rPr>
          <w:b/>
        </w:rPr>
        <w:t xml:space="preserve">O CONSIDER IMPLEMENTING A MECHANISM IN RR APPENDIX </w:t>
      </w:r>
      <w:r w:rsidRPr="00950A87">
        <w:rPr>
          <w:b/>
          <w:bCs/>
        </w:rPr>
        <w:t>10</w:t>
      </w:r>
      <w:r w:rsidRPr="00950A87">
        <w:rPr>
          <w:b/>
        </w:rPr>
        <w:t xml:space="preserve"> TO IMPROVE THE REPORTING AND RESOLUTION OF INTERFERENCE TO EARTH EXPLORATION-SATELLITE SERVICE PASSIVE SENSORS</w:t>
      </w:r>
    </w:p>
    <w:p w:rsidR="002B60BF" w:rsidRPr="00500D99" w:rsidRDefault="002B60BF" w:rsidP="002B60BF">
      <w:pPr>
        <w:pStyle w:val="Normalaftertitle"/>
        <w:rPr>
          <w:lang w:val="en-US"/>
        </w:rPr>
      </w:pPr>
      <w:r w:rsidRPr="00500D99">
        <w:rPr>
          <w:b/>
          <w:bCs/>
          <w:i/>
          <w:iCs/>
          <w:lang w:val="en-US"/>
        </w:rPr>
        <w:t>Subject:</w:t>
      </w:r>
      <w:r w:rsidRPr="00500D99">
        <w:rPr>
          <w:lang w:val="en-US"/>
        </w:rPr>
        <w:t xml:space="preserve"> Proposed future WRC agenda item for WRC-</w:t>
      </w:r>
      <w:r>
        <w:rPr>
          <w:lang w:val="en-US"/>
        </w:rPr>
        <w:t>23</w:t>
      </w:r>
      <w:r w:rsidRPr="00500D99">
        <w:rPr>
          <w:lang w:val="en-US"/>
        </w:rPr>
        <w:t xml:space="preserve"> </w:t>
      </w:r>
      <w:r>
        <w:rPr>
          <w:lang w:val="en-US"/>
        </w:rPr>
        <w:t>to consider the processes for reporting and resolving harmful interference to passive sensors</w:t>
      </w:r>
    </w:p>
    <w:p w:rsidR="002B60BF" w:rsidRPr="00500D99" w:rsidRDefault="002B60BF" w:rsidP="002B60BF">
      <w:pPr>
        <w:pBdr>
          <w:bottom w:val="single" w:sz="12" w:space="1" w:color="auto"/>
        </w:pBdr>
        <w:tabs>
          <w:tab w:val="left" w:pos="794"/>
          <w:tab w:val="left" w:pos="1191"/>
          <w:tab w:val="left" w:pos="1588"/>
          <w:tab w:val="left" w:pos="1985"/>
        </w:tabs>
      </w:pPr>
    </w:p>
    <w:p w:rsidR="002B60BF" w:rsidRPr="00500D99" w:rsidRDefault="002B60BF" w:rsidP="002B60BF">
      <w:pPr>
        <w:rPr>
          <w:b/>
          <w:spacing w:val="-1"/>
        </w:rPr>
      </w:pPr>
    </w:p>
    <w:p w:rsidR="002B60BF" w:rsidRPr="00500D99" w:rsidRDefault="002B60BF" w:rsidP="002B60BF">
      <w:r w:rsidRPr="00500D99">
        <w:rPr>
          <w:b/>
          <w:i/>
          <w:iCs/>
          <w:spacing w:val="-1"/>
        </w:rPr>
        <w:t>Origin:</w:t>
      </w:r>
      <w:r w:rsidRPr="00500D99">
        <w:rPr>
          <w:b/>
          <w:i/>
          <w:iCs/>
        </w:rPr>
        <w:t xml:space="preserve"> </w:t>
      </w:r>
      <w:r>
        <w:t>[TBD]</w:t>
      </w:r>
    </w:p>
    <w:p w:rsidR="002B60BF" w:rsidRPr="00500D99" w:rsidRDefault="002B60BF" w:rsidP="002B60BF">
      <w:pPr>
        <w:pBdr>
          <w:bottom w:val="single" w:sz="12" w:space="1" w:color="auto"/>
        </w:pBdr>
        <w:tabs>
          <w:tab w:val="left" w:pos="794"/>
          <w:tab w:val="left" w:pos="1191"/>
          <w:tab w:val="left" w:pos="1588"/>
          <w:tab w:val="left" w:pos="1985"/>
        </w:tabs>
        <w:rPr>
          <w:color w:val="000000"/>
        </w:rPr>
      </w:pPr>
    </w:p>
    <w:p w:rsidR="002B60BF" w:rsidRPr="00500D99" w:rsidRDefault="002B60BF" w:rsidP="002B60BF">
      <w:r w:rsidRPr="00500D99">
        <w:rPr>
          <w:b/>
          <w:bCs/>
          <w:i/>
          <w:iCs/>
          <w:color w:val="000000"/>
        </w:rPr>
        <w:t>Proposal</w:t>
      </w:r>
      <w:r w:rsidRPr="00500D99">
        <w:rPr>
          <w:b/>
          <w:bCs/>
          <w:i/>
          <w:iCs/>
        </w:rPr>
        <w:t>:</w:t>
      </w:r>
      <w:r w:rsidRPr="00500D99">
        <w:rPr>
          <w:i/>
          <w:iCs/>
          <w:color w:val="000000"/>
        </w:rPr>
        <w:t xml:space="preserve"> </w:t>
      </w:r>
      <w:r>
        <w:t>T</w:t>
      </w:r>
      <w:r w:rsidRPr="00911036">
        <w:t xml:space="preserve">o consider </w:t>
      </w:r>
      <w:r>
        <w:t xml:space="preserve">implementing a mechanism in 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r w:rsidRPr="00911036">
        <w:t>.</w:t>
      </w:r>
    </w:p>
    <w:p w:rsidR="002B60BF" w:rsidRPr="00500D99" w:rsidRDefault="002B60BF" w:rsidP="002B60BF">
      <w:r w:rsidRPr="00500D99">
        <w:rPr>
          <w:b/>
          <w:i/>
          <w:color w:val="000000"/>
        </w:rPr>
        <w:t>Background/reason</w:t>
      </w:r>
      <w:r w:rsidRPr="00500D99">
        <w:rPr>
          <w:b/>
          <w:bCs/>
          <w:i/>
          <w:iCs/>
          <w:color w:val="000000"/>
        </w:rPr>
        <w:t>:</w:t>
      </w:r>
    </w:p>
    <w:p w:rsidR="002B60BF" w:rsidRPr="00500D99" w:rsidRDefault="002B60BF" w:rsidP="002B60BF">
      <w:r>
        <w:t xml:space="preserve">Procedures are contained in Section VI of Article </w:t>
      </w:r>
      <w:r w:rsidRPr="00A243B9">
        <w:rPr>
          <w:b/>
        </w:rPr>
        <w:t>15</w:t>
      </w:r>
      <w:r>
        <w:t xml:space="preserve"> to address the actions to be taken when harmful interference occurs between networks authorized by different Administrations.  </w:t>
      </w:r>
      <w:proofErr w:type="gramStart"/>
      <w:r>
        <w:t>In particular, RR</w:t>
      </w:r>
      <w:proofErr w:type="gramEnd"/>
      <w:r>
        <w:t xml:space="preserve">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detected by EESS (passive) sensors is very limited.</w:t>
      </w:r>
      <w:r>
        <w:t xml:space="preserve">  Passive sensors have unique characteristics to detect the </w:t>
      </w:r>
      <w:proofErr w:type="gramStart"/>
      <w:r>
        <w:t>particulars of</w:t>
      </w:r>
      <w:proofErr w:type="gramEnd"/>
      <w:r>
        <w:t xml:space="preserve"> the interference using different parameters from those of stations used for radiocommunication.  The ITU-R has approved Recommendation ITU-R RS.2106 which provides data fields which should be used for the d</w:t>
      </w:r>
      <w:r w:rsidRPr="00610D75">
        <w:t>etection and resolution of radio frequency interference to</w:t>
      </w:r>
      <w:r>
        <w:t xml:space="preserve"> </w:t>
      </w:r>
      <w:r w:rsidRPr="00610D75">
        <w:t>Earth exploration-satellite service (passive) sensors</w:t>
      </w:r>
      <w:r>
        <w:t>.</w:t>
      </w:r>
    </w:p>
    <w:p w:rsidR="002B60BF" w:rsidRPr="00500D99" w:rsidRDefault="002B60BF" w:rsidP="002B60BF">
      <w:pPr>
        <w:pBdr>
          <w:bottom w:val="single" w:sz="12" w:space="1" w:color="auto"/>
        </w:pBdr>
        <w:rPr>
          <w:color w:val="000000"/>
        </w:rPr>
      </w:pPr>
    </w:p>
    <w:p w:rsidR="002B60BF" w:rsidRPr="00500D99" w:rsidRDefault="002B60BF" w:rsidP="002B60BF">
      <w:pPr>
        <w:rPr>
          <w:bCs/>
          <w:color w:val="000000"/>
        </w:rPr>
      </w:pPr>
      <w:r w:rsidRPr="00500D99">
        <w:rPr>
          <w:b/>
          <w:i/>
          <w:color w:val="000000"/>
        </w:rPr>
        <w:t>Radiocommunication services concerned</w:t>
      </w:r>
      <w:r w:rsidRPr="00500D99">
        <w:rPr>
          <w:b/>
          <w:bCs/>
          <w:i/>
          <w:iCs/>
          <w:color w:val="000000"/>
        </w:rPr>
        <w:t xml:space="preserve">: </w:t>
      </w:r>
      <w:r w:rsidRPr="00500D99">
        <w:rPr>
          <w:bCs/>
          <w:iCs/>
          <w:color w:val="000000"/>
        </w:rPr>
        <w:t>Earth exploration-satellite service</w:t>
      </w:r>
      <w:r>
        <w:rPr>
          <w:bCs/>
          <w:iCs/>
          <w:color w:val="000000"/>
        </w:rPr>
        <w:t>,</w:t>
      </w:r>
      <w:r w:rsidRPr="00500D99">
        <w:rPr>
          <w:bCs/>
          <w:iCs/>
          <w:color w:val="000000"/>
        </w:rPr>
        <w:t xml:space="preserve"> </w:t>
      </w:r>
      <w:r>
        <w:rPr>
          <w:bCs/>
          <w:iCs/>
          <w:color w:val="000000"/>
        </w:rPr>
        <w:t>fixed service, mobile service</w:t>
      </w:r>
    </w:p>
    <w:p w:rsidR="002B60BF" w:rsidRPr="00500D99" w:rsidRDefault="002B60BF" w:rsidP="002B60BF">
      <w:pPr>
        <w:pBdr>
          <w:bottom w:val="single" w:sz="12" w:space="1" w:color="auto"/>
        </w:pBdr>
        <w:rPr>
          <w:color w:val="000000"/>
        </w:rPr>
      </w:pPr>
    </w:p>
    <w:p w:rsidR="002B60BF" w:rsidRPr="00500D99" w:rsidRDefault="002B60BF" w:rsidP="002B60BF">
      <w:pPr>
        <w:rPr>
          <w:b/>
          <w:bCs/>
          <w:i/>
          <w:color w:val="000000"/>
        </w:rPr>
      </w:pPr>
      <w:r w:rsidRPr="00500D99">
        <w:rPr>
          <w:b/>
          <w:i/>
          <w:color w:val="000000"/>
        </w:rPr>
        <w:t>Indication of possible difficulties</w:t>
      </w:r>
      <w:r w:rsidRPr="00500D99">
        <w:rPr>
          <w:b/>
          <w:bCs/>
          <w:i/>
          <w:iCs/>
          <w:color w:val="000000"/>
        </w:rPr>
        <w:t>:</w:t>
      </w:r>
      <w:r w:rsidRPr="00500D99">
        <w:rPr>
          <w:bCs/>
          <w:iCs/>
          <w:color w:val="000000"/>
        </w:rPr>
        <w:t xml:space="preserve"> None foreseen</w:t>
      </w:r>
    </w:p>
    <w:p w:rsidR="002B60BF" w:rsidRPr="00500D99" w:rsidRDefault="002B60BF" w:rsidP="002B60BF">
      <w:pPr>
        <w:pBdr>
          <w:bottom w:val="single" w:sz="12" w:space="1" w:color="auto"/>
        </w:pBdr>
        <w:rPr>
          <w:color w:val="000000"/>
        </w:rPr>
      </w:pPr>
    </w:p>
    <w:p w:rsidR="002B60BF" w:rsidRPr="00500D99" w:rsidRDefault="002B60BF" w:rsidP="002B60BF">
      <w:pPr>
        <w:rPr>
          <w:b/>
          <w:bCs/>
          <w:i/>
          <w:color w:val="000000"/>
        </w:rPr>
      </w:pPr>
      <w:r w:rsidRPr="00500D99">
        <w:rPr>
          <w:b/>
          <w:i/>
          <w:color w:val="000000"/>
        </w:rPr>
        <w:t>Previous/ongoing studies on the issue</w:t>
      </w:r>
      <w:r w:rsidRPr="00500D99">
        <w:rPr>
          <w:b/>
          <w:bCs/>
          <w:i/>
          <w:iCs/>
          <w:color w:val="000000"/>
        </w:rPr>
        <w:t>:</w:t>
      </w:r>
      <w:r w:rsidRPr="00500D99">
        <w:rPr>
          <w:bCs/>
          <w:iCs/>
          <w:color w:val="000000"/>
        </w:rPr>
        <w:t xml:space="preserve"> </w:t>
      </w:r>
      <w:r>
        <w:rPr>
          <w:bCs/>
          <w:iCs/>
          <w:color w:val="000000"/>
        </w:rPr>
        <w:t xml:space="preserve">ITU-R WP 7C has already developed Recommendation ITU-R RS.2106-0, </w:t>
      </w:r>
      <w:r w:rsidRPr="0087604C">
        <w:rPr>
          <w:bCs/>
          <w:iCs/>
          <w:color w:val="000000"/>
        </w:rPr>
        <w:t>Detection and resolution of radio frequency interference to Earth exploration-satellite service (passive) sensors</w:t>
      </w:r>
    </w:p>
    <w:p w:rsidR="002B60BF" w:rsidRPr="00500D99" w:rsidRDefault="002B60BF" w:rsidP="002B60BF">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A0" w:firstRow="1" w:lastRow="0" w:firstColumn="1" w:lastColumn="0" w:noHBand="0" w:noVBand="0"/>
      </w:tblPr>
      <w:tblGrid>
        <w:gridCol w:w="3979"/>
        <w:gridCol w:w="5357"/>
      </w:tblGrid>
      <w:tr w:rsidR="002B60BF" w:rsidRPr="00500D99" w:rsidTr="006C7CB2">
        <w:trPr>
          <w:jc w:val="center"/>
        </w:trPr>
        <w:tc>
          <w:tcPr>
            <w:tcW w:w="3979" w:type="dxa"/>
            <w:tcBorders>
              <w:top w:val="nil"/>
              <w:left w:val="nil"/>
            </w:tcBorders>
          </w:tcPr>
          <w:p w:rsidR="002B60BF" w:rsidRPr="00500D99" w:rsidRDefault="002B60BF" w:rsidP="006C7CB2">
            <w:pPr>
              <w:framePr w:hSpace="181" w:wrap="notBeside" w:vAnchor="text" w:hAnchor="text" w:xAlign="center" w:y="1"/>
              <w:tabs>
                <w:tab w:val="left" w:pos="4366"/>
              </w:tabs>
              <w:rPr>
                <w:b/>
                <w:bCs/>
                <w:i/>
                <w:iCs/>
                <w:color w:val="000000"/>
              </w:rPr>
            </w:pPr>
            <w:r w:rsidRPr="00500D99">
              <w:rPr>
                <w:b/>
                <w:i/>
                <w:color w:val="000000"/>
              </w:rPr>
              <w:t>Studies to be carried out by</w:t>
            </w:r>
            <w:r w:rsidRPr="00500D99">
              <w:rPr>
                <w:b/>
                <w:bCs/>
                <w:i/>
                <w:iCs/>
                <w:color w:val="000000"/>
              </w:rPr>
              <w:t xml:space="preserve">: </w:t>
            </w:r>
            <w:r>
              <w:rPr>
                <w:bCs/>
                <w:iCs/>
                <w:color w:val="000000"/>
              </w:rPr>
              <w:t>WP</w:t>
            </w:r>
            <w:r w:rsidRPr="00500D99">
              <w:rPr>
                <w:bCs/>
                <w:iCs/>
                <w:color w:val="000000"/>
              </w:rPr>
              <w:t xml:space="preserve"> 7</w:t>
            </w:r>
            <w:r>
              <w:rPr>
                <w:bCs/>
                <w:iCs/>
                <w:color w:val="000000"/>
              </w:rPr>
              <w:t>C</w:t>
            </w:r>
          </w:p>
        </w:tc>
        <w:tc>
          <w:tcPr>
            <w:tcW w:w="5357" w:type="dxa"/>
            <w:tcBorders>
              <w:top w:val="nil"/>
              <w:right w:val="nil"/>
            </w:tcBorders>
          </w:tcPr>
          <w:p w:rsidR="002B60BF" w:rsidRPr="007D7E0B" w:rsidRDefault="002B60BF" w:rsidP="006C7CB2">
            <w:pPr>
              <w:framePr w:hSpace="181" w:wrap="notBeside" w:vAnchor="text" w:hAnchor="text" w:xAlign="center" w:y="1"/>
              <w:tabs>
                <w:tab w:val="left" w:pos="360"/>
                <w:tab w:val="left" w:pos="900"/>
                <w:tab w:val="left" w:pos="4366"/>
              </w:tabs>
              <w:ind w:left="113"/>
              <w:rPr>
                <w:b/>
                <w:iCs/>
                <w:color w:val="000000"/>
              </w:rPr>
            </w:pPr>
            <w:r w:rsidRPr="00500D99">
              <w:rPr>
                <w:b/>
                <w:i/>
                <w:color w:val="000000"/>
              </w:rPr>
              <w:t>with the participation of</w:t>
            </w:r>
            <w:r>
              <w:rPr>
                <w:b/>
                <w:i/>
                <w:iCs/>
                <w:color w:val="000000"/>
              </w:rPr>
              <w:t>:</w:t>
            </w:r>
          </w:p>
          <w:p w:rsidR="002B60BF" w:rsidRPr="00500D99" w:rsidRDefault="002B60BF" w:rsidP="006C7CB2">
            <w:pPr>
              <w:framePr w:hSpace="181" w:wrap="notBeside" w:vAnchor="text" w:hAnchor="text" w:xAlign="center" w:y="1"/>
              <w:tabs>
                <w:tab w:val="left" w:pos="4366"/>
              </w:tabs>
              <w:rPr>
                <w:b/>
                <w:bCs/>
                <w:i/>
                <w:iCs/>
                <w:color w:val="000000"/>
              </w:rPr>
            </w:pPr>
          </w:p>
        </w:tc>
      </w:tr>
    </w:tbl>
    <w:p w:rsidR="002B60BF" w:rsidRPr="00500D99" w:rsidRDefault="002B60BF" w:rsidP="002B60BF">
      <w:pPr>
        <w:rPr>
          <w:bCs/>
          <w:color w:val="000000"/>
        </w:rPr>
      </w:pPr>
      <w:r w:rsidRPr="00500D99">
        <w:rPr>
          <w:b/>
          <w:i/>
          <w:color w:val="000000"/>
        </w:rPr>
        <w:t>ITU-R Study Groups concerned</w:t>
      </w:r>
      <w:r w:rsidRPr="00500D99">
        <w:rPr>
          <w:b/>
          <w:bCs/>
          <w:i/>
          <w:iCs/>
          <w:color w:val="000000"/>
        </w:rPr>
        <w:t>:</w:t>
      </w:r>
      <w:r w:rsidRPr="007C0B6D">
        <w:rPr>
          <w:bCs/>
          <w:iCs/>
          <w:color w:val="000000"/>
        </w:rPr>
        <w:t xml:space="preserve"> SG 1, </w:t>
      </w:r>
      <w:r w:rsidRPr="00500D99">
        <w:rPr>
          <w:bCs/>
          <w:iCs/>
          <w:color w:val="000000"/>
        </w:rPr>
        <w:t>SG 5</w:t>
      </w:r>
    </w:p>
    <w:p w:rsidR="002B60BF" w:rsidRPr="00500D99" w:rsidRDefault="002B60BF" w:rsidP="002B60BF">
      <w:pPr>
        <w:pBdr>
          <w:bottom w:val="single" w:sz="12" w:space="1" w:color="auto"/>
        </w:pBdr>
        <w:rPr>
          <w:color w:val="000000"/>
        </w:rPr>
      </w:pPr>
    </w:p>
    <w:p w:rsidR="002B60BF" w:rsidRPr="00500D99" w:rsidRDefault="002B60BF" w:rsidP="002B60BF">
      <w:pPr>
        <w:tabs>
          <w:tab w:val="left" w:pos="360"/>
          <w:tab w:val="left" w:pos="900"/>
        </w:tabs>
        <w:rPr>
          <w:b/>
          <w:i/>
          <w:iCs/>
          <w:color w:val="000000"/>
        </w:rPr>
      </w:pPr>
      <w:r w:rsidRPr="00500D99">
        <w:rPr>
          <w:b/>
          <w:i/>
          <w:color w:val="000000"/>
        </w:rPr>
        <w:t>ITU resource implications, including financial implications (refer to CV126)</w:t>
      </w:r>
      <w:r w:rsidRPr="00500D99">
        <w:rPr>
          <w:b/>
          <w:i/>
          <w:iCs/>
          <w:color w:val="000000"/>
        </w:rPr>
        <w:t xml:space="preserve">: </w:t>
      </w:r>
      <w:r w:rsidRPr="00500D99">
        <w:rPr>
          <w:bCs/>
          <w:iCs/>
          <w:color w:val="000000"/>
        </w:rPr>
        <w:t>Minimal</w:t>
      </w:r>
    </w:p>
    <w:p w:rsidR="002B60BF" w:rsidRPr="00500D99" w:rsidRDefault="002B60BF" w:rsidP="002B60BF">
      <w:pPr>
        <w:pBdr>
          <w:bottom w:val="single" w:sz="12" w:space="1" w:color="auto"/>
        </w:pBdr>
        <w:rPr>
          <w:color w:val="000000"/>
        </w:rPr>
      </w:pPr>
    </w:p>
    <w:p w:rsidR="002B60BF" w:rsidRPr="00500D99" w:rsidRDefault="002B60BF" w:rsidP="002B60BF">
      <w:pPr>
        <w:tabs>
          <w:tab w:val="left" w:pos="4366"/>
        </w:tabs>
        <w:rPr>
          <w:color w:val="000000"/>
        </w:rPr>
      </w:pPr>
      <w:r w:rsidRPr="00500D99">
        <w:rPr>
          <w:b/>
          <w:i/>
          <w:color w:val="000000"/>
        </w:rPr>
        <w:t>Common regional proposal</w:t>
      </w:r>
      <w:r w:rsidRPr="00500D99">
        <w:rPr>
          <w:b/>
          <w:bCs/>
          <w:i/>
          <w:iCs/>
          <w:color w:val="000000"/>
        </w:rPr>
        <w:t>:</w:t>
      </w:r>
      <w:r w:rsidRPr="00500D99">
        <w:rPr>
          <w:color w:val="000000"/>
        </w:rPr>
        <w:t xml:space="preserve">  Yes/No</w:t>
      </w:r>
      <w:r w:rsidRPr="00500D99">
        <w:rPr>
          <w:color w:val="000000"/>
        </w:rPr>
        <w:tab/>
      </w:r>
      <w:proofErr w:type="spellStart"/>
      <w:r w:rsidRPr="00500D99">
        <w:rPr>
          <w:b/>
          <w:i/>
          <w:color w:val="000000"/>
        </w:rPr>
        <w:t>Multicountry</w:t>
      </w:r>
      <w:proofErr w:type="spellEnd"/>
      <w:r w:rsidRPr="00500D99">
        <w:rPr>
          <w:b/>
          <w:i/>
          <w:color w:val="000000"/>
        </w:rPr>
        <w:t xml:space="preserve"> proposal</w:t>
      </w:r>
      <w:r w:rsidRPr="00500D99">
        <w:rPr>
          <w:b/>
          <w:bCs/>
          <w:i/>
          <w:iCs/>
          <w:color w:val="000000"/>
        </w:rPr>
        <w:t xml:space="preserve">:  </w:t>
      </w:r>
      <w:r w:rsidRPr="00500D99">
        <w:rPr>
          <w:color w:val="000000"/>
        </w:rPr>
        <w:t>Yes/No</w:t>
      </w:r>
    </w:p>
    <w:p w:rsidR="002B60BF" w:rsidRPr="00ED47C0" w:rsidRDefault="002B60BF" w:rsidP="002B60BF">
      <w:pPr>
        <w:tabs>
          <w:tab w:val="left" w:pos="567"/>
          <w:tab w:val="left" w:pos="900"/>
          <w:tab w:val="left" w:pos="4366"/>
        </w:tabs>
        <w:rPr>
          <w:b/>
          <w:bCs/>
          <w:i/>
          <w:iCs/>
          <w:color w:val="000000"/>
        </w:rPr>
      </w:pPr>
      <w:r w:rsidRPr="00500D99">
        <w:rPr>
          <w:i/>
          <w:iCs/>
          <w:color w:val="000000"/>
        </w:rPr>
        <w:lastRenderedPageBreak/>
        <w:tab/>
      </w:r>
      <w:r w:rsidRPr="00ED47C0">
        <w:rPr>
          <w:b/>
          <w:bCs/>
          <w:i/>
          <w:iCs/>
          <w:color w:val="000000"/>
        </w:rPr>
        <w:t>Number of countries:</w:t>
      </w:r>
    </w:p>
    <w:p w:rsidR="002B60BF" w:rsidRPr="00500D99" w:rsidRDefault="002B60BF" w:rsidP="002B60BF">
      <w:pPr>
        <w:pBdr>
          <w:bottom w:val="single" w:sz="12" w:space="1" w:color="auto"/>
        </w:pBdr>
        <w:rPr>
          <w:color w:val="000000"/>
        </w:rPr>
      </w:pPr>
    </w:p>
    <w:p w:rsidR="002B60BF" w:rsidRPr="00500D99" w:rsidRDefault="002B60BF" w:rsidP="002B60BF">
      <w:pPr>
        <w:rPr>
          <w:color w:val="000000"/>
        </w:rPr>
      </w:pPr>
      <w:r w:rsidRPr="00500D99">
        <w:rPr>
          <w:b/>
          <w:bCs/>
          <w:i/>
          <w:iCs/>
          <w:color w:val="000000"/>
        </w:rPr>
        <w:t>Remarks</w:t>
      </w:r>
    </w:p>
    <w:p w:rsidR="002B60BF" w:rsidRPr="00500D99" w:rsidRDefault="002B60BF" w:rsidP="002B60BF">
      <w:pPr>
        <w:pStyle w:val="Reasons"/>
        <w:rPr>
          <w:lang w:val="en-US"/>
        </w:rPr>
      </w:pPr>
    </w:p>
    <w:p w:rsidR="002B60BF" w:rsidRPr="005528E1" w:rsidRDefault="002B60BF" w:rsidP="002B60BF">
      <w:pPr>
        <w:jc w:val="center"/>
      </w:pPr>
      <w:r w:rsidRPr="00500D99">
        <w:t>______________</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754094" w:rsidRDefault="00754094" w:rsidP="0028196A">
      <w:pPr>
        <w:rPr>
          <w:b/>
        </w:rPr>
      </w:pPr>
    </w:p>
    <w:sectPr w:rsidR="00754094" w:rsidSect="00384522">
      <w:headerReference w:type="default" r:id="rId16"/>
      <w:footerReference w:type="default" r:id="rId17"/>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E81" w:rsidRDefault="001E7E81">
      <w:r>
        <w:separator/>
      </w:r>
    </w:p>
  </w:endnote>
  <w:endnote w:type="continuationSeparator" w:id="0">
    <w:p w:rsidR="001E7E81" w:rsidRDefault="001E7E81">
      <w:r>
        <w:continuationSeparator/>
      </w:r>
    </w:p>
  </w:endnote>
  <w:endnote w:type="continuationNotice" w:id="1">
    <w:p w:rsidR="001E7E81" w:rsidRDefault="001E7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Default="00EC6477" w:rsidP="004E66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6477" w:rsidRDefault="00EC64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Default="00EC6477" w:rsidP="004E66AE">
    <w:pPr>
      <w:pStyle w:val="Footer"/>
      <w:ind w:right="360"/>
      <w:jc w:val="right"/>
    </w:pPr>
    <w:r w:rsidRPr="00FF6C10">
      <w:rPr>
        <w:sz w:val="20"/>
        <w:szCs w:val="20"/>
      </w:rPr>
      <w:fldChar w:fldCharType="begin"/>
    </w:r>
    <w:r w:rsidRPr="00FF6C10">
      <w:rPr>
        <w:sz w:val="20"/>
        <w:szCs w:val="20"/>
      </w:rPr>
      <w:instrText xml:space="preserve"> PAGE   \* MERGEFORMAT </w:instrText>
    </w:r>
    <w:r w:rsidRPr="00FF6C10">
      <w:rPr>
        <w:sz w:val="20"/>
        <w:szCs w:val="20"/>
      </w:rPr>
      <w:fldChar w:fldCharType="separate"/>
    </w:r>
    <w:r w:rsidR="008F348C">
      <w:rPr>
        <w:noProof/>
        <w:sz w:val="20"/>
        <w:szCs w:val="20"/>
      </w:rPr>
      <w:t>10</w:t>
    </w:r>
    <w:r w:rsidRPr="00FF6C10">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Default="00EC6477">
    <w:pPr>
      <w:pStyle w:val="Footer"/>
      <w:jc w:val="center"/>
    </w:pPr>
    <w:r>
      <w:fldChar w:fldCharType="begin"/>
    </w:r>
    <w:r>
      <w:instrText xml:space="preserve"> PAGE   \* MERGEFORMAT </w:instrText>
    </w:r>
    <w:r>
      <w:fldChar w:fldCharType="separate"/>
    </w:r>
    <w:r w:rsidR="008F348C">
      <w:rPr>
        <w:noProof/>
      </w:rPr>
      <w:t>5</w:t>
    </w:r>
    <w:r>
      <w:rPr>
        <w:noProof/>
      </w:rPr>
      <w:fldChar w:fldCharType="end"/>
    </w:r>
  </w:p>
  <w:p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E81" w:rsidRDefault="001E7E81">
      <w:r>
        <w:separator/>
      </w:r>
    </w:p>
  </w:footnote>
  <w:footnote w:type="continuationSeparator" w:id="0">
    <w:p w:rsidR="001E7E81" w:rsidRDefault="001E7E81">
      <w:r>
        <w:continuationSeparator/>
      </w:r>
    </w:p>
  </w:footnote>
  <w:footnote w:type="continuationNotice" w:id="1">
    <w:p w:rsidR="001E7E81" w:rsidRDefault="001E7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Pr="00921197" w:rsidRDefault="00EC6477" w:rsidP="004E66AE">
    <w:pPr>
      <w:pStyle w:val="Header"/>
      <w:tabs>
        <w:tab w:val="right" w:pos="9720"/>
        <w:tab w:val="right" w:pos="1296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Pr="00921197" w:rsidRDefault="00EC6477" w:rsidP="004E66AE">
    <w:pPr>
      <w:pStyle w:val="Header"/>
      <w:tabs>
        <w:tab w:val="right" w:pos="12960"/>
      </w:tabs>
      <w:rPr>
        <w:b/>
      </w:rPr>
    </w:pPr>
    <w:r>
      <w:rPr>
        <w:b/>
      </w:rPr>
      <w:t>FOR AGENDA</w:t>
    </w:r>
    <w:r>
      <w:rPr>
        <w:b/>
      </w:rPr>
      <w:tab/>
    </w:r>
    <w:r>
      <w:rPr>
        <w:b/>
      </w:rPr>
      <w:tab/>
      <w:t>Doc. 43xxx/1</w:t>
    </w:r>
    <w:r>
      <w:rPr>
        <w:b/>
      </w:rPr>
      <w:tab/>
    </w:r>
    <w:r>
      <w:rPr>
        <w:b/>
      </w:rPr>
      <w:tab/>
    </w:r>
  </w:p>
  <w:p w:rsidR="00EC6477" w:rsidRPr="00921197" w:rsidRDefault="00EC6477" w:rsidP="004E66AE">
    <w:pPr>
      <w:pStyle w:val="Header"/>
      <w:tabs>
        <w:tab w:val="right" w:pos="12960"/>
      </w:tabs>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Pr="003A3ECB" w:rsidRDefault="00EC6477" w:rsidP="006C7CB2">
    <w:pPr>
      <w:tabs>
        <w:tab w:val="left" w:pos="1134"/>
        <w:tab w:val="left" w:pos="1871"/>
        <w:tab w:val="left" w:pos="2268"/>
      </w:tabs>
      <w:overflowPunct w:val="0"/>
      <w:autoSpaceDE w:val="0"/>
      <w:autoSpaceDN w:val="0"/>
      <w:adjustRightInd w:val="0"/>
      <w:jc w:val="center"/>
      <w:textAlignment w:val="baseline"/>
      <w:rPr>
        <w:sz w:val="18"/>
        <w:szCs w:val="20"/>
      </w:rPr>
    </w:pPr>
    <w:r w:rsidRPr="003A3ECB">
      <w:rPr>
        <w:sz w:val="18"/>
        <w:szCs w:val="20"/>
      </w:rPr>
      <w:t xml:space="preserve">FOR AGENDA                                                                                                                                      </w:t>
    </w:r>
    <w:r>
      <w:rPr>
        <w:sz w:val="18"/>
        <w:szCs w:val="20"/>
      </w:rPr>
      <w:t xml:space="preserve">                      RCS 2712_2</w:t>
    </w:r>
  </w:p>
  <w:p w:rsidR="00EC6477" w:rsidRDefault="00EC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0"/>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335C"/>
    <w:rsid w:val="0010189D"/>
    <w:rsid w:val="0010269A"/>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2BB5"/>
    <w:rsid w:val="0028196A"/>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14766"/>
    <w:rsid w:val="0031797C"/>
    <w:rsid w:val="00320AFE"/>
    <w:rsid w:val="0032666A"/>
    <w:rsid w:val="00331C70"/>
    <w:rsid w:val="003422B3"/>
    <w:rsid w:val="00343848"/>
    <w:rsid w:val="003514E9"/>
    <w:rsid w:val="00363277"/>
    <w:rsid w:val="00365AE1"/>
    <w:rsid w:val="00366148"/>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7CB2"/>
    <w:rsid w:val="006D4135"/>
    <w:rsid w:val="006D5107"/>
    <w:rsid w:val="006D5E36"/>
    <w:rsid w:val="006D5FC2"/>
    <w:rsid w:val="006E20FF"/>
    <w:rsid w:val="006E2E95"/>
    <w:rsid w:val="006E3AAE"/>
    <w:rsid w:val="006F3D38"/>
    <w:rsid w:val="007123EC"/>
    <w:rsid w:val="0071557C"/>
    <w:rsid w:val="00716DB1"/>
    <w:rsid w:val="007229B6"/>
    <w:rsid w:val="00725789"/>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92CCD"/>
    <w:rsid w:val="00896507"/>
    <w:rsid w:val="008A0DBF"/>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A1CFD"/>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3566"/>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E88"/>
    <w:rsid w:val="00D84C4A"/>
    <w:rsid w:val="00D9467B"/>
    <w:rsid w:val="00D96F1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3645"/>
    <w:rsid w:val="00EC5764"/>
    <w:rsid w:val="00EC6477"/>
    <w:rsid w:val="00ED4A9A"/>
    <w:rsid w:val="00ED6B0E"/>
    <w:rsid w:val="00EE324B"/>
    <w:rsid w:val="00EE563E"/>
    <w:rsid w:val="00EE76D1"/>
    <w:rsid w:val="00EF5B7C"/>
    <w:rsid w:val="00F071DD"/>
    <w:rsid w:val="00F158D2"/>
    <w:rsid w:val="00F17A30"/>
    <w:rsid w:val="00F2009D"/>
    <w:rsid w:val="00F268CE"/>
    <w:rsid w:val="00F34CC3"/>
    <w:rsid w:val="00F47B81"/>
    <w:rsid w:val="00F52765"/>
    <w:rsid w:val="00F71341"/>
    <w:rsid w:val="00F71C64"/>
    <w:rsid w:val="00F72F92"/>
    <w:rsid w:val="00F742B2"/>
    <w:rsid w:val="00F95A0D"/>
    <w:rsid w:val="00F969F5"/>
    <w:rsid w:val="00FA1F68"/>
    <w:rsid w:val="00FA755D"/>
    <w:rsid w:val="00FC1CD1"/>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2A4BC77"/>
  <w15:docId w15:val="{9E4FE280-645B-4295-BFC5-94918AD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glass@ntia.doc.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DAD7B-3CBE-46CA-8A8A-77976C2DD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1768</Words>
  <Characters>10879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12622</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arichardson</dc:creator>
  <cp:lastModifiedBy>Michael Mullinix</cp:lastModifiedBy>
  <cp:revision>4</cp:revision>
  <cp:lastPrinted>2018-09-20T14:58:00Z</cp:lastPrinted>
  <dcterms:created xsi:type="dcterms:W3CDTF">2018-09-20T15:03:00Z</dcterms:created>
  <dcterms:modified xsi:type="dcterms:W3CDTF">2019-02-05T15:30:00Z</dcterms:modified>
</cp:coreProperties>
</file>