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6248" w:rsidRDefault="00436248" w:rsidP="0036075D">
      <w:pPr>
        <w:spacing w:line="240" w:lineRule="auto"/>
        <w:contextualSpacing/>
        <w:rPr>
          <w:sz w:val="24"/>
          <w:szCs w:val="24"/>
        </w:rPr>
      </w:pPr>
    </w:p>
    <w:p w:rsidR="00436248" w:rsidRPr="005430B5" w:rsidRDefault="00436248" w:rsidP="00436248">
      <w:pPr>
        <w:spacing w:line="240" w:lineRule="auto"/>
        <w:contextualSpacing/>
        <w:rPr>
          <w:sz w:val="24"/>
          <w:szCs w:val="24"/>
        </w:rPr>
      </w:pPr>
      <w:r w:rsidRPr="005430B5">
        <w:rPr>
          <w:sz w:val="24"/>
          <w:szCs w:val="24"/>
        </w:rPr>
        <w:t>February 15, 2018</w:t>
      </w:r>
    </w:p>
    <w:p w:rsidR="00436248" w:rsidRDefault="00436248" w:rsidP="0036075D">
      <w:pPr>
        <w:spacing w:line="240" w:lineRule="auto"/>
        <w:contextualSpacing/>
        <w:rPr>
          <w:sz w:val="24"/>
          <w:szCs w:val="24"/>
        </w:rPr>
      </w:pPr>
    </w:p>
    <w:p w:rsidR="0036075D" w:rsidRPr="005430B5" w:rsidRDefault="0036075D" w:rsidP="0036075D">
      <w:pPr>
        <w:spacing w:line="240" w:lineRule="auto"/>
        <w:contextualSpacing/>
        <w:rPr>
          <w:sz w:val="24"/>
          <w:szCs w:val="24"/>
        </w:rPr>
      </w:pPr>
      <w:r w:rsidRPr="005430B5">
        <w:rPr>
          <w:sz w:val="24"/>
          <w:szCs w:val="24"/>
        </w:rPr>
        <w:t xml:space="preserve">Ex Parte </w:t>
      </w:r>
    </w:p>
    <w:p w:rsidR="0036075D" w:rsidRPr="005430B5" w:rsidRDefault="0036075D" w:rsidP="0036075D">
      <w:pPr>
        <w:spacing w:line="240" w:lineRule="auto"/>
        <w:contextualSpacing/>
        <w:rPr>
          <w:sz w:val="24"/>
          <w:szCs w:val="24"/>
        </w:rPr>
      </w:pPr>
      <w:r w:rsidRPr="005430B5">
        <w:rPr>
          <w:sz w:val="24"/>
          <w:szCs w:val="24"/>
        </w:rPr>
        <w:t xml:space="preserve">Ms. Marlene H. Dortch Secretary </w:t>
      </w:r>
    </w:p>
    <w:p w:rsidR="0036075D" w:rsidRPr="005430B5" w:rsidRDefault="0036075D" w:rsidP="0036075D">
      <w:pPr>
        <w:spacing w:line="240" w:lineRule="auto"/>
        <w:contextualSpacing/>
        <w:rPr>
          <w:sz w:val="24"/>
          <w:szCs w:val="24"/>
        </w:rPr>
      </w:pPr>
      <w:r w:rsidRPr="005430B5">
        <w:rPr>
          <w:sz w:val="24"/>
          <w:szCs w:val="24"/>
        </w:rPr>
        <w:t>Federal Communications Commission</w:t>
      </w:r>
    </w:p>
    <w:p w:rsidR="0036075D" w:rsidRPr="005430B5" w:rsidRDefault="0036075D" w:rsidP="0036075D">
      <w:pPr>
        <w:spacing w:line="240" w:lineRule="auto"/>
        <w:contextualSpacing/>
        <w:rPr>
          <w:sz w:val="24"/>
          <w:szCs w:val="24"/>
        </w:rPr>
      </w:pPr>
      <w:r w:rsidRPr="005430B5">
        <w:rPr>
          <w:sz w:val="24"/>
          <w:szCs w:val="24"/>
        </w:rPr>
        <w:t xml:space="preserve"> 445 12th Street, SW Washington, DC 20554 </w:t>
      </w:r>
    </w:p>
    <w:p w:rsidR="00436248" w:rsidRDefault="00436248" w:rsidP="0036075D">
      <w:pPr>
        <w:spacing w:line="240" w:lineRule="auto"/>
        <w:contextualSpacing/>
        <w:rPr>
          <w:sz w:val="24"/>
          <w:szCs w:val="24"/>
        </w:rPr>
      </w:pPr>
    </w:p>
    <w:p w:rsidR="0036075D" w:rsidRPr="005430B5" w:rsidRDefault="0036075D" w:rsidP="0036075D">
      <w:pPr>
        <w:spacing w:line="240" w:lineRule="auto"/>
        <w:contextualSpacing/>
        <w:rPr>
          <w:sz w:val="24"/>
          <w:szCs w:val="24"/>
        </w:rPr>
      </w:pPr>
      <w:r w:rsidRPr="005430B5">
        <w:rPr>
          <w:sz w:val="24"/>
          <w:szCs w:val="24"/>
        </w:rPr>
        <w:t xml:space="preserve">Re: Connect America Fund – Alaska Plan, WC Docket No. 16-271 </w:t>
      </w:r>
    </w:p>
    <w:p w:rsidR="000E30B2" w:rsidRPr="005430B5" w:rsidRDefault="000E30B2" w:rsidP="0036075D">
      <w:pPr>
        <w:spacing w:line="240" w:lineRule="auto"/>
        <w:contextualSpacing/>
        <w:rPr>
          <w:sz w:val="24"/>
          <w:szCs w:val="24"/>
        </w:rPr>
      </w:pPr>
      <w:r w:rsidRPr="005430B5">
        <w:rPr>
          <w:sz w:val="24"/>
          <w:szCs w:val="24"/>
        </w:rPr>
        <w:t>Connect America Fund, WC Docket No. 10-90</w:t>
      </w:r>
    </w:p>
    <w:p w:rsidR="000E30B2" w:rsidRPr="005430B5" w:rsidRDefault="000E30B2" w:rsidP="0036075D">
      <w:pPr>
        <w:spacing w:line="240" w:lineRule="auto"/>
        <w:contextualSpacing/>
        <w:rPr>
          <w:sz w:val="24"/>
          <w:szCs w:val="24"/>
        </w:rPr>
      </w:pPr>
      <w:r w:rsidRPr="005430B5">
        <w:rPr>
          <w:sz w:val="24"/>
          <w:szCs w:val="24"/>
        </w:rPr>
        <w:t>Universal Service Reform, WT Docket No. 10-208</w:t>
      </w:r>
    </w:p>
    <w:p w:rsidR="000E30B2" w:rsidRPr="005430B5" w:rsidRDefault="000E30B2" w:rsidP="0036075D">
      <w:pPr>
        <w:spacing w:line="240" w:lineRule="auto"/>
        <w:contextualSpacing/>
        <w:rPr>
          <w:sz w:val="24"/>
          <w:szCs w:val="24"/>
        </w:rPr>
      </w:pPr>
    </w:p>
    <w:p w:rsidR="000E30B2" w:rsidRPr="005430B5" w:rsidRDefault="0036075D">
      <w:pPr>
        <w:rPr>
          <w:sz w:val="24"/>
          <w:szCs w:val="24"/>
        </w:rPr>
      </w:pPr>
      <w:r w:rsidRPr="005430B5">
        <w:rPr>
          <w:sz w:val="24"/>
          <w:szCs w:val="24"/>
        </w:rPr>
        <w:t xml:space="preserve">Dear Ms. Dortch: </w:t>
      </w:r>
    </w:p>
    <w:p w:rsidR="00476A3E" w:rsidRPr="005430B5" w:rsidRDefault="00EC2EBA" w:rsidP="00476A3E">
      <w:pPr>
        <w:rPr>
          <w:sz w:val="24"/>
          <w:szCs w:val="24"/>
        </w:rPr>
      </w:pPr>
      <w:r w:rsidRPr="005430B5">
        <w:rPr>
          <w:sz w:val="24"/>
          <w:szCs w:val="24"/>
        </w:rPr>
        <w:t>On February 5, 2018</w:t>
      </w:r>
      <w:r w:rsidR="0036075D" w:rsidRPr="005430B5">
        <w:rPr>
          <w:sz w:val="24"/>
          <w:szCs w:val="24"/>
        </w:rPr>
        <w:t xml:space="preserve">, </w:t>
      </w:r>
      <w:r w:rsidR="003945CD" w:rsidRPr="005430B5">
        <w:rPr>
          <w:sz w:val="24"/>
          <w:szCs w:val="24"/>
        </w:rPr>
        <w:t>Mary Ann Pease, Tom Brady, Chuck Schumann</w:t>
      </w:r>
      <w:r w:rsidR="00476A3E" w:rsidRPr="005430B5">
        <w:rPr>
          <w:sz w:val="24"/>
          <w:szCs w:val="24"/>
        </w:rPr>
        <w:t>, all</w:t>
      </w:r>
      <w:r w:rsidR="00F23E64" w:rsidRPr="005430B5">
        <w:rPr>
          <w:sz w:val="24"/>
          <w:szCs w:val="24"/>
        </w:rPr>
        <w:t xml:space="preserve"> associated with Pacific Dataport and Bruce</w:t>
      </w:r>
      <w:r w:rsidR="00476A3E" w:rsidRPr="005430B5">
        <w:rPr>
          <w:sz w:val="24"/>
          <w:szCs w:val="24"/>
        </w:rPr>
        <w:t xml:space="preserve"> Kraselsky, Space Partnership</w:t>
      </w:r>
      <w:r w:rsidR="00F23E64" w:rsidRPr="005430B5">
        <w:rPr>
          <w:sz w:val="24"/>
          <w:szCs w:val="24"/>
        </w:rPr>
        <w:t xml:space="preserve"> </w:t>
      </w:r>
      <w:r w:rsidR="0036075D" w:rsidRPr="005430B5">
        <w:rPr>
          <w:sz w:val="24"/>
          <w:szCs w:val="24"/>
        </w:rPr>
        <w:t>met with</w:t>
      </w:r>
      <w:r w:rsidR="00476A3E" w:rsidRPr="005430B5">
        <w:rPr>
          <w:sz w:val="24"/>
          <w:szCs w:val="24"/>
        </w:rPr>
        <w:t xml:space="preserve"> </w:t>
      </w:r>
      <w:r w:rsidR="00470DD4">
        <w:rPr>
          <w:sz w:val="24"/>
          <w:szCs w:val="24"/>
        </w:rPr>
        <w:t xml:space="preserve">Jose Albuquerque, </w:t>
      </w:r>
      <w:r w:rsidR="00476A3E" w:rsidRPr="005430B5">
        <w:rPr>
          <w:sz w:val="24"/>
          <w:szCs w:val="24"/>
        </w:rPr>
        <w:t>Jim Schlichting,</w:t>
      </w:r>
      <w:r w:rsidR="00AA18F6">
        <w:rPr>
          <w:sz w:val="24"/>
          <w:szCs w:val="24"/>
        </w:rPr>
        <w:t xml:space="preserve"> Kirk Burgee, Ena Dekkanic, Chelsea Fallon, Jennifer Gilsenan, Nese Guendelsberger,</w:t>
      </w:r>
      <w:r w:rsidR="00476A3E" w:rsidRPr="005430B5">
        <w:rPr>
          <w:sz w:val="24"/>
          <w:szCs w:val="24"/>
        </w:rPr>
        <w:t xml:space="preserve"> Kerry Murray, Karl Kensinger, Sue McNeil, Matthew Collins, Stacy Ferraro, and Dana Schaeffer</w:t>
      </w:r>
      <w:r w:rsidR="00476A3E" w:rsidRPr="005430B5">
        <w:rPr>
          <w:sz w:val="24"/>
          <w:szCs w:val="24"/>
        </w:rPr>
        <w:t xml:space="preserve"> of the FCC</w:t>
      </w:r>
      <w:r w:rsidR="00476A3E" w:rsidRPr="005430B5">
        <w:rPr>
          <w:sz w:val="24"/>
          <w:szCs w:val="24"/>
        </w:rPr>
        <w:t>.</w:t>
      </w:r>
      <w:r w:rsidR="00AA18F6">
        <w:rPr>
          <w:sz w:val="24"/>
          <w:szCs w:val="24"/>
        </w:rPr>
        <w:t xml:space="preserve"> On February 6, 2018 we met with the Wireline Competition Bureau, Anna Holland, Matthew Warner (and others). On February 7</w:t>
      </w:r>
      <w:r w:rsidR="00AA18F6" w:rsidRPr="00AA18F6">
        <w:rPr>
          <w:sz w:val="24"/>
          <w:szCs w:val="24"/>
          <w:vertAlign w:val="superscript"/>
        </w:rPr>
        <w:t>th</w:t>
      </w:r>
      <w:r w:rsidR="00AA18F6">
        <w:rPr>
          <w:sz w:val="24"/>
          <w:szCs w:val="24"/>
        </w:rPr>
        <w:t>, we met with the Chief Legal Advisor to the Commission</w:t>
      </w:r>
      <w:r w:rsidR="00EE238C">
        <w:rPr>
          <w:sz w:val="24"/>
          <w:szCs w:val="24"/>
        </w:rPr>
        <w:t>,</w:t>
      </w:r>
      <w:r w:rsidR="00AA18F6">
        <w:rPr>
          <w:sz w:val="24"/>
          <w:szCs w:val="24"/>
        </w:rPr>
        <w:t xml:space="preserve"> Amy Bender.</w:t>
      </w:r>
    </w:p>
    <w:p w:rsidR="00476A3E" w:rsidRPr="005430B5" w:rsidRDefault="0036075D">
      <w:pPr>
        <w:rPr>
          <w:sz w:val="24"/>
          <w:szCs w:val="24"/>
        </w:rPr>
      </w:pPr>
      <w:r w:rsidRPr="005430B5">
        <w:rPr>
          <w:sz w:val="24"/>
          <w:szCs w:val="24"/>
        </w:rPr>
        <w:t xml:space="preserve">In the meeting, we reviewed the attached </w:t>
      </w:r>
      <w:r w:rsidR="00476A3E" w:rsidRPr="005430B5">
        <w:rPr>
          <w:sz w:val="24"/>
          <w:szCs w:val="24"/>
        </w:rPr>
        <w:t>powerpoint and provided an update and overview of the Pacific Dataport AURORA IV satellite project with a targeted delivery date of 3</w:t>
      </w:r>
      <w:r w:rsidR="00476A3E" w:rsidRPr="005430B5">
        <w:rPr>
          <w:sz w:val="24"/>
          <w:szCs w:val="24"/>
          <w:vertAlign w:val="superscript"/>
        </w:rPr>
        <w:t>rd</w:t>
      </w:r>
      <w:r w:rsidR="00476A3E" w:rsidRPr="005430B5">
        <w:rPr>
          <w:sz w:val="24"/>
          <w:szCs w:val="24"/>
        </w:rPr>
        <w:t xml:space="preserve"> Qtr. 2020.</w:t>
      </w:r>
    </w:p>
    <w:p w:rsidR="003945CD" w:rsidRPr="005430B5" w:rsidRDefault="003945CD" w:rsidP="003945CD">
      <w:pPr>
        <w:rPr>
          <w:rFonts w:ascii="Calibri" w:eastAsia="Times New Roman" w:hAnsi="Calibri" w:cs="Calibri"/>
          <w:color w:val="000000"/>
          <w:sz w:val="24"/>
          <w:szCs w:val="24"/>
        </w:rPr>
      </w:pPr>
      <w:r w:rsidRPr="005430B5">
        <w:rPr>
          <w:rFonts w:ascii="Calibri" w:eastAsia="Times New Roman" w:hAnsi="Calibri" w:cs="Calibri"/>
          <w:color w:val="000000"/>
          <w:sz w:val="24"/>
          <w:szCs w:val="24"/>
        </w:rPr>
        <w:t xml:space="preserve">Pacific Dataport Inc., (PDI) is currently seeking financing for a Ka band high throughput satellite whose primary service area is Alaska.    Since the goal of the project is to bring significant middle mile broadband capacity with a price point below $500, we need to understand how this capacity will be viewed by the </w:t>
      </w:r>
      <w:r w:rsidR="00476A3E" w:rsidRPr="005430B5">
        <w:rPr>
          <w:rFonts w:ascii="Calibri" w:eastAsia="Times New Roman" w:hAnsi="Calibri" w:cs="Calibri"/>
          <w:color w:val="000000"/>
          <w:sz w:val="24"/>
          <w:szCs w:val="24"/>
        </w:rPr>
        <w:t>FCC in</w:t>
      </w:r>
      <w:r w:rsidRPr="005430B5">
        <w:rPr>
          <w:rFonts w:ascii="Calibri" w:eastAsia="Times New Roman" w:hAnsi="Calibri" w:cs="Calibri"/>
          <w:color w:val="000000"/>
          <w:sz w:val="24"/>
          <w:szCs w:val="24"/>
        </w:rPr>
        <w:t xml:space="preserve"> relation to the requirements placed on the recipients of USF funding in the Alaska Plan and CAF II.  In the Commission Report and Order on the Alaska Plan, the only mention of </w:t>
      </w:r>
      <w:r w:rsidRPr="005430B5">
        <w:rPr>
          <w:rFonts w:ascii="Calibri" w:eastAsia="Times New Roman" w:hAnsi="Calibri" w:cs="Calibri"/>
          <w:b/>
          <w:bCs/>
          <w:color w:val="000000"/>
          <w:sz w:val="24"/>
          <w:szCs w:val="24"/>
          <w:u w:val="single"/>
        </w:rPr>
        <w:t>satellite backhaul was in the context that it “may limit the performance of broadband networks as compared to terrestrial backhaul.”  </w:t>
      </w:r>
      <w:r w:rsidRPr="005430B5">
        <w:rPr>
          <w:rFonts w:ascii="Calibri" w:eastAsia="Times New Roman" w:hAnsi="Calibri" w:cs="Calibri"/>
          <w:color w:val="000000"/>
          <w:sz w:val="24"/>
          <w:szCs w:val="24"/>
        </w:rPr>
        <w:t>Today’s high throughput Ka band satellites have significantly changed what geosynchronous satellite can deliver with the PDI engineering design able to deliver more than </w:t>
      </w:r>
      <w:r w:rsidRPr="005430B5">
        <w:rPr>
          <w:rFonts w:ascii="Calibri" w:eastAsia="Times New Roman" w:hAnsi="Calibri" w:cs="Calibri"/>
          <w:color w:val="000000"/>
          <w:sz w:val="24"/>
          <w:szCs w:val="24"/>
          <w:u w:val="single"/>
        </w:rPr>
        <w:t>20 Gbps of forward broadband capacity (9 Gbps return) at prices below $500 per Mbps.  </w:t>
      </w:r>
    </w:p>
    <w:p w:rsidR="003945CD" w:rsidRPr="005430B5" w:rsidRDefault="003945CD" w:rsidP="003945CD">
      <w:pPr>
        <w:rPr>
          <w:rFonts w:ascii="Calibri" w:eastAsia="Times New Roman" w:hAnsi="Calibri" w:cs="Calibri"/>
          <w:color w:val="000000"/>
          <w:sz w:val="24"/>
          <w:szCs w:val="24"/>
        </w:rPr>
      </w:pPr>
      <w:r w:rsidRPr="005430B5">
        <w:rPr>
          <w:rFonts w:ascii="Calibri" w:eastAsia="Times New Roman" w:hAnsi="Calibri" w:cs="Calibri"/>
          <w:color w:val="000000"/>
          <w:sz w:val="24"/>
          <w:szCs w:val="24"/>
        </w:rPr>
        <w:t> </w:t>
      </w:r>
    </w:p>
    <w:p w:rsidR="003945CD" w:rsidRPr="005430B5" w:rsidRDefault="003945CD" w:rsidP="003945CD">
      <w:pPr>
        <w:rPr>
          <w:rFonts w:ascii="Calibri" w:eastAsia="Times New Roman" w:hAnsi="Calibri" w:cs="Calibri"/>
          <w:color w:val="000000"/>
          <w:sz w:val="24"/>
          <w:szCs w:val="24"/>
        </w:rPr>
      </w:pPr>
      <w:r w:rsidRPr="005430B5">
        <w:rPr>
          <w:rFonts w:ascii="Calibri" w:eastAsia="Times New Roman" w:hAnsi="Calibri" w:cs="Calibri"/>
          <w:color w:val="000000"/>
          <w:sz w:val="24"/>
          <w:szCs w:val="24"/>
        </w:rPr>
        <w:t xml:space="preserve">Because of the amount of this capacity and its price point, we would appreciate clarification from the respective Bureaus on how the AURORA IV project providing competitively priced middle mile facility would be viewed in light of the requirements in paragraph 52 and paragraph 102 of the FCC Report and Order.  </w:t>
      </w:r>
    </w:p>
    <w:p w:rsidR="003945CD" w:rsidRPr="005430B5" w:rsidRDefault="003945CD" w:rsidP="003945CD">
      <w:pPr>
        <w:pStyle w:val="ListParagraph"/>
        <w:numPr>
          <w:ilvl w:val="0"/>
          <w:numId w:val="1"/>
        </w:numPr>
        <w:rPr>
          <w:rFonts w:ascii="Calibri" w:eastAsia="Times New Roman" w:hAnsi="Calibri" w:cs="Calibri"/>
          <w:color w:val="000000"/>
        </w:rPr>
      </w:pPr>
      <w:r w:rsidRPr="005430B5">
        <w:rPr>
          <w:rFonts w:ascii="Calibri" w:eastAsia="Times New Roman" w:hAnsi="Calibri" w:cs="Calibri"/>
          <w:color w:val="000000"/>
        </w:rPr>
        <w:lastRenderedPageBreak/>
        <w:t xml:space="preserve">Would AURORA IV be considered new backhaul that the wireline carriers must report on Form 481, triggering a requirement to employ this capacity within 12 months since those locations served by satellite would now be capable of supporting 10x1 or 25x3 Mbps service with a 150GB usage allowance?  </w:t>
      </w:r>
    </w:p>
    <w:p w:rsidR="003945CD" w:rsidRPr="005430B5" w:rsidRDefault="003945CD" w:rsidP="003945CD">
      <w:pPr>
        <w:pStyle w:val="ListParagraph"/>
        <w:numPr>
          <w:ilvl w:val="0"/>
          <w:numId w:val="1"/>
        </w:numPr>
        <w:rPr>
          <w:rFonts w:ascii="Calibri" w:eastAsia="Times New Roman" w:hAnsi="Calibri" w:cs="Calibri"/>
          <w:color w:val="000000"/>
        </w:rPr>
      </w:pPr>
      <w:r w:rsidRPr="005430B5">
        <w:rPr>
          <w:rFonts w:ascii="Calibri" w:eastAsia="Times New Roman" w:hAnsi="Calibri" w:cs="Calibri"/>
          <w:color w:val="000000"/>
        </w:rPr>
        <w:t xml:space="preserve">For wireless carriers, would this be considered “newly available backhaul” prompting revised performance </w:t>
      </w:r>
      <w:r w:rsidR="00476A3E" w:rsidRPr="005430B5">
        <w:rPr>
          <w:rFonts w:ascii="Calibri" w:eastAsia="Times New Roman" w:hAnsi="Calibri" w:cs="Calibri"/>
          <w:color w:val="000000"/>
        </w:rPr>
        <w:t>commitments?</w:t>
      </w:r>
      <w:r w:rsidRPr="005430B5">
        <w:rPr>
          <w:rFonts w:ascii="Calibri" w:eastAsia="Times New Roman" w:hAnsi="Calibri" w:cs="Calibri"/>
          <w:color w:val="000000"/>
        </w:rPr>
        <w:t>  In addition, since paragraphs 61 and 62 speak in detail to review of carrier’s performance plans, would the presence of the Ka band high throughput satellite capacity outlined above constitute a situation where “such limiting conditions have changed” or “such conditions have improved” and trigger the actions contemplated by the Commission in those paragraphs on changing the carrier performance obligations.   </w:t>
      </w:r>
    </w:p>
    <w:p w:rsidR="00A437C4" w:rsidRDefault="003945CD" w:rsidP="003945CD">
      <w:pPr>
        <w:rPr>
          <w:rFonts w:ascii="Calibri" w:eastAsia="Times New Roman" w:hAnsi="Calibri" w:cs="Calibri"/>
          <w:color w:val="000000"/>
          <w:sz w:val="24"/>
          <w:szCs w:val="24"/>
        </w:rPr>
      </w:pPr>
      <w:r w:rsidRPr="005430B5">
        <w:rPr>
          <w:rFonts w:ascii="Calibri" w:eastAsia="Times New Roman" w:hAnsi="Calibri" w:cs="Calibri"/>
          <w:color w:val="000000"/>
          <w:sz w:val="24"/>
          <w:szCs w:val="24"/>
        </w:rPr>
        <w:t> </w:t>
      </w:r>
    </w:p>
    <w:p w:rsidR="00EE238C" w:rsidRDefault="003945CD" w:rsidP="003945CD">
      <w:pPr>
        <w:rPr>
          <w:rFonts w:ascii="Calibri" w:eastAsia="Times New Roman" w:hAnsi="Calibri" w:cs="Calibri"/>
          <w:b/>
          <w:bCs/>
          <w:color w:val="000000"/>
          <w:sz w:val="24"/>
          <w:szCs w:val="24"/>
          <w:u w:val="single"/>
        </w:rPr>
      </w:pPr>
      <w:r w:rsidRPr="005430B5">
        <w:rPr>
          <w:rFonts w:ascii="Calibri" w:eastAsia="Times New Roman" w:hAnsi="Calibri" w:cs="Calibri"/>
          <w:color w:val="000000"/>
          <w:sz w:val="24"/>
          <w:szCs w:val="24"/>
        </w:rPr>
        <w:t xml:space="preserve">These clarifications to the Alaska Plan are necessary </w:t>
      </w:r>
      <w:r w:rsidR="00EE238C">
        <w:rPr>
          <w:rFonts w:ascii="Calibri" w:eastAsia="Times New Roman" w:hAnsi="Calibri" w:cs="Calibri"/>
          <w:color w:val="000000"/>
          <w:sz w:val="24"/>
          <w:szCs w:val="24"/>
        </w:rPr>
        <w:t xml:space="preserve">to understand </w:t>
      </w:r>
      <w:r w:rsidRPr="005430B5">
        <w:rPr>
          <w:rFonts w:ascii="Calibri" w:eastAsia="Times New Roman" w:hAnsi="Calibri" w:cs="Calibri"/>
          <w:b/>
          <w:bCs/>
          <w:color w:val="000000"/>
          <w:sz w:val="24"/>
          <w:szCs w:val="24"/>
          <w:u w:val="single"/>
        </w:rPr>
        <w:t xml:space="preserve">how the Commission would view </w:t>
      </w:r>
      <w:r w:rsidR="00EE238C">
        <w:rPr>
          <w:rFonts w:ascii="Calibri" w:eastAsia="Times New Roman" w:hAnsi="Calibri" w:cs="Calibri"/>
          <w:b/>
          <w:bCs/>
          <w:color w:val="000000"/>
          <w:sz w:val="24"/>
          <w:szCs w:val="24"/>
          <w:u w:val="single"/>
        </w:rPr>
        <w:t>new high capacity geosynchronous satellite facilities, as that cost competitive infrastructure was not anticipated as part of the Alaska Plan middle mile.</w:t>
      </w:r>
    </w:p>
    <w:p w:rsidR="003945CD" w:rsidRPr="005430B5" w:rsidRDefault="003945CD" w:rsidP="003945CD">
      <w:pPr>
        <w:rPr>
          <w:rFonts w:ascii="Calibri" w:eastAsia="Times New Roman" w:hAnsi="Calibri" w:cs="Calibri"/>
          <w:b/>
          <w:bCs/>
          <w:color w:val="000000"/>
          <w:sz w:val="24"/>
          <w:szCs w:val="24"/>
          <w:u w:val="single"/>
        </w:rPr>
      </w:pPr>
      <w:bookmarkStart w:id="0" w:name="_GoBack"/>
      <w:bookmarkEnd w:id="0"/>
      <w:r w:rsidRPr="005430B5">
        <w:rPr>
          <w:rFonts w:ascii="Calibri" w:eastAsia="Times New Roman" w:hAnsi="Calibri" w:cs="Calibri"/>
          <w:b/>
          <w:bCs/>
          <w:color w:val="000000"/>
          <w:sz w:val="24"/>
          <w:szCs w:val="24"/>
          <w:u w:val="single"/>
        </w:rPr>
        <w:t>Concluding points:</w:t>
      </w:r>
    </w:p>
    <w:p w:rsidR="005430B5" w:rsidRPr="005430B5" w:rsidRDefault="00E664EF" w:rsidP="005430B5">
      <w:pPr>
        <w:spacing w:line="216" w:lineRule="auto"/>
        <w:rPr>
          <w:rFonts w:ascii="Times New Roman" w:eastAsia="Times New Roman" w:hAnsi="Times New Roman" w:cs="Times New Roman"/>
        </w:rPr>
      </w:pPr>
      <w:r w:rsidRPr="005430B5">
        <w:rPr>
          <w:rFonts w:ascii="Calibri" w:eastAsia="Times New Roman" w:hAnsi="Calibri" w:cs="Calibri"/>
          <w:color w:val="000000"/>
        </w:rPr>
        <w:t>We would greatly appreciate clarification on the following</w:t>
      </w:r>
      <w:r w:rsidR="005430B5" w:rsidRPr="005430B5">
        <w:rPr>
          <w:rFonts w:ascii="Calibri" w:eastAsia="Times New Roman" w:hAnsi="Calibri" w:cs="Calibri"/>
          <w:color w:val="000000"/>
        </w:rPr>
        <w:t xml:space="preserve"> issues as discussed in our meeting:</w:t>
      </w:r>
    </w:p>
    <w:p w:rsidR="005430B5" w:rsidRPr="005430B5" w:rsidRDefault="003945CD" w:rsidP="005430B5">
      <w:pPr>
        <w:pStyle w:val="ListParagraph"/>
        <w:numPr>
          <w:ilvl w:val="0"/>
          <w:numId w:val="3"/>
        </w:numPr>
        <w:spacing w:line="216" w:lineRule="auto"/>
        <w:rPr>
          <w:rFonts w:ascii="Times New Roman" w:eastAsia="Times New Roman" w:hAnsi="Times New Roman" w:cs="Times New Roman"/>
        </w:rPr>
      </w:pPr>
      <w:r w:rsidRPr="005430B5">
        <w:rPr>
          <w:rFonts w:ascii="Calibri" w:eastAsia="Times New Roman" w:hAnsi="Calibri" w:cs="Calibri"/>
          <w:color w:val="000000"/>
        </w:rPr>
        <w:t> </w:t>
      </w:r>
      <w:r w:rsidR="005430B5" w:rsidRPr="005430B5">
        <w:rPr>
          <w:rFonts w:eastAsiaTheme="minorEastAsia" w:hAnsi="Calibri"/>
          <w:color w:val="000000" w:themeColor="text1"/>
          <w:kern w:val="24"/>
        </w:rPr>
        <w:t>Will geosynchronous satellite facilities providing multiple gigabits per second of satellite capacity priced well below current middle mile prices (&lt;$500 Mbps):</w:t>
      </w:r>
    </w:p>
    <w:p w:rsidR="0078449B" w:rsidRPr="0078449B" w:rsidRDefault="005430B5" w:rsidP="005430B5">
      <w:pPr>
        <w:numPr>
          <w:ilvl w:val="1"/>
          <w:numId w:val="3"/>
        </w:numPr>
        <w:spacing w:after="0" w:line="216" w:lineRule="auto"/>
        <w:ind w:left="2880"/>
        <w:contextualSpacing/>
        <w:rPr>
          <w:rFonts w:ascii="Times New Roman" w:eastAsia="Times New Roman" w:hAnsi="Times New Roman" w:cs="Times New Roman"/>
          <w:sz w:val="24"/>
          <w:szCs w:val="24"/>
        </w:rPr>
      </w:pPr>
      <w:r w:rsidRPr="005430B5">
        <w:rPr>
          <w:rFonts w:eastAsiaTheme="minorEastAsia" w:hAnsi="Calibri"/>
          <w:color w:val="000000" w:themeColor="text1"/>
          <w:kern w:val="24"/>
          <w:sz w:val="24"/>
          <w:szCs w:val="24"/>
        </w:rPr>
        <w:t>Be considered new middle mile faci</w:t>
      </w:r>
      <w:r w:rsidR="0078449B">
        <w:rPr>
          <w:rFonts w:eastAsiaTheme="minorEastAsia" w:hAnsi="Calibri"/>
          <w:color w:val="000000" w:themeColor="text1"/>
          <w:kern w:val="24"/>
          <w:sz w:val="24"/>
          <w:szCs w:val="24"/>
        </w:rPr>
        <w:t>lities, the same as terrestrial</w:t>
      </w:r>
    </w:p>
    <w:p w:rsidR="005430B5" w:rsidRPr="005430B5" w:rsidRDefault="005430B5" w:rsidP="005430B5">
      <w:pPr>
        <w:numPr>
          <w:ilvl w:val="1"/>
          <w:numId w:val="3"/>
        </w:numPr>
        <w:spacing w:after="0" w:line="216" w:lineRule="auto"/>
        <w:ind w:left="2880"/>
        <w:contextualSpacing/>
        <w:rPr>
          <w:rFonts w:ascii="Times New Roman" w:eastAsia="Times New Roman" w:hAnsi="Times New Roman" w:cs="Times New Roman"/>
          <w:sz w:val="24"/>
          <w:szCs w:val="24"/>
        </w:rPr>
      </w:pPr>
      <w:r w:rsidRPr="005430B5">
        <w:rPr>
          <w:rFonts w:eastAsiaTheme="minorEastAsia" w:hAnsi="Calibri"/>
          <w:color w:val="000000" w:themeColor="text1"/>
          <w:kern w:val="24"/>
          <w:sz w:val="24"/>
          <w:szCs w:val="24"/>
        </w:rPr>
        <w:t>Trigger a review of performance plans of both wireline and wireless carriers</w:t>
      </w:r>
    </w:p>
    <w:p w:rsidR="005430B5" w:rsidRPr="005430B5" w:rsidRDefault="005430B5" w:rsidP="005430B5">
      <w:pPr>
        <w:numPr>
          <w:ilvl w:val="1"/>
          <w:numId w:val="3"/>
        </w:numPr>
        <w:spacing w:after="0" w:line="216" w:lineRule="auto"/>
        <w:ind w:left="2880"/>
        <w:contextualSpacing/>
        <w:rPr>
          <w:rFonts w:ascii="Times New Roman" w:eastAsia="Times New Roman" w:hAnsi="Times New Roman" w:cs="Times New Roman"/>
          <w:sz w:val="24"/>
          <w:szCs w:val="24"/>
        </w:rPr>
      </w:pPr>
      <w:r w:rsidRPr="005430B5">
        <w:rPr>
          <w:rFonts w:eastAsiaTheme="minorEastAsia" w:hAnsi="Calibri"/>
          <w:color w:val="000000" w:themeColor="text1"/>
          <w:kern w:val="24"/>
          <w:sz w:val="24"/>
          <w:szCs w:val="24"/>
        </w:rPr>
        <w:t xml:space="preserve">Change the performance obligations of carriers served only by satellite </w:t>
      </w:r>
    </w:p>
    <w:p w:rsidR="005430B5" w:rsidRPr="005430B5" w:rsidRDefault="005430B5" w:rsidP="005430B5">
      <w:pPr>
        <w:numPr>
          <w:ilvl w:val="0"/>
          <w:numId w:val="4"/>
        </w:numPr>
        <w:spacing w:after="0" w:line="216" w:lineRule="auto"/>
        <w:contextualSpacing/>
        <w:rPr>
          <w:rFonts w:ascii="Times New Roman" w:eastAsia="Times New Roman" w:hAnsi="Times New Roman" w:cs="Times New Roman"/>
          <w:sz w:val="24"/>
          <w:szCs w:val="24"/>
        </w:rPr>
      </w:pPr>
      <w:r w:rsidRPr="005430B5">
        <w:rPr>
          <w:rFonts w:eastAsiaTheme="minorEastAsia" w:hAnsi="Calibri"/>
          <w:color w:val="000000" w:themeColor="text1"/>
          <w:kern w:val="24"/>
          <w:sz w:val="24"/>
          <w:szCs w:val="24"/>
        </w:rPr>
        <w:t>Paragraph 25 of the FCC Report and Order for the Alaska Plan</w:t>
      </w:r>
    </w:p>
    <w:p w:rsidR="005430B5" w:rsidRPr="005430B5" w:rsidRDefault="005430B5" w:rsidP="005430B5">
      <w:pPr>
        <w:spacing w:before="100" w:after="0" w:line="216" w:lineRule="auto"/>
        <w:ind w:left="720"/>
        <w:rPr>
          <w:rFonts w:ascii="Times New Roman" w:eastAsia="Times New Roman" w:hAnsi="Times New Roman" w:cs="Times New Roman"/>
          <w:sz w:val="24"/>
          <w:szCs w:val="24"/>
        </w:rPr>
      </w:pPr>
      <w:r w:rsidRPr="005430B5">
        <w:rPr>
          <w:rFonts w:eastAsiaTheme="minorEastAsia" w:hAnsi="Calibri"/>
          <w:i/>
          <w:iCs/>
          <w:color w:val="000000" w:themeColor="text1"/>
          <w:kern w:val="24"/>
          <w:sz w:val="24"/>
          <w:szCs w:val="24"/>
        </w:rPr>
        <w:t xml:space="preserve">“We direct the Bureau to work with carriers that seek to participate in the Alaska Plan to include objective metrics for determining when backhaul is available </w:t>
      </w:r>
      <w:r w:rsidRPr="005430B5">
        <w:rPr>
          <w:rFonts w:eastAsiaTheme="minorEastAsia" w:hAnsi="Calibri"/>
          <w:b/>
          <w:iCs/>
          <w:color w:val="000000" w:themeColor="text1"/>
          <w:kern w:val="24"/>
          <w:sz w:val="24"/>
          <w:szCs w:val="24"/>
          <w:u w:val="single"/>
        </w:rPr>
        <w:t>at a price point</w:t>
      </w:r>
      <w:r w:rsidRPr="005430B5">
        <w:rPr>
          <w:rFonts w:eastAsiaTheme="minorEastAsia" w:hAnsi="Calibri"/>
          <w:i/>
          <w:iCs/>
          <w:color w:val="000000" w:themeColor="text1"/>
          <w:kern w:val="24"/>
          <w:sz w:val="24"/>
          <w:szCs w:val="24"/>
        </w:rPr>
        <w:t xml:space="preserve"> that would enable the carrier to offer 10/1 Mbps service.”</w:t>
      </w:r>
    </w:p>
    <w:p w:rsidR="005430B5" w:rsidRPr="005430B5" w:rsidRDefault="005430B5" w:rsidP="005430B5">
      <w:pPr>
        <w:numPr>
          <w:ilvl w:val="1"/>
          <w:numId w:val="5"/>
        </w:numPr>
        <w:spacing w:after="0" w:line="216" w:lineRule="auto"/>
        <w:ind w:left="2520"/>
        <w:contextualSpacing/>
        <w:rPr>
          <w:rFonts w:ascii="Times New Roman" w:eastAsia="Times New Roman" w:hAnsi="Times New Roman" w:cs="Times New Roman"/>
          <w:sz w:val="24"/>
          <w:szCs w:val="24"/>
        </w:rPr>
      </w:pPr>
      <w:r w:rsidRPr="005430B5">
        <w:rPr>
          <w:rFonts w:eastAsiaTheme="minorEastAsia" w:hAnsi="Calibri"/>
          <w:color w:val="000000" w:themeColor="text1"/>
          <w:kern w:val="24"/>
          <w:sz w:val="24"/>
          <w:szCs w:val="24"/>
        </w:rPr>
        <w:t>What is the price point</w:t>
      </w:r>
      <w:r>
        <w:rPr>
          <w:rFonts w:eastAsiaTheme="minorEastAsia" w:hAnsi="Calibri"/>
          <w:color w:val="000000" w:themeColor="text1"/>
          <w:kern w:val="24"/>
          <w:sz w:val="24"/>
          <w:szCs w:val="24"/>
        </w:rPr>
        <w:t xml:space="preserve"> and has a price determination been made by the FCC</w:t>
      </w:r>
      <w:r w:rsidRPr="005430B5">
        <w:rPr>
          <w:rFonts w:eastAsiaTheme="minorEastAsia" w:hAnsi="Calibri"/>
          <w:color w:val="000000" w:themeColor="text1"/>
          <w:kern w:val="24"/>
          <w:sz w:val="24"/>
          <w:szCs w:val="24"/>
        </w:rPr>
        <w:t>?</w:t>
      </w:r>
    </w:p>
    <w:p w:rsidR="005430B5" w:rsidRPr="005430B5" w:rsidRDefault="005430B5" w:rsidP="005430B5">
      <w:pPr>
        <w:spacing w:after="0" w:line="216" w:lineRule="auto"/>
        <w:ind w:left="720"/>
        <w:contextualSpacing/>
        <w:rPr>
          <w:rFonts w:ascii="Times New Roman" w:eastAsia="Times New Roman" w:hAnsi="Times New Roman" w:cs="Times New Roman"/>
          <w:sz w:val="24"/>
          <w:szCs w:val="24"/>
        </w:rPr>
      </w:pPr>
    </w:p>
    <w:p w:rsidR="003A4E61" w:rsidRDefault="003945CD">
      <w:pPr>
        <w:rPr>
          <w:rFonts w:ascii="Calibri" w:eastAsia="Times New Roman" w:hAnsi="Calibri" w:cs="Calibri"/>
          <w:color w:val="000000"/>
          <w:sz w:val="24"/>
          <w:szCs w:val="24"/>
        </w:rPr>
      </w:pPr>
      <w:r w:rsidRPr="005430B5">
        <w:rPr>
          <w:rFonts w:ascii="Calibri" w:eastAsia="Times New Roman" w:hAnsi="Calibri" w:cs="Calibri"/>
          <w:color w:val="000000"/>
          <w:sz w:val="24"/>
          <w:szCs w:val="24"/>
        </w:rPr>
        <w:t> </w:t>
      </w:r>
      <w:r w:rsidR="00EE238C">
        <w:rPr>
          <w:rFonts w:ascii="Calibri" w:eastAsia="Times New Roman" w:hAnsi="Calibri" w:cs="Calibri"/>
          <w:color w:val="000000"/>
          <w:sz w:val="24"/>
          <w:szCs w:val="24"/>
        </w:rPr>
        <w:t>If you have any questions regarding this submission, please contact the undersigned.</w:t>
      </w:r>
    </w:p>
    <w:p w:rsidR="00EE238C" w:rsidRDefault="00EE238C">
      <w:pPr>
        <w:rPr>
          <w:rFonts w:ascii="Calibri" w:eastAsia="Times New Roman" w:hAnsi="Calibri" w:cs="Calibri"/>
          <w:color w:val="000000"/>
          <w:sz w:val="24"/>
          <w:szCs w:val="24"/>
        </w:rPr>
      </w:pPr>
    </w:p>
    <w:p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Respectfully submitted,</w:t>
      </w:r>
    </w:p>
    <w:p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Mary Ann Pease</w:t>
      </w:r>
    </w:p>
    <w:p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Chuck Schumann</w:t>
      </w:r>
    </w:p>
    <w:p w:rsidR="00EE238C" w:rsidRDefault="00EE238C">
      <w:pPr>
        <w:rPr>
          <w:rFonts w:ascii="Calibri" w:eastAsia="Times New Roman" w:hAnsi="Calibri" w:cs="Calibri"/>
          <w:color w:val="000000"/>
          <w:sz w:val="24"/>
          <w:szCs w:val="24"/>
        </w:rPr>
      </w:pPr>
      <w:r>
        <w:rPr>
          <w:rFonts w:ascii="Calibri" w:eastAsia="Times New Roman" w:hAnsi="Calibri" w:cs="Calibri"/>
          <w:color w:val="000000"/>
          <w:sz w:val="24"/>
          <w:szCs w:val="24"/>
        </w:rPr>
        <w:t>Tom Brady</w:t>
      </w:r>
    </w:p>
    <w:p w:rsidR="0078449B" w:rsidRPr="005430B5" w:rsidRDefault="0078449B">
      <w:pPr>
        <w:rPr>
          <w:sz w:val="24"/>
          <w:szCs w:val="24"/>
        </w:rPr>
      </w:pPr>
    </w:p>
    <w:sectPr w:rsidR="0078449B" w:rsidRPr="005430B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7E26" w:rsidRDefault="00AE7E26" w:rsidP="003945CD">
      <w:pPr>
        <w:spacing w:after="0" w:line="240" w:lineRule="auto"/>
      </w:pPr>
      <w:r>
        <w:separator/>
      </w:r>
    </w:p>
  </w:endnote>
  <w:endnote w:type="continuationSeparator" w:id="0">
    <w:p w:rsidR="00AE7E26" w:rsidRDefault="00AE7E26" w:rsidP="003945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248" w:rsidRDefault="00436248">
    <w:pPr>
      <w:pStyle w:val="Footer"/>
      <w:rPr>
        <w:rFonts w:asciiTheme="majorHAnsi" w:eastAsiaTheme="majorEastAsia" w:hAnsiTheme="majorHAnsi" w:cstheme="majorBidi"/>
      </w:rPr>
    </w:pPr>
    <w:r>
      <w:rPr>
        <w:rFonts w:asciiTheme="majorHAnsi" w:eastAsiaTheme="majorEastAsia" w:hAnsiTheme="majorHAnsi" w:cstheme="majorBidi"/>
      </w:rPr>
      <w:t xml:space="preserve">Pacific Dataport AURORA IV Satellite </w:t>
    </w:r>
  </w:p>
  <w:p w:rsidR="00436248" w:rsidRDefault="00436248">
    <w:pPr>
      <w:pStyle w:val="Footer"/>
    </w:pPr>
    <w:r>
      <w:rPr>
        <w:rFonts w:asciiTheme="majorHAnsi" w:eastAsiaTheme="majorEastAsia" w:hAnsiTheme="majorHAnsi" w:cstheme="majorBidi"/>
      </w:rPr>
      <w:t>Delivering Broadband for ALL of Alaska!</w:t>
    </w:r>
    <w:r>
      <w:rPr>
        <w:rFonts w:asciiTheme="majorHAnsi" w:eastAsiaTheme="majorEastAsia" w:hAnsiTheme="majorHAnsi" w:cstheme="majorBidi"/>
      </w:rPr>
      <w:tab/>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DD69E4" w:rsidRPr="00DD69E4">
      <w:rPr>
        <w:rFonts w:asciiTheme="majorHAnsi" w:eastAsiaTheme="majorEastAsia" w:hAnsiTheme="majorHAnsi" w:cstheme="majorBidi"/>
        <w:noProof/>
      </w:rPr>
      <w:t>2</w:t>
    </w:r>
    <w:r>
      <w:rPr>
        <w:rFonts w:asciiTheme="majorHAnsi" w:eastAsiaTheme="majorEastAsia" w:hAnsiTheme="majorHAnsi" w:cstheme="majorBidi"/>
        <w:noProof/>
      </w:rPr>
      <w:fldChar w:fldCharType="end"/>
    </w:r>
    <w:r>
      <w:rPr>
        <w:noProof/>
      </w:rPr>
      <mc:AlternateContent>
        <mc:Choice Requires="wpg">
          <w:drawing>
            <wp:anchor distT="0" distB="0" distL="114300" distR="114300" simplePos="0" relativeHeight="251659264" behindDoc="0" locked="0" layoutInCell="0" allowOverlap="1" wp14:anchorId="032DD38F" wp14:editId="1019CC40">
              <wp:simplePos x="0" y="0"/>
              <wp:positionH relativeFrom="page">
                <wp:align>center</wp:align>
              </wp:positionH>
              <wp:positionV relativeFrom="page">
                <wp:align>bottom</wp:align>
              </wp:positionV>
              <wp:extent cx="7756989" cy="822960"/>
              <wp:effectExtent l="0" t="0" r="19050" b="6350"/>
              <wp:wrapNone/>
              <wp:docPr id="441" name="Group 44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flipV="1">
                        <a:off x="0" y="0"/>
                        <a:ext cx="7756989" cy="822960"/>
                        <a:chOff x="8" y="9"/>
                        <a:chExt cx="12208" cy="1439"/>
                      </a:xfrm>
                    </wpg:grpSpPr>
                    <wps:wsp>
                      <wps:cNvPr id="442" name="AutoShape 4"/>
                      <wps:cNvCnPr>
                        <a:cxnSpLocks noChangeShapeType="1"/>
                      </wps:cNvCnPr>
                      <wps:spPr bwMode="auto">
                        <a:xfrm>
                          <a:off x="9" y="1433"/>
                          <a:ext cx="12207" cy="0"/>
                        </a:xfrm>
                        <a:prstGeom prst="straightConnector1">
                          <a:avLst/>
                        </a:prstGeom>
                        <a:noFill/>
                        <a:ln w="9525">
                          <a:solidFill>
                            <a:srgbClr val="31849B"/>
                          </a:solidFill>
                          <a:round/>
                          <a:headEnd/>
                          <a:tailEnd/>
                        </a:ln>
                        <a:extLst>
                          <a:ext uri="{909E8E84-426E-40DD-AFC4-6F175D3DCCD1}">
                            <a14:hiddenFill xmlns:a14="http://schemas.microsoft.com/office/drawing/2010/main">
                              <a:noFill/>
                            </a14:hiddenFill>
                          </a:ext>
                        </a:extLst>
                      </wps:spPr>
                      <wps:bodyPr/>
                    </wps:wsp>
                    <wps:wsp>
                      <wps:cNvPr id="443" name="Rectangle 443"/>
                      <wps:cNvSpPr>
                        <a:spLocks noChangeArrowheads="1"/>
                      </wps:cNvSpPr>
                      <wps:spPr bwMode="auto">
                        <a:xfrm>
                          <a:off x="8" y="9"/>
                          <a:ext cx="4031" cy="1439"/>
                        </a:xfrm>
                        <a:prstGeom prst="rect">
                          <a:avLst/>
                        </a:prstGeom>
                        <a:noFill/>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g:wgp>
                </a:graphicData>
              </a:graphic>
              <wp14:sizeRelH relativeFrom="page">
                <wp14:pctWidth>100000</wp14:pctWidth>
              </wp14:sizeRelH>
              <wp14:sizeRelV relativeFrom="bottomMargin">
                <wp14:pctHeight>91000</wp14:pctHeight>
              </wp14:sizeRelV>
            </wp:anchor>
          </w:drawing>
        </mc:Choice>
        <mc:Fallback>
          <w:pict>
            <v:group id="Group 441" o:spid="_x0000_s1026" style="position:absolute;margin-left:0;margin-top:0;width:610.8pt;height:64.8pt;flip:y;z-index:251659264;mso-width-percent:1000;mso-height-percent:910;mso-position-horizontal:center;mso-position-horizontal-relative:page;mso-position-vertical:bottom;mso-position-vertical-relative:page;mso-width-percent:1000;mso-height-percent:910;mso-height-relative:bottom-margin-area" coordorigin="8,9" coordsize="12208,14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" o:allowincell="f">
              <v:shapetype id="_x0000_t32" coordsize="21600,21600" o:spt="32" o:oned="t" path="m,l21600,21600e" filled="f">
                <v:path arrowok="t" fillok="f" o:connecttype="none"/>
                <o:lock v:ext="edit" shapetype="t"/>
              </v:shapetype>
              <v:shape id="AutoShape 4" o:spid="_x0000_s1027" type="#_x0000_t32" style="position:absolute;left:9;top:1433;width:12207;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" strokecolor="#31849b"/>
              <v:rect id="Rectangle 443" o:spid="_x0000_s1028" style="position:absolute;left:8;top:9;width:4031;height:143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aQfIcUA&#10;AADcAAAADwAAAGRycy9kb3ducmV2LnhtbESPQWvCQBSE74X+h+UJvUjdWEUkdZUiSIMIYrSeH9nX&#10;JJh9G7PbJP57VxB6HGbmG2ax6k0lWmpcaVnBeBSBIM6sLjlXcDpu3ucgnEfWWFkmBTdysFq+viww&#10;1rbjA7Wpz0WAsItRQeF9HUvpsoIMupGtiYP3axuDPsgml7rBLsBNJT+iaCYNlhwWCqxpXVB2Sf+M&#10;gi7bt+fj7lvuh+fE8jW5rtOfrVJvg/7rE4Sn3v+Hn+1EK5hOJ/A4E46AXN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lpB8hxQAAANwAAAAPAAAAAAAAAAAAAAAAAJgCAABkcnMv&#10;ZG93bnJldi54bWxQSwUGAAAAAAQABAD1AAAAigMAAAAA&#10;" filled="f" stroked="f"/>
              <w10:wrap anchorx="page" anchory="page"/>
            </v:group>
          </w:pict>
        </mc:Fallback>
      </mc:AlternateContent>
    </w:r>
    <w:r>
      <w:rPr>
        <w:noProof/>
      </w:rPr>
      <mc:AlternateContent>
        <mc:Choice Requires="wps">
          <w:drawing>
            <wp:anchor distT="0" distB="0" distL="114300" distR="114300" simplePos="0" relativeHeight="251661312" behindDoc="0" locked="0" layoutInCell="1" allowOverlap="1" wp14:anchorId="48BD68AD" wp14:editId="256592E2">
              <wp:simplePos x="0" y="0"/>
              <wp:positionH relativeFrom="leftMargin">
                <wp:align>center</wp:align>
              </wp:positionH>
              <wp:positionV relativeFrom="page">
                <wp:align>bottom</wp:align>
              </wp:positionV>
              <wp:extent cx="90805" cy="822960"/>
              <wp:effectExtent l="0" t="0" r="4445" b="0"/>
              <wp:wrapNone/>
              <wp:docPr id="444" name="Rectangle 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805"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4" o:spid="_x0000_s1026" style="position:absolute;margin-left:0;margin-top:0;width:7.15pt;height:64.8pt;z-index:251661312;visibility:visible;mso-wrap-style:square;mso-width-percent:0;mso-height-percent:900;mso-wrap-distance-left:9pt;mso-wrap-distance-top:0;mso-wrap-distance-right:9pt;mso-wrap-distance-bottom:0;mso-position-horizontal:center;mso-position-horizontal-relative:lef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" fillcolor="#4bacc6 [3208]" strokecolor="#4f81bd [3204]">
              <w10:wrap anchorx="margin" anchory="page"/>
            </v:rect>
          </w:pict>
        </mc:Fallback>
      </mc:AlternateContent>
    </w:r>
    <w:r>
      <w:rPr>
        <w:noProof/>
      </w:rPr>
      <mc:AlternateContent>
        <mc:Choice Requires="wps">
          <w:drawing>
            <wp:anchor distT="0" distB="0" distL="114300" distR="114300" simplePos="0" relativeHeight="251660288" behindDoc="0" locked="0" layoutInCell="1" allowOverlap="1" wp14:anchorId="44C0C05E" wp14:editId="31A0AEF1">
              <wp:simplePos x="0" y="0"/>
              <wp:positionH relativeFrom="rightMargin">
                <wp:align>center</wp:align>
              </wp:positionH>
              <wp:positionV relativeFrom="page">
                <wp:align>bottom</wp:align>
              </wp:positionV>
              <wp:extent cx="91440" cy="822960"/>
              <wp:effectExtent l="0" t="0" r="3810" b="0"/>
              <wp:wrapNone/>
              <wp:docPr id="445" name="Rectangle 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1440" cy="822960"/>
                      </a:xfrm>
                      <a:prstGeom prst="rect">
                        <a:avLst/>
                      </a:prstGeom>
                      <a:solidFill>
                        <a:schemeClr val="accent5"/>
                      </a:solidFill>
                      <a:ln w="9525">
                        <a:solidFill>
                          <a:schemeClr val="accent1"/>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bottomMargin">
                <wp14:pctHeight>90000</wp14:pctHeight>
              </wp14:sizeRelV>
            </wp:anchor>
          </w:drawing>
        </mc:Choice>
        <mc:Fallback>
          <w:pict>
            <v:rect id="Rectangle 445" o:spid="_x0000_s1026" style="position:absolute;margin-left:0;margin-top:0;width:7.2pt;height:64.8pt;z-index:251660288;visibility:visible;mso-wrap-style:square;mso-width-percent:0;mso-height-percent:900;mso-wrap-distance-left:9pt;mso-wrap-distance-top:0;mso-wrap-distance-right:9pt;mso-wrap-distance-bottom:0;mso-position-horizontal:center;mso-position-horizontal-relative:right-margin-area;mso-position-vertical:bottom;mso-position-vertical-relative:page;mso-width-percent:0;mso-height-percent:900;mso-width-relative:page;mso-height-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" fillcolor="#4bacc6 [3208]" strokecolor="#4f81bd [3204]">
              <w10:wrap anchorx="margin" anchory="page"/>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7E26" w:rsidRDefault="00AE7E26" w:rsidP="003945CD">
      <w:pPr>
        <w:spacing w:after="0" w:line="240" w:lineRule="auto"/>
      </w:pPr>
      <w:r>
        <w:separator/>
      </w:r>
    </w:p>
  </w:footnote>
  <w:footnote w:type="continuationSeparator" w:id="0">
    <w:p w:rsidR="00AE7E26" w:rsidRDefault="00AE7E26" w:rsidP="003945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36591"/>
    <w:multiLevelType w:val="hybridMultilevel"/>
    <w:tmpl w:val="7A882B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06C354A"/>
    <w:multiLevelType w:val="hybridMultilevel"/>
    <w:tmpl w:val="41B8B1F6"/>
    <w:lvl w:ilvl="0" w:tplc="C06C99EE">
      <w:start w:val="1"/>
      <w:numFmt w:val="bullet"/>
      <w:lvlText w:val="•"/>
      <w:lvlJc w:val="left"/>
      <w:pPr>
        <w:tabs>
          <w:tab w:val="num" w:pos="720"/>
        </w:tabs>
        <w:ind w:left="720" w:hanging="360"/>
      </w:pPr>
      <w:rPr>
        <w:rFonts w:ascii="Arial" w:hAnsi="Arial" w:hint="default"/>
      </w:rPr>
    </w:lvl>
    <w:lvl w:ilvl="1" w:tplc="BDB670D6">
      <w:start w:val="1"/>
      <w:numFmt w:val="decimal"/>
      <w:lvlText w:val="%2"/>
      <w:lvlJc w:val="left"/>
      <w:pPr>
        <w:tabs>
          <w:tab w:val="num" w:pos="1440"/>
        </w:tabs>
        <w:ind w:left="1440" w:hanging="360"/>
      </w:pPr>
    </w:lvl>
    <w:lvl w:ilvl="2" w:tplc="2F149222" w:tentative="1">
      <w:start w:val="1"/>
      <w:numFmt w:val="bullet"/>
      <w:lvlText w:val="•"/>
      <w:lvlJc w:val="left"/>
      <w:pPr>
        <w:tabs>
          <w:tab w:val="num" w:pos="2160"/>
        </w:tabs>
        <w:ind w:left="2160" w:hanging="360"/>
      </w:pPr>
      <w:rPr>
        <w:rFonts w:ascii="Arial" w:hAnsi="Arial" w:hint="default"/>
      </w:rPr>
    </w:lvl>
    <w:lvl w:ilvl="3" w:tplc="BB88C2D2" w:tentative="1">
      <w:start w:val="1"/>
      <w:numFmt w:val="bullet"/>
      <w:lvlText w:val="•"/>
      <w:lvlJc w:val="left"/>
      <w:pPr>
        <w:tabs>
          <w:tab w:val="num" w:pos="2880"/>
        </w:tabs>
        <w:ind w:left="2880" w:hanging="360"/>
      </w:pPr>
      <w:rPr>
        <w:rFonts w:ascii="Arial" w:hAnsi="Arial" w:hint="default"/>
      </w:rPr>
    </w:lvl>
    <w:lvl w:ilvl="4" w:tplc="7996FA2A" w:tentative="1">
      <w:start w:val="1"/>
      <w:numFmt w:val="bullet"/>
      <w:lvlText w:val="•"/>
      <w:lvlJc w:val="left"/>
      <w:pPr>
        <w:tabs>
          <w:tab w:val="num" w:pos="3600"/>
        </w:tabs>
        <w:ind w:left="3600" w:hanging="360"/>
      </w:pPr>
      <w:rPr>
        <w:rFonts w:ascii="Arial" w:hAnsi="Arial" w:hint="default"/>
      </w:rPr>
    </w:lvl>
    <w:lvl w:ilvl="5" w:tplc="A522BC08" w:tentative="1">
      <w:start w:val="1"/>
      <w:numFmt w:val="bullet"/>
      <w:lvlText w:val="•"/>
      <w:lvlJc w:val="left"/>
      <w:pPr>
        <w:tabs>
          <w:tab w:val="num" w:pos="4320"/>
        </w:tabs>
        <w:ind w:left="4320" w:hanging="360"/>
      </w:pPr>
      <w:rPr>
        <w:rFonts w:ascii="Arial" w:hAnsi="Arial" w:hint="default"/>
      </w:rPr>
    </w:lvl>
    <w:lvl w:ilvl="6" w:tplc="107CB4BE" w:tentative="1">
      <w:start w:val="1"/>
      <w:numFmt w:val="bullet"/>
      <w:lvlText w:val="•"/>
      <w:lvlJc w:val="left"/>
      <w:pPr>
        <w:tabs>
          <w:tab w:val="num" w:pos="5040"/>
        </w:tabs>
        <w:ind w:left="5040" w:hanging="360"/>
      </w:pPr>
      <w:rPr>
        <w:rFonts w:ascii="Arial" w:hAnsi="Arial" w:hint="default"/>
      </w:rPr>
    </w:lvl>
    <w:lvl w:ilvl="7" w:tplc="84E2508E" w:tentative="1">
      <w:start w:val="1"/>
      <w:numFmt w:val="bullet"/>
      <w:lvlText w:val="•"/>
      <w:lvlJc w:val="left"/>
      <w:pPr>
        <w:tabs>
          <w:tab w:val="num" w:pos="5760"/>
        </w:tabs>
        <w:ind w:left="5760" w:hanging="360"/>
      </w:pPr>
      <w:rPr>
        <w:rFonts w:ascii="Arial" w:hAnsi="Arial" w:hint="default"/>
      </w:rPr>
    </w:lvl>
    <w:lvl w:ilvl="8" w:tplc="BEF8B7A2" w:tentative="1">
      <w:start w:val="1"/>
      <w:numFmt w:val="bullet"/>
      <w:lvlText w:val="•"/>
      <w:lvlJc w:val="left"/>
      <w:pPr>
        <w:tabs>
          <w:tab w:val="num" w:pos="6480"/>
        </w:tabs>
        <w:ind w:left="6480" w:hanging="360"/>
      </w:pPr>
      <w:rPr>
        <w:rFonts w:ascii="Arial" w:hAnsi="Arial" w:hint="default"/>
      </w:rPr>
    </w:lvl>
  </w:abstractNum>
  <w:abstractNum w:abstractNumId="2">
    <w:nsid w:val="20436238"/>
    <w:multiLevelType w:val="hybridMultilevel"/>
    <w:tmpl w:val="7CF657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2C57D3"/>
    <w:multiLevelType w:val="hybridMultilevel"/>
    <w:tmpl w:val="131467BC"/>
    <w:lvl w:ilvl="0" w:tplc="0EF8B652">
      <w:start w:val="1"/>
      <w:numFmt w:val="bullet"/>
      <w:lvlText w:val="•"/>
      <w:lvlJc w:val="left"/>
      <w:pPr>
        <w:tabs>
          <w:tab w:val="num" w:pos="720"/>
        </w:tabs>
        <w:ind w:left="720" w:hanging="360"/>
      </w:pPr>
      <w:rPr>
        <w:rFonts w:ascii="Arial" w:hAnsi="Arial" w:hint="default"/>
      </w:rPr>
    </w:lvl>
    <w:lvl w:ilvl="1" w:tplc="08A61A8A">
      <w:start w:val="1"/>
      <w:numFmt w:val="bullet"/>
      <w:lvlText w:val="•"/>
      <w:lvlJc w:val="left"/>
      <w:pPr>
        <w:tabs>
          <w:tab w:val="num" w:pos="1440"/>
        </w:tabs>
        <w:ind w:left="1440" w:hanging="360"/>
      </w:pPr>
      <w:rPr>
        <w:rFonts w:ascii="Arial" w:hAnsi="Arial" w:hint="default"/>
      </w:rPr>
    </w:lvl>
    <w:lvl w:ilvl="2" w:tplc="7CE4D15A" w:tentative="1">
      <w:start w:val="1"/>
      <w:numFmt w:val="bullet"/>
      <w:lvlText w:val="•"/>
      <w:lvlJc w:val="left"/>
      <w:pPr>
        <w:tabs>
          <w:tab w:val="num" w:pos="2160"/>
        </w:tabs>
        <w:ind w:left="2160" w:hanging="360"/>
      </w:pPr>
      <w:rPr>
        <w:rFonts w:ascii="Arial" w:hAnsi="Arial" w:hint="default"/>
      </w:rPr>
    </w:lvl>
    <w:lvl w:ilvl="3" w:tplc="F6664468" w:tentative="1">
      <w:start w:val="1"/>
      <w:numFmt w:val="bullet"/>
      <w:lvlText w:val="•"/>
      <w:lvlJc w:val="left"/>
      <w:pPr>
        <w:tabs>
          <w:tab w:val="num" w:pos="2880"/>
        </w:tabs>
        <w:ind w:left="2880" w:hanging="360"/>
      </w:pPr>
      <w:rPr>
        <w:rFonts w:ascii="Arial" w:hAnsi="Arial" w:hint="default"/>
      </w:rPr>
    </w:lvl>
    <w:lvl w:ilvl="4" w:tplc="9D30E952" w:tentative="1">
      <w:start w:val="1"/>
      <w:numFmt w:val="bullet"/>
      <w:lvlText w:val="•"/>
      <w:lvlJc w:val="left"/>
      <w:pPr>
        <w:tabs>
          <w:tab w:val="num" w:pos="3600"/>
        </w:tabs>
        <w:ind w:left="3600" w:hanging="360"/>
      </w:pPr>
      <w:rPr>
        <w:rFonts w:ascii="Arial" w:hAnsi="Arial" w:hint="default"/>
      </w:rPr>
    </w:lvl>
    <w:lvl w:ilvl="5" w:tplc="7FFA0D64" w:tentative="1">
      <w:start w:val="1"/>
      <w:numFmt w:val="bullet"/>
      <w:lvlText w:val="•"/>
      <w:lvlJc w:val="left"/>
      <w:pPr>
        <w:tabs>
          <w:tab w:val="num" w:pos="4320"/>
        </w:tabs>
        <w:ind w:left="4320" w:hanging="360"/>
      </w:pPr>
      <w:rPr>
        <w:rFonts w:ascii="Arial" w:hAnsi="Arial" w:hint="default"/>
      </w:rPr>
    </w:lvl>
    <w:lvl w:ilvl="6" w:tplc="F32C6636" w:tentative="1">
      <w:start w:val="1"/>
      <w:numFmt w:val="bullet"/>
      <w:lvlText w:val="•"/>
      <w:lvlJc w:val="left"/>
      <w:pPr>
        <w:tabs>
          <w:tab w:val="num" w:pos="5040"/>
        </w:tabs>
        <w:ind w:left="5040" w:hanging="360"/>
      </w:pPr>
      <w:rPr>
        <w:rFonts w:ascii="Arial" w:hAnsi="Arial" w:hint="default"/>
      </w:rPr>
    </w:lvl>
    <w:lvl w:ilvl="7" w:tplc="91889E0C" w:tentative="1">
      <w:start w:val="1"/>
      <w:numFmt w:val="bullet"/>
      <w:lvlText w:val="•"/>
      <w:lvlJc w:val="left"/>
      <w:pPr>
        <w:tabs>
          <w:tab w:val="num" w:pos="5760"/>
        </w:tabs>
        <w:ind w:left="5760" w:hanging="360"/>
      </w:pPr>
      <w:rPr>
        <w:rFonts w:ascii="Arial" w:hAnsi="Arial" w:hint="default"/>
      </w:rPr>
    </w:lvl>
    <w:lvl w:ilvl="8" w:tplc="B0CAB68A" w:tentative="1">
      <w:start w:val="1"/>
      <w:numFmt w:val="bullet"/>
      <w:lvlText w:val="•"/>
      <w:lvlJc w:val="left"/>
      <w:pPr>
        <w:tabs>
          <w:tab w:val="num" w:pos="6480"/>
        </w:tabs>
        <w:ind w:left="6480" w:hanging="360"/>
      </w:pPr>
      <w:rPr>
        <w:rFonts w:ascii="Arial" w:hAnsi="Arial" w:hint="default"/>
      </w:rPr>
    </w:lvl>
  </w:abstractNum>
  <w:abstractNum w:abstractNumId="4">
    <w:nsid w:val="79BE4EC5"/>
    <w:multiLevelType w:val="hybridMultilevel"/>
    <w:tmpl w:val="481CB0AE"/>
    <w:lvl w:ilvl="0" w:tplc="8E2EF5DC">
      <w:start w:val="1"/>
      <w:numFmt w:val="bullet"/>
      <w:lvlText w:val="•"/>
      <w:lvlJc w:val="left"/>
      <w:pPr>
        <w:tabs>
          <w:tab w:val="num" w:pos="720"/>
        </w:tabs>
        <w:ind w:left="720" w:hanging="360"/>
      </w:pPr>
      <w:rPr>
        <w:rFonts w:ascii="Arial" w:hAnsi="Arial" w:hint="default"/>
      </w:rPr>
    </w:lvl>
    <w:lvl w:ilvl="1" w:tplc="94785DF6">
      <w:start w:val="1"/>
      <w:numFmt w:val="bullet"/>
      <w:lvlText w:val="•"/>
      <w:lvlJc w:val="left"/>
      <w:pPr>
        <w:tabs>
          <w:tab w:val="num" w:pos="1440"/>
        </w:tabs>
        <w:ind w:left="1440" w:hanging="360"/>
      </w:pPr>
      <w:rPr>
        <w:rFonts w:ascii="Arial" w:hAnsi="Arial" w:hint="default"/>
      </w:rPr>
    </w:lvl>
    <w:lvl w:ilvl="2" w:tplc="1396A9F6" w:tentative="1">
      <w:start w:val="1"/>
      <w:numFmt w:val="bullet"/>
      <w:lvlText w:val="•"/>
      <w:lvlJc w:val="left"/>
      <w:pPr>
        <w:tabs>
          <w:tab w:val="num" w:pos="2160"/>
        </w:tabs>
        <w:ind w:left="2160" w:hanging="360"/>
      </w:pPr>
      <w:rPr>
        <w:rFonts w:ascii="Arial" w:hAnsi="Arial" w:hint="default"/>
      </w:rPr>
    </w:lvl>
    <w:lvl w:ilvl="3" w:tplc="BFA2289A" w:tentative="1">
      <w:start w:val="1"/>
      <w:numFmt w:val="bullet"/>
      <w:lvlText w:val="•"/>
      <w:lvlJc w:val="left"/>
      <w:pPr>
        <w:tabs>
          <w:tab w:val="num" w:pos="2880"/>
        </w:tabs>
        <w:ind w:left="2880" w:hanging="360"/>
      </w:pPr>
      <w:rPr>
        <w:rFonts w:ascii="Arial" w:hAnsi="Arial" w:hint="default"/>
      </w:rPr>
    </w:lvl>
    <w:lvl w:ilvl="4" w:tplc="E6283FAC" w:tentative="1">
      <w:start w:val="1"/>
      <w:numFmt w:val="bullet"/>
      <w:lvlText w:val="•"/>
      <w:lvlJc w:val="left"/>
      <w:pPr>
        <w:tabs>
          <w:tab w:val="num" w:pos="3600"/>
        </w:tabs>
        <w:ind w:left="3600" w:hanging="360"/>
      </w:pPr>
      <w:rPr>
        <w:rFonts w:ascii="Arial" w:hAnsi="Arial" w:hint="default"/>
      </w:rPr>
    </w:lvl>
    <w:lvl w:ilvl="5" w:tplc="3CA4F2DC" w:tentative="1">
      <w:start w:val="1"/>
      <w:numFmt w:val="bullet"/>
      <w:lvlText w:val="•"/>
      <w:lvlJc w:val="left"/>
      <w:pPr>
        <w:tabs>
          <w:tab w:val="num" w:pos="4320"/>
        </w:tabs>
        <w:ind w:left="4320" w:hanging="360"/>
      </w:pPr>
      <w:rPr>
        <w:rFonts w:ascii="Arial" w:hAnsi="Arial" w:hint="default"/>
      </w:rPr>
    </w:lvl>
    <w:lvl w:ilvl="6" w:tplc="AC941590" w:tentative="1">
      <w:start w:val="1"/>
      <w:numFmt w:val="bullet"/>
      <w:lvlText w:val="•"/>
      <w:lvlJc w:val="left"/>
      <w:pPr>
        <w:tabs>
          <w:tab w:val="num" w:pos="5040"/>
        </w:tabs>
        <w:ind w:left="5040" w:hanging="360"/>
      </w:pPr>
      <w:rPr>
        <w:rFonts w:ascii="Arial" w:hAnsi="Arial" w:hint="default"/>
      </w:rPr>
    </w:lvl>
    <w:lvl w:ilvl="7" w:tplc="736A12C8" w:tentative="1">
      <w:start w:val="1"/>
      <w:numFmt w:val="bullet"/>
      <w:lvlText w:val="•"/>
      <w:lvlJc w:val="left"/>
      <w:pPr>
        <w:tabs>
          <w:tab w:val="num" w:pos="5760"/>
        </w:tabs>
        <w:ind w:left="5760" w:hanging="360"/>
      </w:pPr>
      <w:rPr>
        <w:rFonts w:ascii="Arial" w:hAnsi="Arial" w:hint="default"/>
      </w:rPr>
    </w:lvl>
    <w:lvl w:ilvl="8" w:tplc="EBF6BAB4"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075D"/>
    <w:rsid w:val="00067103"/>
    <w:rsid w:val="000E30B2"/>
    <w:rsid w:val="0036075D"/>
    <w:rsid w:val="003945CD"/>
    <w:rsid w:val="003A4E61"/>
    <w:rsid w:val="00436248"/>
    <w:rsid w:val="00470DD4"/>
    <w:rsid w:val="00476A3E"/>
    <w:rsid w:val="005430B5"/>
    <w:rsid w:val="0078449B"/>
    <w:rsid w:val="00805E2E"/>
    <w:rsid w:val="009A0320"/>
    <w:rsid w:val="00A437C4"/>
    <w:rsid w:val="00AA18F6"/>
    <w:rsid w:val="00AE7E26"/>
    <w:rsid w:val="00CD713C"/>
    <w:rsid w:val="00DD69E4"/>
    <w:rsid w:val="00E664EF"/>
    <w:rsid w:val="00EC2EBA"/>
    <w:rsid w:val="00EE238C"/>
    <w:rsid w:val="00F23E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5CD"/>
    <w:pPr>
      <w:spacing w:after="0" w:line="240" w:lineRule="auto"/>
      <w:ind w:left="720"/>
      <w:contextualSpacing/>
    </w:pPr>
    <w:rPr>
      <w:sz w:val="24"/>
      <w:szCs w:val="24"/>
    </w:rPr>
  </w:style>
  <w:style w:type="character" w:styleId="FootnoteReference">
    <w:name w:val="footnote reference"/>
    <w:aliases w:val="Style 12,(NECG) Footnote Reference,Style 13,Appel note de bas de p,Style 124,fr,o,Style 3,FR,Style 17,Footnote Reference/,Style 6,Style 7,Style 4,Footnote Reference1,Style 34,Style 9"/>
    <w:rsid w:val="003945CD"/>
    <w:rPr>
      <w:vertAlign w:val="superscript"/>
    </w:rPr>
  </w:style>
  <w:style w:type="paragraph" w:styleId="FootnoteText">
    <w:name w:val="footnote text"/>
    <w:aliases w:val="ALTS FOOTNOTE,ALTS FOOTNOTE Char,fn Char,Footnote Text Char2 Char,Footnote Text Char3 Char1 Char,Footnote Text Char2 Char1 Char1 Char,Footnote Text Char3 Char1 Char Char Char,Footnote Text Char2 Char1 Char1 Char Char Char,fn,fn Char1,f,fn "/>
    <w:basedOn w:val="Normal"/>
    <w:link w:val="FootnoteTextChar"/>
    <w:rsid w:val="003945CD"/>
    <w:pPr>
      <w:tabs>
        <w:tab w:val="left" w:pos="720"/>
      </w:tabs>
      <w:spacing w:line="240" w:lineRule="auto"/>
    </w:pPr>
    <w:rPr>
      <w:rFonts w:ascii="Times New Roman" w:eastAsia="Times New Roman" w:hAnsi="Times New Roman" w:cs="Times New Roman"/>
      <w:szCs w:val="20"/>
    </w:rPr>
  </w:style>
  <w:style w:type="character" w:customStyle="1" w:styleId="FootnoteTextChar">
    <w:name w:val="Footnote Text Char"/>
    <w:aliases w:val="ALTS FOOTNOTE Char1,ALTS FOOTNOTE Char Char,fn Char Char,Footnote Text Char2 Char Char,Footnote Text Char3 Char1 Char Char,Footnote Text Char2 Char1 Char1 Char Char,Footnote Text Char3 Char1 Char Char Char Char,fn Char2,fn Char1 Char"/>
    <w:basedOn w:val="DefaultParagraphFont"/>
    <w:link w:val="FootnoteText"/>
    <w:rsid w:val="003945CD"/>
    <w:rPr>
      <w:rFonts w:ascii="Times New Roman" w:eastAsia="Times New Roman" w:hAnsi="Times New Roman" w:cs="Times New Roman"/>
      <w:szCs w:val="20"/>
    </w:rPr>
  </w:style>
  <w:style w:type="paragraph" w:styleId="NormalWeb">
    <w:name w:val="Normal (Web)"/>
    <w:basedOn w:val="Normal"/>
    <w:uiPriority w:val="99"/>
    <w:semiHidden/>
    <w:unhideWhenUsed/>
    <w:rsid w:val="005430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6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248"/>
  </w:style>
  <w:style w:type="paragraph" w:styleId="Footer">
    <w:name w:val="footer"/>
    <w:basedOn w:val="Normal"/>
    <w:link w:val="FooterChar"/>
    <w:uiPriority w:val="99"/>
    <w:unhideWhenUsed/>
    <w:rsid w:val="00436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248"/>
  </w:style>
  <w:style w:type="paragraph" w:styleId="BalloonText">
    <w:name w:val="Balloon Text"/>
    <w:basedOn w:val="Normal"/>
    <w:link w:val="BalloonTextChar"/>
    <w:uiPriority w:val="99"/>
    <w:semiHidden/>
    <w:unhideWhenUsed/>
    <w:rsid w:val="004362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24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45CD"/>
    <w:pPr>
      <w:spacing w:after="0" w:line="240" w:lineRule="auto"/>
      <w:ind w:left="720"/>
      <w:contextualSpacing/>
    </w:pPr>
    <w:rPr>
      <w:sz w:val="24"/>
      <w:szCs w:val="24"/>
    </w:rPr>
  </w:style>
  <w:style w:type="character" w:styleId="FootnoteReference">
    <w:name w:val="footnote reference"/>
    <w:aliases w:val="Style 12,(NECG) Footnote Reference,Style 13,Appel note de bas de p,Style 124,fr,o,Style 3,FR,Style 17,Footnote Reference/,Style 6,Style 7,Style 4,Footnote Reference1,Style 34,Style 9"/>
    <w:rsid w:val="003945CD"/>
    <w:rPr>
      <w:vertAlign w:val="superscript"/>
    </w:rPr>
  </w:style>
  <w:style w:type="paragraph" w:styleId="FootnoteText">
    <w:name w:val="footnote text"/>
    <w:aliases w:val="ALTS FOOTNOTE,ALTS FOOTNOTE Char,fn Char,Footnote Text Char2 Char,Footnote Text Char3 Char1 Char,Footnote Text Char2 Char1 Char1 Char,Footnote Text Char3 Char1 Char Char Char,Footnote Text Char2 Char1 Char1 Char Char Char,fn,fn Char1,f,fn "/>
    <w:basedOn w:val="Normal"/>
    <w:link w:val="FootnoteTextChar"/>
    <w:rsid w:val="003945CD"/>
    <w:pPr>
      <w:tabs>
        <w:tab w:val="left" w:pos="720"/>
      </w:tabs>
      <w:spacing w:line="240" w:lineRule="auto"/>
    </w:pPr>
    <w:rPr>
      <w:rFonts w:ascii="Times New Roman" w:eastAsia="Times New Roman" w:hAnsi="Times New Roman" w:cs="Times New Roman"/>
      <w:szCs w:val="20"/>
    </w:rPr>
  </w:style>
  <w:style w:type="character" w:customStyle="1" w:styleId="FootnoteTextChar">
    <w:name w:val="Footnote Text Char"/>
    <w:aliases w:val="ALTS FOOTNOTE Char1,ALTS FOOTNOTE Char Char,fn Char Char,Footnote Text Char2 Char Char,Footnote Text Char3 Char1 Char Char,Footnote Text Char2 Char1 Char1 Char Char,Footnote Text Char3 Char1 Char Char Char Char,fn Char2,fn Char1 Char"/>
    <w:basedOn w:val="DefaultParagraphFont"/>
    <w:link w:val="FootnoteText"/>
    <w:rsid w:val="003945CD"/>
    <w:rPr>
      <w:rFonts w:ascii="Times New Roman" w:eastAsia="Times New Roman" w:hAnsi="Times New Roman" w:cs="Times New Roman"/>
      <w:szCs w:val="20"/>
    </w:rPr>
  </w:style>
  <w:style w:type="paragraph" w:styleId="NormalWeb">
    <w:name w:val="Normal (Web)"/>
    <w:basedOn w:val="Normal"/>
    <w:uiPriority w:val="99"/>
    <w:semiHidden/>
    <w:unhideWhenUsed/>
    <w:rsid w:val="005430B5"/>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4362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436248"/>
  </w:style>
  <w:style w:type="paragraph" w:styleId="Footer">
    <w:name w:val="footer"/>
    <w:basedOn w:val="Normal"/>
    <w:link w:val="FooterChar"/>
    <w:uiPriority w:val="99"/>
    <w:unhideWhenUsed/>
    <w:rsid w:val="004362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436248"/>
  </w:style>
  <w:style w:type="paragraph" w:styleId="BalloonText">
    <w:name w:val="Balloon Text"/>
    <w:basedOn w:val="Normal"/>
    <w:link w:val="BalloonTextChar"/>
    <w:uiPriority w:val="99"/>
    <w:semiHidden/>
    <w:unhideWhenUsed/>
    <w:rsid w:val="0043624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624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1455">
      <w:bodyDiv w:val="1"/>
      <w:marLeft w:val="0"/>
      <w:marRight w:val="0"/>
      <w:marTop w:val="0"/>
      <w:marBottom w:val="0"/>
      <w:divBdr>
        <w:top w:val="none" w:sz="0" w:space="0" w:color="auto"/>
        <w:left w:val="none" w:sz="0" w:space="0" w:color="auto"/>
        <w:bottom w:val="none" w:sz="0" w:space="0" w:color="auto"/>
        <w:right w:val="none" w:sz="0" w:space="0" w:color="auto"/>
      </w:divBdr>
    </w:div>
    <w:div w:id="441342104">
      <w:bodyDiv w:val="1"/>
      <w:marLeft w:val="0"/>
      <w:marRight w:val="0"/>
      <w:marTop w:val="0"/>
      <w:marBottom w:val="0"/>
      <w:divBdr>
        <w:top w:val="none" w:sz="0" w:space="0" w:color="auto"/>
        <w:left w:val="none" w:sz="0" w:space="0" w:color="auto"/>
        <w:bottom w:val="none" w:sz="0" w:space="0" w:color="auto"/>
        <w:right w:val="none" w:sz="0" w:space="0" w:color="auto"/>
      </w:divBdr>
      <w:divsChild>
        <w:div w:id="19011489">
          <w:marLeft w:val="1080"/>
          <w:marRight w:val="0"/>
          <w:marTop w:val="100"/>
          <w:marBottom w:val="0"/>
          <w:divBdr>
            <w:top w:val="none" w:sz="0" w:space="0" w:color="auto"/>
            <w:left w:val="none" w:sz="0" w:space="0" w:color="auto"/>
            <w:bottom w:val="none" w:sz="0" w:space="0" w:color="auto"/>
            <w:right w:val="none" w:sz="0" w:space="0" w:color="auto"/>
          </w:divBdr>
        </w:div>
        <w:div w:id="1710185549">
          <w:marLeft w:val="1080"/>
          <w:marRight w:val="0"/>
          <w:marTop w:val="100"/>
          <w:marBottom w:val="0"/>
          <w:divBdr>
            <w:top w:val="none" w:sz="0" w:space="0" w:color="auto"/>
            <w:left w:val="none" w:sz="0" w:space="0" w:color="auto"/>
            <w:bottom w:val="none" w:sz="0" w:space="0" w:color="auto"/>
            <w:right w:val="none" w:sz="0" w:space="0" w:color="auto"/>
          </w:divBdr>
        </w:div>
      </w:divsChild>
    </w:div>
    <w:div w:id="1685476284">
      <w:bodyDiv w:val="1"/>
      <w:marLeft w:val="0"/>
      <w:marRight w:val="0"/>
      <w:marTop w:val="0"/>
      <w:marBottom w:val="0"/>
      <w:divBdr>
        <w:top w:val="none" w:sz="0" w:space="0" w:color="auto"/>
        <w:left w:val="none" w:sz="0" w:space="0" w:color="auto"/>
        <w:bottom w:val="none" w:sz="0" w:space="0" w:color="auto"/>
        <w:right w:val="none" w:sz="0" w:space="0" w:color="auto"/>
      </w:divBdr>
      <w:divsChild>
        <w:div w:id="808329057">
          <w:marLeft w:val="360"/>
          <w:marRight w:val="0"/>
          <w:marTop w:val="200"/>
          <w:marBottom w:val="0"/>
          <w:divBdr>
            <w:top w:val="none" w:sz="0" w:space="0" w:color="auto"/>
            <w:left w:val="none" w:sz="0" w:space="0" w:color="auto"/>
            <w:bottom w:val="none" w:sz="0" w:space="0" w:color="auto"/>
            <w:right w:val="none" w:sz="0" w:space="0" w:color="auto"/>
          </w:divBdr>
        </w:div>
        <w:div w:id="972559880">
          <w:marLeft w:val="1440"/>
          <w:marRight w:val="0"/>
          <w:marTop w:val="100"/>
          <w:marBottom w:val="0"/>
          <w:divBdr>
            <w:top w:val="none" w:sz="0" w:space="0" w:color="auto"/>
            <w:left w:val="none" w:sz="0" w:space="0" w:color="auto"/>
            <w:bottom w:val="none" w:sz="0" w:space="0" w:color="auto"/>
            <w:right w:val="none" w:sz="0" w:space="0" w:color="auto"/>
          </w:divBdr>
        </w:div>
        <w:div w:id="2072381744">
          <w:marLeft w:val="1440"/>
          <w:marRight w:val="0"/>
          <w:marTop w:val="100"/>
          <w:marBottom w:val="0"/>
          <w:divBdr>
            <w:top w:val="none" w:sz="0" w:space="0" w:color="auto"/>
            <w:left w:val="none" w:sz="0" w:space="0" w:color="auto"/>
            <w:bottom w:val="none" w:sz="0" w:space="0" w:color="auto"/>
            <w:right w:val="none" w:sz="0" w:space="0" w:color="auto"/>
          </w:divBdr>
        </w:div>
        <w:div w:id="299071973">
          <w:marLeft w:val="1440"/>
          <w:marRight w:val="0"/>
          <w:marTop w:val="1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652</Words>
  <Characters>3720</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Mary Ann</dc:creator>
  <cp:lastModifiedBy>Mary Ann</cp:lastModifiedBy>
  <cp:revision>2</cp:revision>
  <cp:lastPrinted>2018-02-15T21:04:00Z</cp:lastPrinted>
  <dcterms:created xsi:type="dcterms:W3CDTF">2018-02-15T23:07:00Z</dcterms:created>
  <dcterms:modified xsi:type="dcterms:W3CDTF">2018-02-15T23:07:00Z</dcterms:modified>
</cp:coreProperties>
</file>