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2A7" w:rsidRDefault="00BC62A7">
      <w:pPr>
        <w:pStyle w:val="paranum0"/>
        <w:jc w:val="center"/>
        <w:rPr>
          <w:b/>
          <w:sz w:val="22"/>
          <w:szCs w:val="22"/>
          <w:u w:val="single"/>
        </w:rPr>
      </w:pPr>
      <w:r>
        <w:rPr>
          <w:b/>
          <w:sz w:val="22"/>
          <w:szCs w:val="22"/>
          <w:u w:val="single"/>
        </w:rPr>
        <w:t>Annual 47 C.F.R. § 64.20</w:t>
      </w:r>
      <w:r w:rsidR="003A5488">
        <w:rPr>
          <w:b/>
          <w:sz w:val="22"/>
          <w:szCs w:val="22"/>
          <w:u w:val="single"/>
        </w:rPr>
        <w:t>09</w:t>
      </w:r>
      <w:r>
        <w:rPr>
          <w:b/>
          <w:sz w:val="22"/>
          <w:szCs w:val="22"/>
          <w:u w:val="single"/>
        </w:rPr>
        <w:t>(e) CPNI Certification</w:t>
      </w:r>
    </w:p>
    <w:p w:rsidR="00BC62A7" w:rsidRDefault="00BC62A7">
      <w:pPr>
        <w:pStyle w:val="paranum0"/>
        <w:jc w:val="center"/>
        <w:rPr>
          <w:b/>
          <w:sz w:val="22"/>
          <w:szCs w:val="22"/>
          <w:u w:val="single"/>
        </w:rPr>
      </w:pPr>
      <w:r>
        <w:rPr>
          <w:b/>
          <w:sz w:val="22"/>
          <w:szCs w:val="22"/>
          <w:u w:val="single"/>
        </w:rPr>
        <w:t>EB Docket 06-36</w:t>
      </w:r>
    </w:p>
    <w:p w:rsidR="00BC62A7" w:rsidRDefault="00BC62A7">
      <w:pPr>
        <w:pStyle w:val="paranum0"/>
        <w:jc w:val="center"/>
        <w:rPr>
          <w:sz w:val="22"/>
          <w:szCs w:val="22"/>
        </w:rPr>
      </w:pPr>
    </w:p>
    <w:p w:rsidR="00BC62A7" w:rsidRDefault="00BC62A7" w:rsidP="00AB1390">
      <w:pPr>
        <w:jc w:val="both"/>
        <w:rPr>
          <w:rFonts w:ascii="Times New Roman" w:hAnsi="Times New Roman"/>
          <w:sz w:val="22"/>
          <w:szCs w:val="22"/>
        </w:rPr>
      </w:pPr>
      <w:r>
        <w:rPr>
          <w:rFonts w:ascii="Times New Roman" w:hAnsi="Times New Roman"/>
          <w:sz w:val="22"/>
          <w:szCs w:val="22"/>
        </w:rPr>
        <w:t>Annual 64.20</w:t>
      </w:r>
      <w:r w:rsidR="003A5488">
        <w:rPr>
          <w:rFonts w:ascii="Times New Roman" w:hAnsi="Times New Roman"/>
          <w:sz w:val="22"/>
          <w:szCs w:val="22"/>
        </w:rPr>
        <w:t>09</w:t>
      </w:r>
      <w:r>
        <w:rPr>
          <w:rFonts w:ascii="Times New Roman" w:hAnsi="Times New Roman"/>
          <w:sz w:val="22"/>
          <w:szCs w:val="22"/>
        </w:rPr>
        <w:t xml:space="preserve">(e) CPNI Certification for </w:t>
      </w:r>
      <w:r w:rsidR="00973D60">
        <w:rPr>
          <w:rFonts w:ascii="Times New Roman" w:hAnsi="Times New Roman"/>
          <w:sz w:val="22"/>
          <w:szCs w:val="22"/>
        </w:rPr>
        <w:t>20</w:t>
      </w:r>
      <w:r w:rsidR="006E66AB">
        <w:rPr>
          <w:rFonts w:ascii="Times New Roman" w:hAnsi="Times New Roman"/>
          <w:sz w:val="22"/>
          <w:szCs w:val="22"/>
        </w:rPr>
        <w:t>1</w:t>
      </w:r>
      <w:r w:rsidR="0037646A">
        <w:rPr>
          <w:rFonts w:ascii="Times New Roman" w:hAnsi="Times New Roman"/>
          <w:sz w:val="22"/>
          <w:szCs w:val="22"/>
        </w:rPr>
        <w:t>8</w:t>
      </w:r>
      <w:bookmarkStart w:id="0" w:name="_GoBack"/>
      <w:bookmarkEnd w:id="0"/>
      <w:r w:rsidR="006E66AB">
        <w:rPr>
          <w:rFonts w:ascii="Times New Roman" w:hAnsi="Times New Roman"/>
          <w:sz w:val="22"/>
          <w:szCs w:val="22"/>
        </w:rPr>
        <w:t xml:space="preserve"> </w:t>
      </w:r>
      <w:r w:rsidR="00973D60">
        <w:rPr>
          <w:rFonts w:ascii="Times New Roman" w:hAnsi="Times New Roman"/>
          <w:sz w:val="22"/>
          <w:szCs w:val="22"/>
        </w:rPr>
        <w:t>covering the prior calendar year 20</w:t>
      </w:r>
      <w:r w:rsidR="006E66AB">
        <w:rPr>
          <w:rFonts w:ascii="Times New Roman" w:hAnsi="Times New Roman"/>
          <w:sz w:val="22"/>
          <w:szCs w:val="22"/>
        </w:rPr>
        <w:t>1</w:t>
      </w:r>
      <w:r w:rsidR="0037646A">
        <w:rPr>
          <w:rFonts w:ascii="Times New Roman" w:hAnsi="Times New Roman"/>
          <w:sz w:val="22"/>
          <w:szCs w:val="22"/>
        </w:rPr>
        <w:t>7</w:t>
      </w:r>
    </w:p>
    <w:p w:rsidR="00BC62A7" w:rsidRDefault="00BC62A7" w:rsidP="00AB1390">
      <w:pPr>
        <w:jc w:val="both"/>
        <w:rPr>
          <w:rFonts w:ascii="Times New Roman" w:hAnsi="Times New Roman"/>
          <w:sz w:val="22"/>
          <w:szCs w:val="22"/>
        </w:rPr>
      </w:pPr>
    </w:p>
    <w:p w:rsidR="00BC62A7" w:rsidRDefault="00BC62A7" w:rsidP="00AB1390">
      <w:pPr>
        <w:jc w:val="both"/>
        <w:rPr>
          <w:rFonts w:ascii="Times New Roman" w:hAnsi="Times New Roman"/>
          <w:sz w:val="22"/>
          <w:szCs w:val="22"/>
        </w:rPr>
      </w:pPr>
      <w:r>
        <w:rPr>
          <w:rFonts w:ascii="Times New Roman" w:hAnsi="Times New Roman"/>
          <w:sz w:val="22"/>
          <w:szCs w:val="22"/>
        </w:rPr>
        <w:t xml:space="preserve">Date filed: </w:t>
      </w:r>
      <w:r w:rsidR="00D32B53">
        <w:rPr>
          <w:rFonts w:ascii="Times New Roman" w:hAnsi="Times New Roman"/>
          <w:sz w:val="22"/>
          <w:szCs w:val="22"/>
        </w:rPr>
        <w:t>February 2</w:t>
      </w:r>
      <w:r w:rsidR="00185449">
        <w:rPr>
          <w:rFonts w:ascii="Times New Roman" w:hAnsi="Times New Roman"/>
          <w:sz w:val="22"/>
          <w:szCs w:val="22"/>
        </w:rPr>
        <w:t>7</w:t>
      </w:r>
      <w:r w:rsidR="00D32B53">
        <w:rPr>
          <w:rFonts w:ascii="Times New Roman" w:hAnsi="Times New Roman"/>
          <w:sz w:val="22"/>
          <w:szCs w:val="22"/>
        </w:rPr>
        <w:t>, 201</w:t>
      </w:r>
      <w:r w:rsidR="0037646A">
        <w:rPr>
          <w:rFonts w:ascii="Times New Roman" w:hAnsi="Times New Roman"/>
          <w:sz w:val="22"/>
          <w:szCs w:val="22"/>
        </w:rPr>
        <w:t>8</w:t>
      </w:r>
    </w:p>
    <w:p w:rsidR="00BC62A7" w:rsidRDefault="00BC62A7" w:rsidP="00AB1390">
      <w:pPr>
        <w:jc w:val="both"/>
        <w:rPr>
          <w:rFonts w:ascii="Times New Roman" w:hAnsi="Times New Roman"/>
          <w:sz w:val="22"/>
          <w:szCs w:val="22"/>
        </w:rPr>
      </w:pPr>
    </w:p>
    <w:p w:rsidR="009232F3" w:rsidRDefault="00BC62A7" w:rsidP="00AB1390">
      <w:pPr>
        <w:jc w:val="both"/>
        <w:rPr>
          <w:rFonts w:ascii="Times New Roman" w:hAnsi="Times New Roman"/>
          <w:sz w:val="22"/>
          <w:szCs w:val="22"/>
        </w:rPr>
      </w:pPr>
      <w:r>
        <w:rPr>
          <w:rFonts w:ascii="Times New Roman" w:hAnsi="Times New Roman"/>
          <w:sz w:val="22"/>
          <w:szCs w:val="22"/>
        </w:rPr>
        <w:t xml:space="preserve">Name of </w:t>
      </w:r>
      <w:r w:rsidR="00E311E2">
        <w:rPr>
          <w:rFonts w:ascii="Times New Roman" w:hAnsi="Times New Roman"/>
          <w:sz w:val="22"/>
          <w:szCs w:val="22"/>
        </w:rPr>
        <w:t>licensees/</w:t>
      </w:r>
      <w:r>
        <w:rPr>
          <w:rFonts w:ascii="Times New Roman" w:hAnsi="Times New Roman"/>
          <w:sz w:val="22"/>
          <w:szCs w:val="22"/>
        </w:rPr>
        <w:t>company(s) covered by this certification:</w:t>
      </w:r>
      <w:r w:rsidR="009E5991">
        <w:rPr>
          <w:rFonts w:ascii="Times New Roman" w:hAnsi="Times New Roman"/>
          <w:sz w:val="22"/>
          <w:szCs w:val="22"/>
        </w:rPr>
        <w:t xml:space="preserve"> </w:t>
      </w:r>
      <w:r w:rsidR="00115164">
        <w:rPr>
          <w:rFonts w:ascii="Times New Roman" w:hAnsi="Times New Roman"/>
          <w:sz w:val="22"/>
          <w:szCs w:val="22"/>
        </w:rPr>
        <w:t>Commpaths, LLC</w:t>
      </w:r>
    </w:p>
    <w:p w:rsidR="00FA4C37" w:rsidRDefault="00FA4C37" w:rsidP="00AB1390">
      <w:pPr>
        <w:jc w:val="both"/>
        <w:rPr>
          <w:rFonts w:ascii="Times New Roman" w:hAnsi="Times New Roman"/>
          <w:sz w:val="22"/>
          <w:szCs w:val="22"/>
        </w:rPr>
      </w:pPr>
    </w:p>
    <w:p w:rsidR="00BC62A7" w:rsidRDefault="00BC62A7" w:rsidP="00AB1390">
      <w:pPr>
        <w:jc w:val="both"/>
        <w:rPr>
          <w:rFonts w:ascii="Times New Roman" w:hAnsi="Times New Roman"/>
          <w:sz w:val="22"/>
          <w:szCs w:val="22"/>
        </w:rPr>
      </w:pPr>
      <w:r>
        <w:rPr>
          <w:rFonts w:ascii="Times New Roman" w:hAnsi="Times New Roman"/>
          <w:sz w:val="22"/>
          <w:szCs w:val="22"/>
        </w:rPr>
        <w:t xml:space="preserve">Form 499 Filer ID:  </w:t>
      </w:r>
      <w:r w:rsidR="009E5991">
        <w:rPr>
          <w:rFonts w:ascii="Times New Roman" w:hAnsi="Times New Roman"/>
          <w:sz w:val="22"/>
          <w:szCs w:val="22"/>
        </w:rPr>
        <w:t>N/A</w:t>
      </w:r>
    </w:p>
    <w:p w:rsidR="00BC62A7" w:rsidRDefault="00BC62A7" w:rsidP="00AB1390">
      <w:pPr>
        <w:jc w:val="both"/>
        <w:rPr>
          <w:rFonts w:ascii="Times New Roman" w:hAnsi="Times New Roman"/>
          <w:sz w:val="22"/>
          <w:szCs w:val="22"/>
        </w:rPr>
      </w:pPr>
    </w:p>
    <w:p w:rsidR="009E5991" w:rsidRDefault="00BC62A7" w:rsidP="00AB1390">
      <w:pPr>
        <w:jc w:val="both"/>
        <w:rPr>
          <w:rFonts w:ascii="Times New Roman" w:hAnsi="Times New Roman"/>
          <w:sz w:val="22"/>
          <w:szCs w:val="22"/>
        </w:rPr>
      </w:pPr>
      <w:r>
        <w:rPr>
          <w:rFonts w:ascii="Times New Roman" w:hAnsi="Times New Roman"/>
          <w:sz w:val="22"/>
          <w:szCs w:val="22"/>
        </w:rPr>
        <w:t xml:space="preserve">Name of signatory: </w:t>
      </w:r>
      <w:r w:rsidR="009E5991">
        <w:rPr>
          <w:rFonts w:ascii="Times New Roman" w:hAnsi="Times New Roman"/>
          <w:sz w:val="22"/>
          <w:szCs w:val="22"/>
        </w:rPr>
        <w:t xml:space="preserve"> </w:t>
      </w:r>
      <w:r w:rsidR="00F55D8F">
        <w:rPr>
          <w:rFonts w:ascii="Times New Roman" w:hAnsi="Times New Roman"/>
          <w:sz w:val="22"/>
          <w:szCs w:val="22"/>
        </w:rPr>
        <w:t>J</w:t>
      </w:r>
      <w:r w:rsidR="00115164">
        <w:rPr>
          <w:rFonts w:ascii="Times New Roman" w:hAnsi="Times New Roman"/>
          <w:sz w:val="22"/>
          <w:szCs w:val="22"/>
        </w:rPr>
        <w:t>ohn Parke Coupe, Jr.</w:t>
      </w:r>
    </w:p>
    <w:p w:rsidR="009E5991" w:rsidRDefault="009E5991" w:rsidP="00AB1390">
      <w:pPr>
        <w:jc w:val="both"/>
        <w:rPr>
          <w:rFonts w:ascii="Times New Roman" w:hAnsi="Times New Roman"/>
          <w:sz w:val="22"/>
          <w:szCs w:val="22"/>
        </w:rPr>
      </w:pPr>
    </w:p>
    <w:p w:rsidR="009E5991" w:rsidRDefault="00BC62A7" w:rsidP="00AB1390">
      <w:pPr>
        <w:jc w:val="both"/>
        <w:rPr>
          <w:rFonts w:ascii="Times New Roman" w:hAnsi="Times New Roman"/>
          <w:sz w:val="22"/>
          <w:szCs w:val="22"/>
        </w:rPr>
      </w:pPr>
      <w:r>
        <w:rPr>
          <w:rFonts w:ascii="Times New Roman" w:hAnsi="Times New Roman"/>
          <w:sz w:val="22"/>
          <w:szCs w:val="22"/>
        </w:rPr>
        <w:t xml:space="preserve">Title of signatory: </w:t>
      </w:r>
      <w:r w:rsidR="00115164">
        <w:rPr>
          <w:rFonts w:ascii="Times New Roman" w:hAnsi="Times New Roman"/>
          <w:sz w:val="22"/>
          <w:szCs w:val="22"/>
        </w:rPr>
        <w:t xml:space="preserve">   Managing Partner/Chief Executive Officer</w:t>
      </w:r>
    </w:p>
    <w:p w:rsidR="00BC62A7" w:rsidRDefault="00BC62A7" w:rsidP="00AB1390">
      <w:pPr>
        <w:jc w:val="both"/>
        <w:rPr>
          <w:rFonts w:ascii="Times New Roman" w:hAnsi="Times New Roman"/>
          <w:sz w:val="22"/>
          <w:szCs w:val="22"/>
        </w:rPr>
      </w:pPr>
    </w:p>
    <w:p w:rsidR="00BC62A7" w:rsidRDefault="009E5991" w:rsidP="00AB1390">
      <w:pPr>
        <w:ind w:firstLine="720"/>
        <w:jc w:val="both"/>
        <w:rPr>
          <w:rFonts w:ascii="Times New Roman" w:hAnsi="Times New Roman"/>
          <w:i/>
          <w:sz w:val="22"/>
          <w:szCs w:val="22"/>
        </w:rPr>
      </w:pPr>
      <w:r>
        <w:rPr>
          <w:rFonts w:ascii="Times New Roman" w:hAnsi="Times New Roman"/>
          <w:sz w:val="22"/>
          <w:szCs w:val="22"/>
        </w:rPr>
        <w:t xml:space="preserve">I, </w:t>
      </w:r>
      <w:r w:rsidR="000458C9">
        <w:rPr>
          <w:rFonts w:ascii="Times New Roman" w:hAnsi="Times New Roman"/>
          <w:sz w:val="22"/>
          <w:szCs w:val="22"/>
        </w:rPr>
        <w:t xml:space="preserve"> </w:t>
      </w:r>
      <w:r>
        <w:rPr>
          <w:rFonts w:ascii="Times New Roman" w:hAnsi="Times New Roman"/>
          <w:sz w:val="22"/>
          <w:szCs w:val="22"/>
        </w:rPr>
        <w:t>Jo</w:t>
      </w:r>
      <w:r w:rsidR="00185449">
        <w:rPr>
          <w:rFonts w:ascii="Times New Roman" w:hAnsi="Times New Roman"/>
          <w:sz w:val="22"/>
          <w:szCs w:val="22"/>
        </w:rPr>
        <w:t>hn Parke Coupe, Jr.</w:t>
      </w:r>
      <w:r w:rsidR="00BC62A7">
        <w:rPr>
          <w:rFonts w:ascii="Times New Roman" w:hAnsi="Times New Roman"/>
          <w:sz w:val="22"/>
          <w:szCs w:val="22"/>
        </w:rPr>
        <w:t xml:space="preserve"> certify that I am an officer of the company</w:t>
      </w:r>
      <w:r>
        <w:rPr>
          <w:rFonts w:ascii="Times New Roman" w:hAnsi="Times New Roman"/>
          <w:sz w:val="22"/>
          <w:szCs w:val="22"/>
        </w:rPr>
        <w:t xml:space="preserve">(s) </w:t>
      </w:r>
      <w:r w:rsidR="00BC62A7">
        <w:rPr>
          <w:rFonts w:ascii="Times New Roman" w:hAnsi="Times New Roman"/>
          <w:sz w:val="22"/>
          <w:szCs w:val="22"/>
        </w:rPr>
        <w:t xml:space="preserve"> named above</w:t>
      </w:r>
      <w:r w:rsidR="00D003A2">
        <w:rPr>
          <w:rFonts w:ascii="Times New Roman" w:hAnsi="Times New Roman"/>
          <w:sz w:val="22"/>
          <w:szCs w:val="22"/>
        </w:rPr>
        <w:t xml:space="preserve"> (collectively hereafter </w:t>
      </w:r>
      <w:r w:rsidR="006E66AB">
        <w:rPr>
          <w:rFonts w:ascii="Times New Roman" w:hAnsi="Times New Roman"/>
          <w:sz w:val="22"/>
          <w:szCs w:val="22"/>
        </w:rPr>
        <w:t xml:space="preserve"> </w:t>
      </w:r>
      <w:r w:rsidR="00D003A2">
        <w:rPr>
          <w:rFonts w:ascii="Times New Roman" w:hAnsi="Times New Roman"/>
          <w:sz w:val="22"/>
          <w:szCs w:val="22"/>
        </w:rPr>
        <w:t>referred to as “</w:t>
      </w:r>
      <w:r w:rsidR="00115164">
        <w:rPr>
          <w:rFonts w:ascii="Times New Roman" w:hAnsi="Times New Roman"/>
          <w:sz w:val="22"/>
          <w:szCs w:val="22"/>
        </w:rPr>
        <w:t>Commpaths</w:t>
      </w:r>
      <w:r w:rsidR="00D003A2">
        <w:rPr>
          <w:rFonts w:ascii="Times New Roman" w:hAnsi="Times New Roman"/>
          <w:sz w:val="22"/>
          <w:szCs w:val="22"/>
        </w:rPr>
        <w:t>”)</w:t>
      </w:r>
      <w:r w:rsidR="00BC62A7">
        <w:rPr>
          <w:rFonts w:ascii="Times New Roman" w:hAnsi="Times New Roman"/>
          <w:sz w:val="22"/>
          <w:szCs w:val="22"/>
        </w:rPr>
        <w:t>, and acting as an agent of the company</w:t>
      </w:r>
      <w:r>
        <w:rPr>
          <w:rFonts w:ascii="Times New Roman" w:hAnsi="Times New Roman"/>
          <w:sz w:val="22"/>
          <w:szCs w:val="22"/>
        </w:rPr>
        <w:t>(s)</w:t>
      </w:r>
      <w:r w:rsidR="00BC62A7">
        <w:rPr>
          <w:rFonts w:ascii="Times New Roman" w:hAnsi="Times New Roman"/>
          <w:sz w:val="22"/>
          <w:szCs w:val="22"/>
        </w:rPr>
        <w:t>, that I have personal knowledge that the company</w:t>
      </w:r>
      <w:r w:rsidR="00973D60">
        <w:rPr>
          <w:rFonts w:ascii="Times New Roman" w:hAnsi="Times New Roman"/>
          <w:sz w:val="22"/>
          <w:szCs w:val="22"/>
        </w:rPr>
        <w:t xml:space="preserve">(s) </w:t>
      </w:r>
      <w:r w:rsidR="00BC62A7">
        <w:rPr>
          <w:rFonts w:ascii="Times New Roman" w:hAnsi="Times New Roman"/>
          <w:sz w:val="22"/>
          <w:szCs w:val="22"/>
        </w:rPr>
        <w:t xml:space="preserve"> ha</w:t>
      </w:r>
      <w:r w:rsidR="00973D60">
        <w:rPr>
          <w:rFonts w:ascii="Times New Roman" w:hAnsi="Times New Roman"/>
          <w:sz w:val="22"/>
          <w:szCs w:val="22"/>
        </w:rPr>
        <w:t>ve</w:t>
      </w:r>
      <w:r w:rsidR="00BC62A7">
        <w:rPr>
          <w:rFonts w:ascii="Times New Roman" w:hAnsi="Times New Roman"/>
          <w:sz w:val="22"/>
          <w:szCs w:val="22"/>
        </w:rPr>
        <w:t xml:space="preserve"> established operating procedures that are adequate to ensure compliance with the Commission’s CPNI rules.  </w:t>
      </w:r>
      <w:r w:rsidR="00BC62A7">
        <w:rPr>
          <w:rFonts w:ascii="Times New Roman" w:hAnsi="Times New Roman"/>
          <w:i/>
          <w:sz w:val="22"/>
          <w:szCs w:val="22"/>
        </w:rPr>
        <w:t xml:space="preserve">See </w:t>
      </w:r>
      <w:r w:rsidR="00BC62A7">
        <w:rPr>
          <w:rFonts w:ascii="Times New Roman" w:hAnsi="Times New Roman"/>
          <w:sz w:val="22"/>
          <w:szCs w:val="22"/>
        </w:rPr>
        <w:t xml:space="preserve">47 C.F.R. § 64.2001 </w:t>
      </w:r>
      <w:r w:rsidR="00BC62A7">
        <w:rPr>
          <w:rFonts w:ascii="Times New Roman" w:hAnsi="Times New Roman"/>
          <w:i/>
          <w:sz w:val="22"/>
          <w:szCs w:val="22"/>
        </w:rPr>
        <w:t>et seq</w:t>
      </w:r>
      <w:r w:rsidR="00BC62A7">
        <w:rPr>
          <w:rFonts w:ascii="Times New Roman" w:hAnsi="Times New Roman"/>
          <w:sz w:val="22"/>
          <w:szCs w:val="22"/>
        </w:rPr>
        <w:t>.</w:t>
      </w:r>
    </w:p>
    <w:p w:rsidR="00BC62A7" w:rsidRDefault="00BC62A7" w:rsidP="00AB1390">
      <w:pPr>
        <w:jc w:val="both"/>
        <w:rPr>
          <w:rFonts w:ascii="Times New Roman" w:hAnsi="Times New Roman"/>
          <w:sz w:val="22"/>
          <w:szCs w:val="22"/>
        </w:rPr>
      </w:pPr>
    </w:p>
    <w:p w:rsidR="00D32B53" w:rsidRDefault="00BC62A7" w:rsidP="00AB1390">
      <w:pPr>
        <w:ind w:firstLine="720"/>
        <w:jc w:val="both"/>
        <w:rPr>
          <w:rFonts w:ascii="Times New Roman" w:hAnsi="Times New Roman"/>
          <w:sz w:val="22"/>
          <w:szCs w:val="22"/>
        </w:rPr>
      </w:pPr>
      <w:r>
        <w:rPr>
          <w:rFonts w:ascii="Times New Roman" w:hAnsi="Times New Roman"/>
          <w:sz w:val="22"/>
          <w:szCs w:val="22"/>
        </w:rPr>
        <w:t xml:space="preserve">Attached to this certification is an accompanying statement explaining how the company’s procedures ensure that the company </w:t>
      </w:r>
      <w:r w:rsidR="009E5991">
        <w:rPr>
          <w:rFonts w:ascii="Times New Roman" w:hAnsi="Times New Roman"/>
          <w:sz w:val="22"/>
          <w:szCs w:val="22"/>
        </w:rPr>
        <w:t>is</w:t>
      </w:r>
      <w:r>
        <w:rPr>
          <w:rFonts w:ascii="Times New Roman" w:hAnsi="Times New Roman"/>
          <w:sz w:val="22"/>
          <w:szCs w:val="22"/>
        </w:rPr>
        <w:t xml:space="preserve"> in compliance with the requirements </w:t>
      </w:r>
      <w:r w:rsidR="00973D60">
        <w:rPr>
          <w:rFonts w:ascii="Times New Roman" w:hAnsi="Times New Roman"/>
          <w:sz w:val="22"/>
          <w:szCs w:val="22"/>
        </w:rPr>
        <w:t xml:space="preserve">(including those mandating the adoption of CPNI procedures, training, recordkeeping and supervisory review) </w:t>
      </w:r>
      <w:r>
        <w:rPr>
          <w:rFonts w:ascii="Times New Roman" w:hAnsi="Times New Roman"/>
          <w:sz w:val="22"/>
          <w:szCs w:val="22"/>
        </w:rPr>
        <w:t xml:space="preserve">set forth in section 64.2001 </w:t>
      </w:r>
      <w:r>
        <w:rPr>
          <w:rFonts w:ascii="Times New Roman" w:hAnsi="Times New Roman"/>
          <w:i/>
          <w:sz w:val="22"/>
          <w:szCs w:val="22"/>
        </w:rPr>
        <w:t xml:space="preserve">et seq. </w:t>
      </w:r>
      <w:r>
        <w:rPr>
          <w:rFonts w:ascii="Times New Roman" w:hAnsi="Times New Roman"/>
          <w:sz w:val="22"/>
          <w:szCs w:val="22"/>
        </w:rPr>
        <w:t>of the Commission’s rules</w:t>
      </w:r>
      <w:r w:rsidR="009E5991">
        <w:rPr>
          <w:rFonts w:ascii="Times New Roman" w:hAnsi="Times New Roman"/>
          <w:sz w:val="22"/>
          <w:szCs w:val="22"/>
        </w:rPr>
        <w:t>.</w:t>
      </w:r>
      <w:r w:rsidR="006E66AB">
        <w:rPr>
          <w:rFonts w:ascii="Times New Roman" w:hAnsi="Times New Roman"/>
          <w:sz w:val="22"/>
          <w:szCs w:val="22"/>
        </w:rPr>
        <w:t xml:space="preserve"> </w:t>
      </w:r>
      <w:r w:rsidR="006E66AB" w:rsidRPr="006E66AB">
        <w:rPr>
          <w:rFonts w:ascii="Times New Roman" w:hAnsi="Times New Roman"/>
          <w:i/>
          <w:sz w:val="22"/>
          <w:szCs w:val="22"/>
          <w:u w:val="single"/>
        </w:rPr>
        <w:t xml:space="preserve">However, it should be noted that </w:t>
      </w:r>
      <w:r w:rsidR="00115164">
        <w:rPr>
          <w:rFonts w:ascii="Times New Roman" w:hAnsi="Times New Roman"/>
          <w:i/>
          <w:sz w:val="22"/>
          <w:szCs w:val="22"/>
          <w:u w:val="single"/>
        </w:rPr>
        <w:t>Commpaths, LLC</w:t>
      </w:r>
      <w:r w:rsidR="009232F3">
        <w:rPr>
          <w:rFonts w:ascii="Times New Roman" w:hAnsi="Times New Roman"/>
          <w:i/>
          <w:sz w:val="22"/>
          <w:szCs w:val="22"/>
          <w:u w:val="single"/>
        </w:rPr>
        <w:t>.</w:t>
      </w:r>
      <w:r w:rsidR="006E66AB" w:rsidRPr="006E66AB">
        <w:rPr>
          <w:rFonts w:ascii="Times New Roman" w:hAnsi="Times New Roman"/>
          <w:i/>
          <w:sz w:val="22"/>
          <w:szCs w:val="22"/>
          <w:u w:val="single"/>
        </w:rPr>
        <w:t xml:space="preserve"> </w:t>
      </w:r>
      <w:r w:rsidR="006E66AB" w:rsidRPr="006E66AB">
        <w:rPr>
          <w:rFonts w:ascii="Times New Roman" w:hAnsi="Times New Roman"/>
          <w:b/>
          <w:i/>
          <w:sz w:val="22"/>
          <w:szCs w:val="22"/>
          <w:u w:val="single"/>
        </w:rPr>
        <w:t>DOES NOT</w:t>
      </w:r>
      <w:r w:rsidR="006E66AB" w:rsidRPr="006E66AB">
        <w:rPr>
          <w:rFonts w:ascii="Times New Roman" w:hAnsi="Times New Roman"/>
          <w:i/>
          <w:sz w:val="22"/>
          <w:szCs w:val="22"/>
          <w:u w:val="single"/>
        </w:rPr>
        <w:t xml:space="preserve"> provide any interconnected services to the public or classes of users to be eff</w:t>
      </w:r>
      <w:r w:rsidR="006E66AB">
        <w:rPr>
          <w:rFonts w:ascii="Times New Roman" w:hAnsi="Times New Roman"/>
          <w:i/>
          <w:sz w:val="22"/>
          <w:szCs w:val="22"/>
          <w:u w:val="single"/>
        </w:rPr>
        <w:t xml:space="preserve">ectively available to the </w:t>
      </w:r>
      <w:r w:rsidR="006E66AB" w:rsidRPr="00FD219F">
        <w:rPr>
          <w:rFonts w:ascii="Times New Roman" w:hAnsi="Times New Roman"/>
          <w:i/>
          <w:sz w:val="22"/>
          <w:szCs w:val="22"/>
          <w:u w:val="single"/>
        </w:rPr>
        <w:t>public</w:t>
      </w:r>
      <w:r w:rsidR="00D32B53">
        <w:rPr>
          <w:rFonts w:ascii="Times New Roman" w:hAnsi="Times New Roman"/>
          <w:sz w:val="22"/>
          <w:szCs w:val="22"/>
        </w:rPr>
        <w:t xml:space="preserve">. </w:t>
      </w:r>
      <w:r w:rsidR="006E66AB">
        <w:rPr>
          <w:rFonts w:ascii="Times New Roman" w:hAnsi="Times New Roman"/>
          <w:sz w:val="22"/>
          <w:szCs w:val="22"/>
        </w:rPr>
        <w:t>In reference to a letter from Commission</w:t>
      </w:r>
      <w:r w:rsidR="00185449">
        <w:rPr>
          <w:rFonts w:ascii="Times New Roman" w:hAnsi="Times New Roman"/>
          <w:sz w:val="22"/>
          <w:szCs w:val="22"/>
        </w:rPr>
        <w:t xml:space="preserve"> General Counsel Austin C. </w:t>
      </w:r>
      <w:proofErr w:type="spellStart"/>
      <w:r w:rsidR="00E311E2">
        <w:rPr>
          <w:rFonts w:ascii="Times New Roman" w:hAnsi="Times New Roman"/>
          <w:sz w:val="22"/>
          <w:szCs w:val="22"/>
        </w:rPr>
        <w:t>Schlick</w:t>
      </w:r>
      <w:proofErr w:type="spellEnd"/>
      <w:r w:rsidR="006E66AB">
        <w:rPr>
          <w:rFonts w:ascii="Times New Roman" w:hAnsi="Times New Roman"/>
          <w:sz w:val="22"/>
          <w:szCs w:val="22"/>
        </w:rPr>
        <w:t xml:space="preserve"> to Mark E. Crosby from EWA </w:t>
      </w:r>
      <w:r w:rsidR="00E311E2">
        <w:rPr>
          <w:rFonts w:ascii="Times New Roman" w:hAnsi="Times New Roman"/>
          <w:sz w:val="22"/>
          <w:szCs w:val="22"/>
        </w:rPr>
        <w:t>dated February 28, 2011,</w:t>
      </w:r>
      <w:r w:rsidR="006E66AB">
        <w:rPr>
          <w:rFonts w:ascii="Times New Roman" w:hAnsi="Times New Roman"/>
          <w:sz w:val="22"/>
          <w:szCs w:val="22"/>
        </w:rPr>
        <w:t xml:space="preserve"> we are unable to interpret whether or not we are subject to this filing. Therefore, so as to err on the side of safety we are filing. However, I believe that our services do not fall into the category of services the Commission intended for this filing.</w:t>
      </w:r>
      <w:r w:rsidR="006E66AB" w:rsidRPr="006E66AB">
        <w:rPr>
          <w:rFonts w:ascii="Times New Roman" w:hAnsi="Times New Roman"/>
          <w:sz w:val="22"/>
          <w:szCs w:val="22"/>
        </w:rPr>
        <w:t xml:space="preserve"> </w:t>
      </w:r>
      <w:r w:rsidR="00D32B53" w:rsidRPr="00D32B53">
        <w:rPr>
          <w:rFonts w:ascii="Times New Roman" w:hAnsi="Times New Roman"/>
          <w:sz w:val="22"/>
          <w:szCs w:val="22"/>
        </w:rPr>
        <w:t xml:space="preserve">In our </w:t>
      </w:r>
      <w:r w:rsidR="00FD219F">
        <w:rPr>
          <w:rFonts w:ascii="Times New Roman" w:hAnsi="Times New Roman"/>
          <w:sz w:val="22"/>
          <w:szCs w:val="22"/>
        </w:rPr>
        <w:t>previous filings</w:t>
      </w:r>
      <w:r w:rsidR="00D32B53" w:rsidRPr="00D32B53">
        <w:rPr>
          <w:rFonts w:ascii="Times New Roman" w:hAnsi="Times New Roman"/>
          <w:sz w:val="22"/>
          <w:szCs w:val="22"/>
        </w:rPr>
        <w:t>, we plead for the Commission to provide an interpretation for us and similar operators to determine if our operations require us to file. We continue to await the Commission’s response</w:t>
      </w:r>
      <w:r w:rsidR="00D32B53">
        <w:rPr>
          <w:rFonts w:ascii="Times New Roman" w:hAnsi="Times New Roman"/>
          <w:sz w:val="22"/>
          <w:szCs w:val="22"/>
        </w:rPr>
        <w:t>. T</w:t>
      </w:r>
      <w:r w:rsidR="000458C9">
        <w:rPr>
          <w:rFonts w:ascii="Times New Roman" w:hAnsi="Times New Roman"/>
          <w:sz w:val="22"/>
          <w:szCs w:val="22"/>
        </w:rPr>
        <w:t>herefore</w:t>
      </w:r>
      <w:r w:rsidR="00D32B53">
        <w:rPr>
          <w:rFonts w:ascii="Times New Roman" w:hAnsi="Times New Roman"/>
          <w:sz w:val="22"/>
          <w:szCs w:val="22"/>
        </w:rPr>
        <w:t>, we again</w:t>
      </w:r>
      <w:r w:rsidR="000458C9">
        <w:rPr>
          <w:rFonts w:ascii="Times New Roman" w:hAnsi="Times New Roman"/>
          <w:sz w:val="22"/>
          <w:szCs w:val="22"/>
        </w:rPr>
        <w:t xml:space="preserve"> plead </w:t>
      </w:r>
      <w:r w:rsidR="00E311E2">
        <w:rPr>
          <w:rFonts w:ascii="Times New Roman" w:hAnsi="Times New Roman"/>
          <w:sz w:val="22"/>
          <w:szCs w:val="22"/>
        </w:rPr>
        <w:t xml:space="preserve">that </w:t>
      </w:r>
      <w:r w:rsidR="000458C9">
        <w:rPr>
          <w:rFonts w:ascii="Times New Roman" w:hAnsi="Times New Roman"/>
          <w:sz w:val="22"/>
          <w:szCs w:val="22"/>
        </w:rPr>
        <w:t>for future filings</w:t>
      </w:r>
      <w:r w:rsidR="00E311E2">
        <w:rPr>
          <w:rFonts w:ascii="Times New Roman" w:hAnsi="Times New Roman"/>
          <w:sz w:val="22"/>
          <w:szCs w:val="22"/>
        </w:rPr>
        <w:t>,</w:t>
      </w:r>
      <w:r w:rsidR="000458C9">
        <w:rPr>
          <w:rFonts w:ascii="Times New Roman" w:hAnsi="Times New Roman"/>
          <w:sz w:val="22"/>
          <w:szCs w:val="22"/>
        </w:rPr>
        <w:t xml:space="preserve"> the Commission specifically interpret whether or not push-to-talk, non-interconnected, non-covered SMR services provided </w:t>
      </w:r>
      <w:r w:rsidR="00134501">
        <w:rPr>
          <w:rFonts w:ascii="Times New Roman" w:hAnsi="Times New Roman"/>
          <w:sz w:val="22"/>
          <w:szCs w:val="22"/>
        </w:rPr>
        <w:t xml:space="preserve">by </w:t>
      </w:r>
      <w:r w:rsidR="00E311E2">
        <w:rPr>
          <w:rFonts w:ascii="Times New Roman" w:hAnsi="Times New Roman"/>
          <w:sz w:val="22"/>
          <w:szCs w:val="22"/>
        </w:rPr>
        <w:t xml:space="preserve">SMR </w:t>
      </w:r>
      <w:r w:rsidR="00134501">
        <w:rPr>
          <w:rFonts w:ascii="Times New Roman" w:hAnsi="Times New Roman"/>
          <w:sz w:val="22"/>
          <w:szCs w:val="22"/>
        </w:rPr>
        <w:t>licensee</w:t>
      </w:r>
      <w:r w:rsidR="00E311E2">
        <w:rPr>
          <w:rFonts w:ascii="Times New Roman" w:hAnsi="Times New Roman"/>
          <w:sz w:val="22"/>
          <w:szCs w:val="22"/>
        </w:rPr>
        <w:t xml:space="preserve">s only to </w:t>
      </w:r>
      <w:r w:rsidR="000458C9">
        <w:rPr>
          <w:rFonts w:ascii="Times New Roman" w:hAnsi="Times New Roman"/>
          <w:sz w:val="22"/>
          <w:szCs w:val="22"/>
        </w:rPr>
        <w:t>business, enterprise and/or public safety entities must file an annual CPNI certification</w:t>
      </w:r>
      <w:r w:rsidR="00134501">
        <w:rPr>
          <w:rFonts w:ascii="Times New Roman" w:hAnsi="Times New Roman"/>
          <w:sz w:val="22"/>
          <w:szCs w:val="22"/>
        </w:rPr>
        <w:t>, in the absence of any other qualifying criteria</w:t>
      </w:r>
      <w:r w:rsidR="000458C9">
        <w:rPr>
          <w:rFonts w:ascii="Times New Roman" w:hAnsi="Times New Roman"/>
          <w:sz w:val="22"/>
          <w:szCs w:val="22"/>
        </w:rPr>
        <w:t>.</w:t>
      </w:r>
      <w:r w:rsidR="003A5488">
        <w:rPr>
          <w:rFonts w:ascii="Times New Roman" w:hAnsi="Times New Roman"/>
          <w:sz w:val="22"/>
          <w:szCs w:val="22"/>
        </w:rPr>
        <w:t xml:space="preserve"> </w:t>
      </w:r>
    </w:p>
    <w:p w:rsidR="00D32B53" w:rsidRDefault="00D32B53" w:rsidP="00AB1390">
      <w:pPr>
        <w:ind w:firstLine="720"/>
        <w:jc w:val="both"/>
        <w:rPr>
          <w:rFonts w:ascii="Times New Roman" w:hAnsi="Times New Roman"/>
          <w:sz w:val="22"/>
          <w:szCs w:val="22"/>
        </w:rPr>
      </w:pPr>
    </w:p>
    <w:p w:rsidR="00BC62A7" w:rsidRDefault="00BC62A7" w:rsidP="00AB1390">
      <w:pPr>
        <w:ind w:firstLine="720"/>
        <w:jc w:val="both"/>
        <w:rPr>
          <w:rFonts w:ascii="Times New Roman" w:hAnsi="Times New Roman"/>
          <w:sz w:val="22"/>
          <w:szCs w:val="22"/>
        </w:rPr>
      </w:pPr>
      <w:r>
        <w:rPr>
          <w:rFonts w:ascii="Times New Roman" w:hAnsi="Times New Roman"/>
          <w:sz w:val="22"/>
          <w:szCs w:val="22"/>
        </w:rPr>
        <w:t>The company</w:t>
      </w:r>
      <w:r w:rsidR="000458C9">
        <w:rPr>
          <w:rFonts w:ascii="Times New Roman" w:hAnsi="Times New Roman"/>
          <w:sz w:val="22"/>
          <w:szCs w:val="22"/>
        </w:rPr>
        <w:t xml:space="preserve">(s) </w:t>
      </w:r>
      <w:r w:rsidR="00134501">
        <w:rPr>
          <w:rFonts w:ascii="Times New Roman" w:hAnsi="Times New Roman"/>
          <w:sz w:val="22"/>
          <w:szCs w:val="22"/>
        </w:rPr>
        <w:t xml:space="preserve">represented in this statement </w:t>
      </w:r>
      <w:r w:rsidR="009E5991">
        <w:rPr>
          <w:rFonts w:ascii="Times New Roman" w:hAnsi="Times New Roman"/>
          <w:sz w:val="22"/>
          <w:szCs w:val="22"/>
        </w:rPr>
        <w:t xml:space="preserve">have not </w:t>
      </w:r>
      <w:r>
        <w:rPr>
          <w:rFonts w:ascii="Times New Roman" w:hAnsi="Times New Roman"/>
          <w:sz w:val="22"/>
          <w:szCs w:val="22"/>
        </w:rPr>
        <w:t>taken any actions (proceedings instituted or petitions filed by a company at either state commissions, the court system, or at the Commission against data brokers) agains</w:t>
      </w:r>
      <w:r w:rsidR="003A5488">
        <w:rPr>
          <w:rFonts w:ascii="Times New Roman" w:hAnsi="Times New Roman"/>
          <w:sz w:val="22"/>
          <w:szCs w:val="22"/>
        </w:rPr>
        <w:t xml:space="preserve">t data brokers in the past year, </w:t>
      </w:r>
      <w:r w:rsidR="009E5991">
        <w:rPr>
          <w:rFonts w:ascii="Times New Roman" w:hAnsi="Times New Roman"/>
          <w:sz w:val="22"/>
          <w:szCs w:val="22"/>
        </w:rPr>
        <w:t>have not</w:t>
      </w:r>
      <w:r>
        <w:rPr>
          <w:rFonts w:ascii="Times New Roman" w:hAnsi="Times New Roman"/>
          <w:sz w:val="22"/>
          <w:szCs w:val="22"/>
        </w:rPr>
        <w:t xml:space="preserve"> received any customer complaints in the past year concerning th</w:t>
      </w:r>
      <w:r w:rsidR="00973D60">
        <w:rPr>
          <w:rFonts w:ascii="Times New Roman" w:hAnsi="Times New Roman"/>
          <w:sz w:val="22"/>
          <w:szCs w:val="22"/>
        </w:rPr>
        <w:t>e unauthorized release of CPNI.</w:t>
      </w:r>
    </w:p>
    <w:p w:rsidR="00973D60" w:rsidRDefault="00973D60" w:rsidP="00AB1390">
      <w:pPr>
        <w:ind w:firstLine="720"/>
        <w:jc w:val="both"/>
        <w:rPr>
          <w:rFonts w:ascii="Times New Roman" w:hAnsi="Times New Roman"/>
          <w:sz w:val="22"/>
          <w:szCs w:val="22"/>
        </w:rPr>
      </w:pPr>
    </w:p>
    <w:p w:rsidR="00973D60" w:rsidRDefault="00973D60" w:rsidP="00AB1390">
      <w:pPr>
        <w:jc w:val="both"/>
        <w:rPr>
          <w:rFonts w:ascii="Times New Roman" w:hAnsi="Times New Roman"/>
          <w:sz w:val="22"/>
          <w:szCs w:val="22"/>
        </w:rPr>
      </w:pPr>
      <w:r>
        <w:rPr>
          <w:rFonts w:ascii="Times New Roman" w:hAnsi="Times New Roman"/>
          <w:sz w:val="22"/>
          <w:szCs w:val="22"/>
        </w:rPr>
        <w:tab/>
        <w:t xml:space="preserve">The company(s) </w:t>
      </w:r>
      <w:r w:rsidR="00134501">
        <w:rPr>
          <w:rFonts w:ascii="Times New Roman" w:hAnsi="Times New Roman"/>
          <w:sz w:val="22"/>
          <w:szCs w:val="22"/>
        </w:rPr>
        <w:t xml:space="preserve">further </w:t>
      </w:r>
      <w:r>
        <w:rPr>
          <w:rFonts w:ascii="Times New Roman" w:hAnsi="Times New Roman"/>
          <w:sz w:val="22"/>
          <w:szCs w:val="22"/>
        </w:rPr>
        <w:t xml:space="preserve">represent and warrant that the above certification is consistent with 47. C.F.R. § </w:t>
      </w:r>
      <w:r w:rsidR="00AB1390">
        <w:rPr>
          <w:rFonts w:ascii="Times New Roman" w:hAnsi="Times New Roman"/>
          <w:sz w:val="22"/>
          <w:szCs w:val="22"/>
        </w:rPr>
        <w:t xml:space="preserve">1.17 </w:t>
      </w:r>
      <w:r>
        <w:rPr>
          <w:rFonts w:ascii="Times New Roman" w:hAnsi="Times New Roman"/>
          <w:sz w:val="22"/>
          <w:szCs w:val="22"/>
        </w:rPr>
        <w:t>which requires truthful and accurate statements to the Commission. The company acknowledges that false statements and misrepresentations to the Commission</w:t>
      </w:r>
      <w:r w:rsidR="006566B2">
        <w:rPr>
          <w:rFonts w:ascii="Times New Roman" w:hAnsi="Times New Roman"/>
          <w:sz w:val="22"/>
          <w:szCs w:val="22"/>
        </w:rPr>
        <w:t xml:space="preserve"> are punishable unde</w:t>
      </w:r>
      <w:r w:rsidR="00805259">
        <w:rPr>
          <w:rFonts w:ascii="Times New Roman" w:hAnsi="Times New Roman"/>
          <w:sz w:val="22"/>
          <w:szCs w:val="22"/>
        </w:rPr>
        <w:t>r</w:t>
      </w:r>
      <w:r w:rsidR="006566B2">
        <w:rPr>
          <w:rFonts w:ascii="Times New Roman" w:hAnsi="Times New Roman"/>
          <w:sz w:val="22"/>
          <w:szCs w:val="22"/>
        </w:rPr>
        <w:t xml:space="preserve"> Title 18 of the U.S. Code and may be subject to enforcement action.</w:t>
      </w:r>
    </w:p>
    <w:p w:rsidR="00BC62A7" w:rsidRDefault="00BC62A7" w:rsidP="00AB1390">
      <w:pPr>
        <w:jc w:val="both"/>
        <w:rPr>
          <w:rFonts w:ascii="Times New Roman" w:hAnsi="Times New Roman"/>
          <w:sz w:val="22"/>
          <w:szCs w:val="22"/>
        </w:rPr>
      </w:pPr>
    </w:p>
    <w:p w:rsidR="00115164" w:rsidRDefault="00115164" w:rsidP="00AB1390">
      <w:pPr>
        <w:jc w:val="both"/>
        <w:rPr>
          <w:rFonts w:ascii="Times New Roman" w:hAnsi="Times New Roman"/>
          <w:sz w:val="22"/>
          <w:szCs w:val="22"/>
        </w:rPr>
      </w:pPr>
      <w:r>
        <w:rPr>
          <w:rFonts w:ascii="Times New Roman" w:hAnsi="Times New Roman"/>
          <w:sz w:val="22"/>
          <w:szCs w:val="22"/>
        </w:rPr>
        <w:t>Sincerely,</w:t>
      </w:r>
    </w:p>
    <w:p w:rsidR="00132A84" w:rsidRDefault="000F0023" w:rsidP="00AB1390">
      <w:pPr>
        <w:jc w:val="both"/>
        <w:rPr>
          <w:rFonts w:ascii="Times New Roman" w:hAnsi="Times New Roman"/>
          <w:sz w:val="22"/>
          <w:szCs w:val="22"/>
        </w:rPr>
      </w:pPr>
      <w:r>
        <w:rPr>
          <w:rFonts w:ascii="Times New Roman" w:hAnsi="Times New Roman"/>
          <w:noProof/>
          <w:snapToGrid/>
          <w:sz w:val="22"/>
          <w:szCs w:val="22"/>
        </w:rPr>
        <w:drawing>
          <wp:inline distT="0" distB="0" distL="0" distR="0">
            <wp:extent cx="2114550" cy="658669"/>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JPC.b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4170" cy="664781"/>
                    </a:xfrm>
                    <a:prstGeom prst="rect">
                      <a:avLst/>
                    </a:prstGeom>
                  </pic:spPr>
                </pic:pic>
              </a:graphicData>
            </a:graphic>
          </wp:inline>
        </w:drawing>
      </w:r>
      <w:r w:rsidR="00AA2842">
        <w:rPr>
          <w:rFonts w:ascii="Times New Roman" w:hAnsi="Times New Roman"/>
          <w:sz w:val="22"/>
          <w:szCs w:val="22"/>
        </w:rPr>
        <w:t xml:space="preserve">  </w:t>
      </w:r>
    </w:p>
    <w:p w:rsidR="00AA2842" w:rsidRDefault="000F0023" w:rsidP="00AB1390">
      <w:pPr>
        <w:jc w:val="both"/>
        <w:rPr>
          <w:rFonts w:ascii="Times New Roman" w:hAnsi="Times New Roman"/>
          <w:sz w:val="22"/>
          <w:szCs w:val="22"/>
        </w:rPr>
      </w:pPr>
      <w:r>
        <w:rPr>
          <w:rFonts w:ascii="Times New Roman" w:hAnsi="Times New Roman"/>
          <w:sz w:val="22"/>
          <w:szCs w:val="22"/>
        </w:rPr>
        <w:t>Managing Partner/CEO</w:t>
      </w:r>
    </w:p>
    <w:p w:rsidR="00BC62A7" w:rsidRDefault="00BC62A7" w:rsidP="00AB1390">
      <w:pPr>
        <w:jc w:val="both"/>
        <w:rPr>
          <w:rFonts w:ascii="Times New Roman" w:hAnsi="Times New Roman"/>
          <w:sz w:val="22"/>
          <w:szCs w:val="22"/>
        </w:rPr>
      </w:pPr>
    </w:p>
    <w:p w:rsidR="00B97F1F" w:rsidRPr="00AA2842" w:rsidRDefault="00B97F1F" w:rsidP="00AB1390">
      <w:pPr>
        <w:pStyle w:val="paranum0"/>
        <w:jc w:val="center"/>
        <w:rPr>
          <w:b/>
          <w:sz w:val="22"/>
          <w:szCs w:val="22"/>
          <w:u w:val="single"/>
        </w:rPr>
      </w:pPr>
      <w:r w:rsidRPr="00AA2842">
        <w:rPr>
          <w:b/>
          <w:sz w:val="22"/>
          <w:szCs w:val="22"/>
          <w:u w:val="single"/>
        </w:rPr>
        <w:lastRenderedPageBreak/>
        <w:t>Annual 47 C.F.R. § 64.2009(e) CPNI Certification</w:t>
      </w:r>
    </w:p>
    <w:p w:rsidR="00B97F1F" w:rsidRPr="00AA2842" w:rsidRDefault="00B97F1F" w:rsidP="00AB1390">
      <w:pPr>
        <w:pStyle w:val="paranum0"/>
        <w:jc w:val="center"/>
        <w:rPr>
          <w:b/>
          <w:sz w:val="22"/>
          <w:szCs w:val="22"/>
          <w:u w:val="single"/>
        </w:rPr>
      </w:pPr>
      <w:r w:rsidRPr="00AA2842">
        <w:rPr>
          <w:b/>
          <w:sz w:val="22"/>
          <w:szCs w:val="22"/>
          <w:u w:val="single"/>
        </w:rPr>
        <w:t>EB Docket 06-36</w:t>
      </w:r>
    </w:p>
    <w:p w:rsidR="00B97F1F" w:rsidRPr="00AA2842" w:rsidRDefault="00B97F1F" w:rsidP="00AB1390">
      <w:pPr>
        <w:pStyle w:val="paranum0"/>
        <w:jc w:val="center"/>
        <w:rPr>
          <w:b/>
          <w:sz w:val="22"/>
          <w:szCs w:val="22"/>
          <w:u w:val="single"/>
        </w:rPr>
      </w:pPr>
      <w:r w:rsidRPr="00AA2842">
        <w:rPr>
          <w:b/>
          <w:sz w:val="22"/>
          <w:szCs w:val="22"/>
          <w:u w:val="single"/>
        </w:rPr>
        <w:t>Supporting Statement</w:t>
      </w:r>
    </w:p>
    <w:p w:rsidR="00D003A2" w:rsidRPr="00AA2842" w:rsidRDefault="00D003A2" w:rsidP="00AB1390">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Times New Roman" w:hAnsi="Times New Roman"/>
          <w:sz w:val="22"/>
          <w:szCs w:val="22"/>
        </w:rPr>
      </w:pPr>
    </w:p>
    <w:p w:rsidR="00D003A2" w:rsidRPr="00AA2842" w:rsidRDefault="00AA2842" w:rsidP="00AB1390">
      <w:pPr>
        <w:widowControl/>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napToGrid/>
          <w:szCs w:val="24"/>
        </w:rPr>
      </w:pPr>
      <w:r>
        <w:rPr>
          <w:rFonts w:ascii="Times New Roman" w:hAnsi="Times New Roman"/>
          <w:snapToGrid/>
          <w:szCs w:val="24"/>
        </w:rPr>
        <w:t>“</w:t>
      </w:r>
      <w:r w:rsidR="00185449">
        <w:rPr>
          <w:rFonts w:ascii="Times New Roman" w:hAnsi="Times New Roman"/>
          <w:snapToGrid/>
          <w:szCs w:val="24"/>
        </w:rPr>
        <w:t>COMMPATHS</w:t>
      </w:r>
      <w:r>
        <w:rPr>
          <w:rFonts w:ascii="Times New Roman" w:hAnsi="Times New Roman"/>
          <w:snapToGrid/>
          <w:szCs w:val="24"/>
        </w:rPr>
        <w:t>”</w:t>
      </w:r>
      <w:r w:rsidR="00D003A2" w:rsidRPr="00AA2842">
        <w:rPr>
          <w:rFonts w:ascii="Times New Roman" w:hAnsi="Times New Roman"/>
          <w:snapToGrid/>
          <w:szCs w:val="24"/>
        </w:rPr>
        <w:t xml:space="preserve"> has implemented a system whereby it does not use CPN</w:t>
      </w:r>
      <w:r w:rsidR="00EB7F9A">
        <w:rPr>
          <w:rFonts w:ascii="Times New Roman" w:hAnsi="Times New Roman"/>
          <w:snapToGrid/>
          <w:szCs w:val="24"/>
        </w:rPr>
        <w:t>I</w:t>
      </w:r>
      <w:r w:rsidR="00D003A2" w:rsidRPr="00AA2842">
        <w:rPr>
          <w:rFonts w:ascii="Times New Roman" w:hAnsi="Times New Roman"/>
          <w:snapToGrid/>
          <w:szCs w:val="24"/>
        </w:rPr>
        <w:t xml:space="preserve"> information for </w:t>
      </w:r>
      <w:r w:rsidR="00B97F1F" w:rsidRPr="00AA2842">
        <w:rPr>
          <w:rFonts w:ascii="Times New Roman" w:hAnsi="Times New Roman"/>
          <w:snapToGrid/>
          <w:szCs w:val="24"/>
        </w:rPr>
        <w:t>purposes</w:t>
      </w:r>
      <w:r w:rsidR="00D003A2" w:rsidRPr="00AA2842">
        <w:rPr>
          <w:rFonts w:ascii="Times New Roman" w:hAnsi="Times New Roman"/>
          <w:snapToGrid/>
          <w:szCs w:val="24"/>
        </w:rPr>
        <w:t xml:space="preserve"> other th</w:t>
      </w:r>
      <w:r w:rsidR="006566B2">
        <w:rPr>
          <w:rFonts w:ascii="Times New Roman" w:hAnsi="Times New Roman"/>
          <w:snapToGrid/>
          <w:szCs w:val="24"/>
        </w:rPr>
        <w:t xml:space="preserve">an invoicing </w:t>
      </w:r>
      <w:r w:rsidR="00B97F1F" w:rsidRPr="00AA2842">
        <w:rPr>
          <w:rFonts w:ascii="Times New Roman" w:hAnsi="Times New Roman"/>
          <w:snapToGrid/>
          <w:szCs w:val="24"/>
        </w:rPr>
        <w:t>of service</w:t>
      </w:r>
      <w:r w:rsidR="006566B2">
        <w:rPr>
          <w:rFonts w:ascii="Times New Roman" w:hAnsi="Times New Roman"/>
          <w:snapToGrid/>
          <w:szCs w:val="24"/>
        </w:rPr>
        <w:t>s</w:t>
      </w:r>
      <w:r w:rsidR="00B97F1F" w:rsidRPr="00AA2842">
        <w:rPr>
          <w:rFonts w:ascii="Times New Roman" w:hAnsi="Times New Roman"/>
          <w:snapToGrid/>
          <w:szCs w:val="24"/>
        </w:rPr>
        <w:t xml:space="preserve">. </w:t>
      </w:r>
      <w:r w:rsidR="00D003A2" w:rsidRPr="00AA2842">
        <w:rPr>
          <w:rFonts w:ascii="Times New Roman" w:hAnsi="Times New Roman"/>
          <w:snapToGrid/>
          <w:szCs w:val="24"/>
        </w:rPr>
        <w:t>“</w:t>
      </w:r>
      <w:r w:rsidR="00185449">
        <w:rPr>
          <w:rFonts w:ascii="Times New Roman" w:hAnsi="Times New Roman"/>
          <w:snapToGrid/>
          <w:szCs w:val="24"/>
        </w:rPr>
        <w:t>COMMPATHS</w:t>
      </w:r>
      <w:r w:rsidR="00D003A2" w:rsidRPr="00AA2842">
        <w:rPr>
          <w:rFonts w:ascii="Times New Roman" w:hAnsi="Times New Roman"/>
          <w:snapToGrid/>
          <w:szCs w:val="24"/>
        </w:rPr>
        <w:t xml:space="preserve">” shall clearly establish customer approval </w:t>
      </w:r>
      <w:r w:rsidR="00D003A2" w:rsidRPr="00D003A2">
        <w:rPr>
          <w:rFonts w:ascii="Times New Roman" w:hAnsi="Times New Roman"/>
          <w:snapToGrid/>
          <w:szCs w:val="24"/>
        </w:rPr>
        <w:t xml:space="preserve">prior to </w:t>
      </w:r>
      <w:r w:rsidR="00D003A2" w:rsidRPr="00AA2842">
        <w:rPr>
          <w:rFonts w:ascii="Times New Roman" w:hAnsi="Times New Roman"/>
          <w:snapToGrid/>
          <w:szCs w:val="24"/>
        </w:rPr>
        <w:t xml:space="preserve">any other </w:t>
      </w:r>
      <w:r w:rsidR="00B97F1F" w:rsidRPr="00AA2842">
        <w:rPr>
          <w:rFonts w:ascii="Times New Roman" w:hAnsi="Times New Roman"/>
          <w:snapToGrid/>
          <w:szCs w:val="24"/>
        </w:rPr>
        <w:t xml:space="preserve">proposed </w:t>
      </w:r>
      <w:r w:rsidR="00D003A2" w:rsidRPr="00AA2842">
        <w:rPr>
          <w:rFonts w:ascii="Times New Roman" w:hAnsi="Times New Roman"/>
          <w:snapToGrid/>
          <w:szCs w:val="24"/>
        </w:rPr>
        <w:t xml:space="preserve">use of </w:t>
      </w:r>
      <w:r w:rsidR="00D003A2" w:rsidRPr="00D003A2">
        <w:rPr>
          <w:rFonts w:ascii="Times New Roman" w:hAnsi="Times New Roman"/>
          <w:snapToGrid/>
          <w:szCs w:val="24"/>
        </w:rPr>
        <w:t>CPNI</w:t>
      </w:r>
      <w:r>
        <w:rPr>
          <w:rFonts w:ascii="Times New Roman" w:hAnsi="Times New Roman"/>
          <w:snapToGrid/>
          <w:szCs w:val="24"/>
        </w:rPr>
        <w:t xml:space="preserve"> in conformance with CFR 47 Part 64</w:t>
      </w:r>
      <w:r w:rsidR="00D003A2" w:rsidRPr="00D003A2">
        <w:rPr>
          <w:rFonts w:ascii="Times New Roman" w:hAnsi="Times New Roman"/>
          <w:snapToGrid/>
          <w:szCs w:val="24"/>
        </w:rPr>
        <w:t>.</w:t>
      </w:r>
    </w:p>
    <w:p w:rsidR="00D003A2" w:rsidRPr="00D003A2" w:rsidRDefault="00D003A2" w:rsidP="00AB139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45"/>
        <w:jc w:val="both"/>
        <w:rPr>
          <w:rFonts w:ascii="Times New Roman" w:hAnsi="Times New Roman"/>
          <w:snapToGrid/>
          <w:szCs w:val="24"/>
        </w:rPr>
      </w:pPr>
    </w:p>
    <w:p w:rsidR="00D003A2" w:rsidRPr="00AA2842" w:rsidRDefault="003A0418" w:rsidP="00AB1390">
      <w:pPr>
        <w:widowControl/>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napToGrid/>
          <w:szCs w:val="24"/>
        </w:rPr>
      </w:pPr>
      <w:r w:rsidRPr="00AA2842">
        <w:rPr>
          <w:rFonts w:ascii="Times New Roman" w:hAnsi="Times New Roman"/>
          <w:snapToGrid/>
          <w:szCs w:val="24"/>
        </w:rPr>
        <w:t>“</w:t>
      </w:r>
      <w:r w:rsidR="00185449">
        <w:rPr>
          <w:rFonts w:ascii="Times New Roman" w:hAnsi="Times New Roman"/>
          <w:snapToGrid/>
          <w:szCs w:val="24"/>
        </w:rPr>
        <w:t>COMMPATHS</w:t>
      </w:r>
      <w:r w:rsidRPr="00AA2842">
        <w:rPr>
          <w:rFonts w:ascii="Times New Roman" w:hAnsi="Times New Roman"/>
          <w:snapToGrid/>
          <w:szCs w:val="24"/>
        </w:rPr>
        <w:t xml:space="preserve">” has trained all personnel that </w:t>
      </w:r>
      <w:r w:rsidR="00D003A2" w:rsidRPr="00D003A2">
        <w:rPr>
          <w:rFonts w:ascii="Times New Roman" w:hAnsi="Times New Roman"/>
          <w:snapToGrid/>
          <w:szCs w:val="24"/>
        </w:rPr>
        <w:t>they are not authorized to use CPNI</w:t>
      </w:r>
      <w:r w:rsidR="00B97F1F" w:rsidRPr="00AA2842">
        <w:rPr>
          <w:rFonts w:ascii="Times New Roman" w:hAnsi="Times New Roman"/>
          <w:snapToGrid/>
          <w:szCs w:val="24"/>
        </w:rPr>
        <w:t xml:space="preserve"> for any purpose other than routine invoicing without the </w:t>
      </w:r>
      <w:r w:rsidR="00AA2842">
        <w:rPr>
          <w:rFonts w:ascii="Times New Roman" w:hAnsi="Times New Roman"/>
          <w:snapToGrid/>
          <w:szCs w:val="24"/>
        </w:rPr>
        <w:t>specific</w:t>
      </w:r>
      <w:r w:rsidR="00B97F1F" w:rsidRPr="00AA2842">
        <w:rPr>
          <w:rFonts w:ascii="Times New Roman" w:hAnsi="Times New Roman"/>
          <w:snapToGrid/>
          <w:szCs w:val="24"/>
        </w:rPr>
        <w:t xml:space="preserve"> approval of the </w:t>
      </w:r>
      <w:r w:rsidR="00185449">
        <w:rPr>
          <w:rFonts w:ascii="Times New Roman" w:hAnsi="Times New Roman"/>
          <w:snapToGrid/>
          <w:szCs w:val="24"/>
        </w:rPr>
        <w:t>Managing Partner/CEO</w:t>
      </w:r>
      <w:r w:rsidR="00D003A2" w:rsidRPr="00D003A2">
        <w:rPr>
          <w:rFonts w:ascii="Times New Roman" w:hAnsi="Times New Roman"/>
          <w:snapToGrid/>
          <w:szCs w:val="24"/>
        </w:rPr>
        <w:t xml:space="preserve">, and </w:t>
      </w:r>
      <w:r w:rsidRPr="00AA2842">
        <w:rPr>
          <w:rFonts w:ascii="Times New Roman" w:hAnsi="Times New Roman"/>
          <w:snapToGrid/>
          <w:szCs w:val="24"/>
        </w:rPr>
        <w:t xml:space="preserve">has </w:t>
      </w:r>
      <w:r w:rsidR="00B97F1F" w:rsidRPr="00AA2842">
        <w:rPr>
          <w:rFonts w:ascii="Times New Roman" w:hAnsi="Times New Roman"/>
          <w:snapToGrid/>
          <w:szCs w:val="24"/>
        </w:rPr>
        <w:t xml:space="preserve">adopted an </w:t>
      </w:r>
      <w:r w:rsidR="00D003A2" w:rsidRPr="00D003A2">
        <w:rPr>
          <w:rFonts w:ascii="Times New Roman" w:hAnsi="Times New Roman"/>
          <w:snapToGrid/>
          <w:szCs w:val="24"/>
        </w:rPr>
        <w:t>express</w:t>
      </w:r>
      <w:r w:rsidR="006566B2">
        <w:rPr>
          <w:rFonts w:ascii="Times New Roman" w:hAnsi="Times New Roman"/>
          <w:snapToGrid/>
          <w:szCs w:val="24"/>
        </w:rPr>
        <w:t>ed</w:t>
      </w:r>
      <w:r w:rsidR="00D003A2" w:rsidRPr="00D003A2">
        <w:rPr>
          <w:rFonts w:ascii="Times New Roman" w:hAnsi="Times New Roman"/>
          <w:snapToGrid/>
          <w:szCs w:val="24"/>
        </w:rPr>
        <w:t xml:space="preserve"> disciplinary process </w:t>
      </w:r>
      <w:r w:rsidRPr="00AA2842">
        <w:rPr>
          <w:rFonts w:ascii="Times New Roman" w:hAnsi="Times New Roman"/>
          <w:snapToGrid/>
          <w:szCs w:val="24"/>
        </w:rPr>
        <w:t>for violations of this policy</w:t>
      </w:r>
      <w:r w:rsidR="00D003A2" w:rsidRPr="00D003A2">
        <w:rPr>
          <w:rFonts w:ascii="Times New Roman" w:hAnsi="Times New Roman"/>
          <w:snapToGrid/>
          <w:szCs w:val="24"/>
        </w:rPr>
        <w:t>.</w:t>
      </w:r>
    </w:p>
    <w:p w:rsidR="00B97F1F" w:rsidRPr="00AA2842" w:rsidRDefault="00B97F1F" w:rsidP="00AB1390">
      <w:pPr>
        <w:pStyle w:val="ListParagraph"/>
        <w:jc w:val="both"/>
        <w:rPr>
          <w:rFonts w:ascii="Times New Roman" w:hAnsi="Times New Roman"/>
          <w:snapToGrid/>
          <w:szCs w:val="24"/>
        </w:rPr>
      </w:pPr>
    </w:p>
    <w:p w:rsidR="00B97F1F" w:rsidRPr="00AA2842" w:rsidRDefault="00D003A2" w:rsidP="00AB1390">
      <w:pPr>
        <w:widowControl/>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45"/>
        <w:jc w:val="both"/>
        <w:rPr>
          <w:rFonts w:ascii="Times New Roman" w:hAnsi="Times New Roman"/>
          <w:snapToGrid/>
          <w:szCs w:val="24"/>
        </w:rPr>
      </w:pPr>
      <w:r w:rsidRPr="00AA2842">
        <w:rPr>
          <w:rFonts w:ascii="Times New Roman" w:hAnsi="Times New Roman"/>
          <w:snapToGrid/>
          <w:szCs w:val="24"/>
        </w:rPr>
        <w:t>It is “</w:t>
      </w:r>
      <w:r w:rsidR="00185449">
        <w:rPr>
          <w:rFonts w:ascii="Times New Roman" w:hAnsi="Times New Roman"/>
          <w:snapToGrid/>
          <w:szCs w:val="24"/>
        </w:rPr>
        <w:t>COMMPATHS</w:t>
      </w:r>
      <w:r w:rsidRPr="00AA2842">
        <w:rPr>
          <w:rFonts w:ascii="Times New Roman" w:hAnsi="Times New Roman"/>
          <w:snapToGrid/>
          <w:szCs w:val="24"/>
        </w:rPr>
        <w:t xml:space="preserve">” policy that CPNI shall </w:t>
      </w:r>
      <w:r w:rsidR="003A0418" w:rsidRPr="00AA2842">
        <w:rPr>
          <w:rFonts w:ascii="Times New Roman" w:hAnsi="Times New Roman"/>
          <w:snapToGrid/>
          <w:szCs w:val="24"/>
        </w:rPr>
        <w:t xml:space="preserve">not </w:t>
      </w:r>
      <w:r w:rsidRPr="00AA2842">
        <w:rPr>
          <w:rFonts w:ascii="Times New Roman" w:hAnsi="Times New Roman"/>
          <w:snapToGrid/>
          <w:szCs w:val="24"/>
        </w:rPr>
        <w:t>be used in any</w:t>
      </w:r>
      <w:r w:rsidRPr="00D003A2">
        <w:rPr>
          <w:rFonts w:ascii="Times New Roman" w:hAnsi="Times New Roman"/>
          <w:snapToGrid/>
          <w:szCs w:val="24"/>
        </w:rPr>
        <w:t xml:space="preserve"> </w:t>
      </w:r>
      <w:r w:rsidR="00AA2842">
        <w:rPr>
          <w:rFonts w:ascii="Times New Roman" w:hAnsi="Times New Roman"/>
          <w:snapToGrid/>
          <w:szCs w:val="24"/>
        </w:rPr>
        <w:t xml:space="preserve">internal or external </w:t>
      </w:r>
      <w:r w:rsidRPr="00D003A2">
        <w:rPr>
          <w:rFonts w:ascii="Times New Roman" w:hAnsi="Times New Roman"/>
          <w:snapToGrid/>
          <w:szCs w:val="24"/>
        </w:rPr>
        <w:t xml:space="preserve">marketing </w:t>
      </w:r>
      <w:r w:rsidRPr="00AA2842">
        <w:rPr>
          <w:rFonts w:ascii="Times New Roman" w:hAnsi="Times New Roman"/>
          <w:snapToGrid/>
          <w:szCs w:val="24"/>
        </w:rPr>
        <w:t>campaign</w:t>
      </w:r>
      <w:r w:rsidRPr="00D003A2">
        <w:rPr>
          <w:rFonts w:ascii="Times New Roman" w:hAnsi="Times New Roman"/>
          <w:snapToGrid/>
          <w:szCs w:val="24"/>
        </w:rPr>
        <w:t xml:space="preserve">. </w:t>
      </w:r>
      <w:r w:rsidRPr="00AA2842">
        <w:rPr>
          <w:rFonts w:ascii="Times New Roman" w:hAnsi="Times New Roman"/>
          <w:snapToGrid/>
          <w:szCs w:val="24"/>
        </w:rPr>
        <w:t xml:space="preserve">Furthermore </w:t>
      </w:r>
      <w:r w:rsidRPr="00D003A2">
        <w:rPr>
          <w:rFonts w:ascii="Times New Roman" w:hAnsi="Times New Roman"/>
          <w:snapToGrid/>
          <w:szCs w:val="24"/>
        </w:rPr>
        <w:t xml:space="preserve">CPNI </w:t>
      </w:r>
      <w:r w:rsidRPr="00AA2842">
        <w:rPr>
          <w:rFonts w:ascii="Times New Roman" w:hAnsi="Times New Roman"/>
          <w:snapToGrid/>
          <w:szCs w:val="24"/>
        </w:rPr>
        <w:t>will not be</w:t>
      </w:r>
      <w:r w:rsidR="00B97F1F" w:rsidRPr="00AA2842">
        <w:rPr>
          <w:rFonts w:ascii="Times New Roman" w:hAnsi="Times New Roman"/>
          <w:snapToGrid/>
          <w:szCs w:val="24"/>
        </w:rPr>
        <w:t xml:space="preserve"> disclosed or provided to third</w:t>
      </w:r>
      <w:r w:rsidR="003A0418" w:rsidRPr="00AA2842">
        <w:rPr>
          <w:rFonts w:ascii="Times New Roman" w:hAnsi="Times New Roman"/>
          <w:snapToGrid/>
          <w:szCs w:val="24"/>
        </w:rPr>
        <w:t xml:space="preserve"> </w:t>
      </w:r>
      <w:r w:rsidRPr="00D003A2">
        <w:rPr>
          <w:rFonts w:ascii="Times New Roman" w:hAnsi="Times New Roman"/>
          <w:snapToGrid/>
          <w:szCs w:val="24"/>
        </w:rPr>
        <w:t>parties</w:t>
      </w:r>
      <w:r w:rsidRPr="00AA2842">
        <w:rPr>
          <w:rFonts w:ascii="Times New Roman" w:hAnsi="Times New Roman"/>
          <w:snapToGrid/>
          <w:szCs w:val="24"/>
        </w:rPr>
        <w:t>.</w:t>
      </w:r>
    </w:p>
    <w:p w:rsidR="003A0418" w:rsidRPr="00D003A2" w:rsidRDefault="003A0418" w:rsidP="00AB139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napToGrid/>
          <w:szCs w:val="24"/>
        </w:rPr>
      </w:pPr>
    </w:p>
    <w:p w:rsidR="00D003A2" w:rsidRPr="00AA2842" w:rsidRDefault="00185449" w:rsidP="00AB1390">
      <w:pPr>
        <w:widowControl/>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napToGrid/>
          <w:szCs w:val="24"/>
        </w:rPr>
      </w:pPr>
      <w:r>
        <w:rPr>
          <w:rFonts w:ascii="Times New Roman" w:hAnsi="Times New Roman"/>
          <w:snapToGrid/>
          <w:szCs w:val="24"/>
        </w:rPr>
        <w:t>“COMMPATHS”</w:t>
      </w:r>
      <w:r w:rsidR="003A0418" w:rsidRPr="00AA2842">
        <w:rPr>
          <w:rFonts w:ascii="Times New Roman" w:hAnsi="Times New Roman"/>
          <w:snapToGrid/>
          <w:szCs w:val="24"/>
        </w:rPr>
        <w:t xml:space="preserve"> has instituted </w:t>
      </w:r>
      <w:r w:rsidR="00D003A2" w:rsidRPr="00D003A2">
        <w:rPr>
          <w:rFonts w:ascii="Times New Roman" w:hAnsi="Times New Roman"/>
          <w:snapToGrid/>
          <w:szCs w:val="24"/>
        </w:rPr>
        <w:t>a supervisory review process regarding compliance</w:t>
      </w:r>
      <w:r w:rsidR="00D003A2" w:rsidRPr="00AA2842">
        <w:rPr>
          <w:rFonts w:ascii="Times New Roman" w:hAnsi="Times New Roman"/>
          <w:snapToGrid/>
          <w:szCs w:val="24"/>
        </w:rPr>
        <w:t xml:space="preserve"> </w:t>
      </w:r>
      <w:r w:rsidR="003A0418" w:rsidRPr="00AA2842">
        <w:rPr>
          <w:rFonts w:ascii="Times New Roman" w:hAnsi="Times New Roman"/>
          <w:snapToGrid/>
          <w:szCs w:val="24"/>
        </w:rPr>
        <w:t>with the rules of this subpart. Should “</w:t>
      </w:r>
      <w:r>
        <w:rPr>
          <w:rFonts w:ascii="Times New Roman" w:hAnsi="Times New Roman"/>
          <w:snapToGrid/>
          <w:szCs w:val="24"/>
        </w:rPr>
        <w:t>COMMPATHS</w:t>
      </w:r>
      <w:r w:rsidR="003A0418" w:rsidRPr="00AA2842">
        <w:rPr>
          <w:rFonts w:ascii="Times New Roman" w:hAnsi="Times New Roman"/>
          <w:snapToGrid/>
          <w:szCs w:val="24"/>
        </w:rPr>
        <w:t xml:space="preserve">” enact any </w:t>
      </w:r>
      <w:r w:rsidR="00D003A2" w:rsidRPr="00D003A2">
        <w:rPr>
          <w:rFonts w:ascii="Times New Roman" w:hAnsi="Times New Roman"/>
          <w:snapToGrid/>
          <w:szCs w:val="24"/>
        </w:rPr>
        <w:t>outbound marketing</w:t>
      </w:r>
      <w:r w:rsidR="003A0418" w:rsidRPr="00AA2842">
        <w:rPr>
          <w:rFonts w:ascii="Times New Roman" w:hAnsi="Times New Roman"/>
          <w:snapToGrid/>
          <w:szCs w:val="24"/>
        </w:rPr>
        <w:t>,</w:t>
      </w:r>
      <w:r w:rsidR="00D003A2" w:rsidRPr="00D003A2">
        <w:rPr>
          <w:rFonts w:ascii="Times New Roman" w:hAnsi="Times New Roman"/>
          <w:snapToGrid/>
          <w:szCs w:val="24"/>
        </w:rPr>
        <w:t xml:space="preserve"> supervisory approval of proposed</w:t>
      </w:r>
      <w:r w:rsidR="00B97F1F" w:rsidRPr="00AA2842">
        <w:rPr>
          <w:rFonts w:ascii="Times New Roman" w:hAnsi="Times New Roman"/>
          <w:snapToGrid/>
          <w:szCs w:val="24"/>
        </w:rPr>
        <w:t xml:space="preserve"> outbound marketing </w:t>
      </w:r>
      <w:r w:rsidR="003A0418" w:rsidRPr="00AA2842">
        <w:rPr>
          <w:rFonts w:ascii="Times New Roman" w:hAnsi="Times New Roman"/>
          <w:snapToGrid/>
          <w:szCs w:val="24"/>
        </w:rPr>
        <w:t xml:space="preserve">must be obtained from the </w:t>
      </w:r>
      <w:r>
        <w:rPr>
          <w:rFonts w:ascii="Times New Roman" w:hAnsi="Times New Roman"/>
          <w:snapToGrid/>
          <w:szCs w:val="24"/>
        </w:rPr>
        <w:t>Managing Partner/CEO</w:t>
      </w:r>
      <w:r w:rsidR="003A0418" w:rsidRPr="00AA2842">
        <w:rPr>
          <w:rFonts w:ascii="Times New Roman" w:hAnsi="Times New Roman"/>
          <w:snapToGrid/>
          <w:szCs w:val="24"/>
        </w:rPr>
        <w:t xml:space="preserve"> and records shall be kept for a minimum of one year</w:t>
      </w:r>
      <w:r w:rsidR="00D003A2" w:rsidRPr="00D003A2">
        <w:rPr>
          <w:rFonts w:ascii="Times New Roman" w:hAnsi="Times New Roman"/>
          <w:snapToGrid/>
          <w:szCs w:val="24"/>
        </w:rPr>
        <w:t>.</w:t>
      </w:r>
    </w:p>
    <w:p w:rsidR="00AA2842" w:rsidRPr="00AA2842" w:rsidRDefault="00AA2842" w:rsidP="00AB1390">
      <w:pPr>
        <w:pStyle w:val="ListParagraph"/>
        <w:jc w:val="both"/>
        <w:rPr>
          <w:rFonts w:ascii="Times New Roman" w:hAnsi="Times New Roman"/>
          <w:snapToGrid/>
          <w:szCs w:val="24"/>
        </w:rPr>
      </w:pPr>
    </w:p>
    <w:p w:rsidR="006566B2" w:rsidRDefault="00185449" w:rsidP="00AB1390">
      <w:pPr>
        <w:widowControl/>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jc w:val="both"/>
        <w:rPr>
          <w:rFonts w:ascii="Times New Roman" w:hAnsi="Times New Roman"/>
          <w:snapToGrid/>
          <w:szCs w:val="24"/>
        </w:rPr>
      </w:pPr>
      <w:r>
        <w:rPr>
          <w:rFonts w:ascii="Times New Roman" w:hAnsi="Times New Roman"/>
          <w:snapToGrid/>
          <w:szCs w:val="24"/>
        </w:rPr>
        <w:t>“COMMPATHS”</w:t>
      </w:r>
      <w:r w:rsidR="006566B2">
        <w:rPr>
          <w:rFonts w:ascii="Times New Roman" w:hAnsi="Times New Roman"/>
          <w:snapToGrid/>
          <w:szCs w:val="24"/>
        </w:rPr>
        <w:t xml:space="preserve"> acknowledges it must have an officer, as an agent, sign and file with the Commission a compliance certificate on an annual basis. The officer must state in the certification that he or she has personal knowledge that the company(s) has/have established operating procedures that are accompanying the certificate explaining how its operating procedures ensure that they are or are not in compliance with rules in this subpart. In addition, the carrier must include an explanation of any actions taken against data brokers and a summary of all customer complaints received in the past year concerning the unauthorized release of CPNI. This filing must be made annually, with the Enforcement Bureau on or before March 1 in EB Docket No. 03-36, for data pertaining to the previous calendar year.</w:t>
      </w:r>
    </w:p>
    <w:p w:rsidR="006566B2" w:rsidRDefault="006566B2" w:rsidP="00AB1390">
      <w:pPr>
        <w:pStyle w:val="ListParagraph"/>
        <w:jc w:val="both"/>
        <w:rPr>
          <w:rFonts w:ascii="Times New Roman" w:hAnsi="Times New Roman"/>
          <w:snapToGrid/>
          <w:szCs w:val="24"/>
        </w:rPr>
      </w:pPr>
    </w:p>
    <w:p w:rsidR="00AA2842" w:rsidRPr="00AA2842" w:rsidRDefault="00AA2842" w:rsidP="00AB1390">
      <w:pPr>
        <w:widowControl/>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16"/>
        <w:jc w:val="both"/>
        <w:rPr>
          <w:rFonts w:ascii="Times New Roman" w:hAnsi="Times New Roman"/>
          <w:snapToGrid/>
          <w:szCs w:val="24"/>
        </w:rPr>
      </w:pPr>
      <w:r w:rsidRPr="00AA2842">
        <w:rPr>
          <w:rFonts w:ascii="Times New Roman" w:hAnsi="Times New Roman"/>
          <w:snapToGrid/>
          <w:szCs w:val="24"/>
        </w:rPr>
        <w:t>“</w:t>
      </w:r>
      <w:r w:rsidR="00185449">
        <w:rPr>
          <w:rFonts w:ascii="Times New Roman" w:hAnsi="Times New Roman"/>
          <w:snapToGrid/>
          <w:szCs w:val="24"/>
        </w:rPr>
        <w:t>COMMPATHS</w:t>
      </w:r>
      <w:r w:rsidRPr="00AA2842">
        <w:rPr>
          <w:rFonts w:ascii="Times New Roman" w:hAnsi="Times New Roman"/>
          <w:snapToGrid/>
          <w:szCs w:val="24"/>
        </w:rPr>
        <w:t>”</w:t>
      </w:r>
      <w:r w:rsidR="00B97F1F" w:rsidRPr="00AA2842">
        <w:rPr>
          <w:rFonts w:ascii="Times New Roman" w:hAnsi="Times New Roman"/>
          <w:snapToGrid/>
          <w:szCs w:val="24"/>
        </w:rPr>
        <w:t xml:space="preserve"> acknowledges it</w:t>
      </w:r>
      <w:r w:rsidR="00B97F1F" w:rsidRPr="00D003A2">
        <w:rPr>
          <w:rFonts w:ascii="Times New Roman" w:hAnsi="Times New Roman"/>
          <w:snapToGrid/>
          <w:szCs w:val="24"/>
        </w:rPr>
        <w:t xml:space="preserve"> must provide </w:t>
      </w:r>
      <w:r>
        <w:rPr>
          <w:rFonts w:ascii="Times New Roman" w:hAnsi="Times New Roman"/>
          <w:snapToGrid/>
          <w:szCs w:val="24"/>
        </w:rPr>
        <w:t xml:space="preserve">opt-out mechanisms for its clients and </w:t>
      </w:r>
      <w:r w:rsidR="00B97F1F" w:rsidRPr="00D003A2">
        <w:rPr>
          <w:rFonts w:ascii="Times New Roman" w:hAnsi="Times New Roman"/>
          <w:snapToGrid/>
          <w:szCs w:val="24"/>
        </w:rPr>
        <w:t>written notice within five business days</w:t>
      </w:r>
      <w:r w:rsidR="00B97F1F" w:rsidRPr="00AA2842">
        <w:rPr>
          <w:rFonts w:ascii="Times New Roman" w:hAnsi="Times New Roman"/>
          <w:snapToGrid/>
          <w:szCs w:val="24"/>
        </w:rPr>
        <w:t xml:space="preserve"> </w:t>
      </w:r>
      <w:r w:rsidR="00B97F1F" w:rsidRPr="00D003A2">
        <w:rPr>
          <w:rFonts w:ascii="Times New Roman" w:hAnsi="Times New Roman"/>
          <w:snapToGrid/>
          <w:szCs w:val="24"/>
        </w:rPr>
        <w:t>to the Commission of any instance where the opt-out mechanisms do not</w:t>
      </w:r>
      <w:r w:rsidR="00B97F1F" w:rsidRPr="00AA2842">
        <w:rPr>
          <w:rFonts w:ascii="Times New Roman" w:hAnsi="Times New Roman"/>
          <w:snapToGrid/>
          <w:szCs w:val="24"/>
        </w:rPr>
        <w:t xml:space="preserve"> </w:t>
      </w:r>
      <w:r w:rsidR="00B97F1F" w:rsidRPr="00D003A2">
        <w:rPr>
          <w:rFonts w:ascii="Times New Roman" w:hAnsi="Times New Roman"/>
          <w:snapToGrid/>
          <w:szCs w:val="24"/>
        </w:rPr>
        <w:t>work properly, to such a degree that consumers' inability to opt-ou</w:t>
      </w:r>
      <w:r w:rsidRPr="00AA2842">
        <w:rPr>
          <w:rFonts w:ascii="Times New Roman" w:hAnsi="Times New Roman"/>
          <w:snapToGrid/>
          <w:szCs w:val="24"/>
        </w:rPr>
        <w:t xml:space="preserve">t </w:t>
      </w:r>
      <w:r>
        <w:rPr>
          <w:rFonts w:ascii="Times New Roman" w:hAnsi="Times New Roman"/>
          <w:snapToGrid/>
          <w:szCs w:val="24"/>
        </w:rPr>
        <w:t xml:space="preserve">is </w:t>
      </w:r>
      <w:r w:rsidRPr="00D003A2">
        <w:rPr>
          <w:rFonts w:ascii="Times New Roman" w:hAnsi="Times New Roman"/>
          <w:snapToGrid/>
          <w:szCs w:val="24"/>
        </w:rPr>
        <w:t>more than an anomaly.</w:t>
      </w:r>
      <w:r w:rsidRPr="00AA2842">
        <w:rPr>
          <w:rFonts w:ascii="Times New Roman" w:hAnsi="Times New Roman"/>
          <w:snapToGrid/>
          <w:szCs w:val="24"/>
        </w:rPr>
        <w:t xml:space="preserve"> Such notice shall conform to requirements of CFR 47 Part 64.2009.</w:t>
      </w:r>
    </w:p>
    <w:p w:rsidR="006566B2" w:rsidRDefault="00B97F1F" w:rsidP="00AB139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30"/>
        <w:jc w:val="both"/>
        <w:rPr>
          <w:rFonts w:ascii="Times New Roman" w:hAnsi="Times New Roman"/>
          <w:snapToGrid/>
          <w:szCs w:val="24"/>
        </w:rPr>
      </w:pPr>
      <w:r w:rsidRPr="00AA2842">
        <w:rPr>
          <w:rFonts w:ascii="Times New Roman" w:hAnsi="Times New Roman"/>
          <w:snapToGrid/>
          <w:szCs w:val="24"/>
        </w:rPr>
        <w:t xml:space="preserve">   </w:t>
      </w:r>
      <w:r w:rsidR="006566B2">
        <w:rPr>
          <w:rFonts w:ascii="Times New Roman" w:hAnsi="Times New Roman"/>
          <w:snapToGrid/>
          <w:szCs w:val="24"/>
        </w:rPr>
        <w:tab/>
      </w:r>
      <w:r w:rsidR="006566B2">
        <w:rPr>
          <w:rFonts w:ascii="Times New Roman" w:hAnsi="Times New Roman"/>
          <w:snapToGrid/>
          <w:szCs w:val="24"/>
        </w:rPr>
        <w:tab/>
      </w:r>
    </w:p>
    <w:p w:rsidR="00AB1390" w:rsidRDefault="006566B2" w:rsidP="00AB1390">
      <w:pPr>
        <w:widowControl/>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napToGrid/>
          <w:szCs w:val="24"/>
        </w:rPr>
      </w:pPr>
      <w:r>
        <w:rPr>
          <w:rFonts w:ascii="Times New Roman" w:hAnsi="Times New Roman"/>
          <w:snapToGrid/>
          <w:szCs w:val="24"/>
        </w:rPr>
        <w:t>Such notice shall be in the form of a letter, and shall include the carrier’s name, a description of the opt-out mechanism(s) used, the problem(s) experienced, the remedy proposed and when it will be/was implemented, whether the relevant state commission(s) has/have been notified and whether i</w:t>
      </w:r>
      <w:r w:rsidR="00AB1390">
        <w:rPr>
          <w:rFonts w:ascii="Times New Roman" w:hAnsi="Times New Roman"/>
          <w:snapToGrid/>
          <w:szCs w:val="24"/>
        </w:rPr>
        <w:t>t/they have taken any action, a copy of the notice provided to the customers, and contact information.</w:t>
      </w:r>
    </w:p>
    <w:p w:rsidR="000458C9" w:rsidRDefault="000458C9" w:rsidP="000458C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190"/>
        <w:jc w:val="both"/>
        <w:rPr>
          <w:rFonts w:ascii="Times New Roman" w:hAnsi="Times New Roman"/>
          <w:snapToGrid/>
          <w:szCs w:val="24"/>
        </w:rPr>
      </w:pPr>
    </w:p>
    <w:p w:rsidR="00B97F1F" w:rsidRPr="00AA2842" w:rsidRDefault="00AB1390" w:rsidP="00AB1390">
      <w:pPr>
        <w:widowControl/>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napToGrid/>
          <w:szCs w:val="24"/>
        </w:rPr>
      </w:pPr>
      <w:r>
        <w:rPr>
          <w:rFonts w:ascii="Times New Roman" w:hAnsi="Times New Roman"/>
          <w:snapToGrid/>
          <w:szCs w:val="24"/>
        </w:rPr>
        <w:t>Such notice must be submitted even if the carrier offers other methods by which consumers may opt-out.</w:t>
      </w:r>
      <w:r w:rsidR="00B97F1F" w:rsidRPr="00AA2842">
        <w:rPr>
          <w:rFonts w:ascii="Times New Roman" w:hAnsi="Times New Roman"/>
          <w:snapToGrid/>
          <w:szCs w:val="24"/>
        </w:rPr>
        <w:t xml:space="preserve">  </w:t>
      </w:r>
    </w:p>
    <w:p w:rsidR="00D003A2" w:rsidRPr="006E66AB" w:rsidRDefault="00D003A2" w:rsidP="006E66AB">
      <w:pPr>
        <w:widowControl/>
        <w:tabs>
          <w:tab w:val="left" w:pos="916"/>
          <w:tab w:val="left" w:pos="1832"/>
          <w:tab w:val="left" w:pos="2748"/>
          <w:tab w:val="left" w:pos="3664"/>
          <w:tab w:val="left" w:pos="4580"/>
          <w:tab w:val="left" w:pos="5496"/>
          <w:tab w:val="left" w:pos="6412"/>
          <w:tab w:val="left" w:pos="7328"/>
          <w:tab w:val="left" w:pos="8244"/>
          <w:tab w:val="left" w:pos="9160"/>
          <w:tab w:val="left" w:pos="10080"/>
          <w:tab w:val="left" w:pos="10992"/>
          <w:tab w:val="left" w:pos="11908"/>
          <w:tab w:val="left" w:pos="12824"/>
          <w:tab w:val="left" w:pos="13740"/>
          <w:tab w:val="left" w:pos="14656"/>
        </w:tabs>
        <w:jc w:val="both"/>
        <w:rPr>
          <w:rFonts w:cs="Courier New"/>
          <w:snapToGrid/>
          <w:sz w:val="20"/>
        </w:rPr>
      </w:pPr>
    </w:p>
    <w:sectPr w:rsidR="00D003A2" w:rsidRPr="006E66AB">
      <w:footerReference w:type="default" r:id="rId8"/>
      <w:endnotePr>
        <w:numFmt w:val="decimal"/>
      </w:endnotePr>
      <w:type w:val="continuous"/>
      <w:pgSz w:w="12240" w:h="15840" w:code="1"/>
      <w:pgMar w:top="1008" w:right="1008" w:bottom="1008" w:left="1008"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5EF" w:rsidRDefault="009715EF">
      <w:r>
        <w:separator/>
      </w:r>
    </w:p>
  </w:endnote>
  <w:endnote w:type="continuationSeparator" w:id="0">
    <w:p w:rsidR="009715EF" w:rsidRDefault="009715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2A7" w:rsidRDefault="00BC62A7">
    <w:pPr>
      <w:pStyle w:val="Footer"/>
      <w:jc w:val="center"/>
    </w:pPr>
    <w:r>
      <w:rPr>
        <w:rStyle w:val="PageNumber"/>
      </w:rPr>
      <w:fldChar w:fldCharType="begin"/>
    </w:r>
    <w:r>
      <w:rPr>
        <w:rStyle w:val="PageNumber"/>
      </w:rPr>
      <w:instrText xml:space="preserve"> PAGE </w:instrText>
    </w:r>
    <w:r>
      <w:rPr>
        <w:rStyle w:val="PageNumber"/>
      </w:rPr>
      <w:fldChar w:fldCharType="separate"/>
    </w:r>
    <w:r w:rsidR="0037646A">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5EF" w:rsidRDefault="009715EF">
      <w:r>
        <w:separator/>
      </w:r>
    </w:p>
  </w:footnote>
  <w:footnote w:type="continuationSeparator" w:id="0">
    <w:p w:rsidR="009715EF" w:rsidRDefault="009715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658"/>
    <w:multiLevelType w:val="hybridMultilevel"/>
    <w:tmpl w:val="A59E262C"/>
    <w:lvl w:ilvl="0" w:tplc="FFFFFFFF">
      <w:start w:val="1"/>
      <w:numFmt w:val="bullet"/>
      <w:lvlText w:val=""/>
      <w:lvlJc w:val="left"/>
      <w:pPr>
        <w:tabs>
          <w:tab w:val="num" w:pos="1440"/>
        </w:tabs>
        <w:ind w:left="1440" w:hanging="360"/>
      </w:pPr>
      <w:rPr>
        <w:rFonts w:ascii="Wingdings" w:hAnsi="Wingdings" w:hint="default"/>
      </w:rPr>
    </w:lvl>
    <w:lvl w:ilvl="1" w:tplc="FFFFFFFF">
      <w:start w:val="1"/>
      <w:numFmt w:val="decimal"/>
      <w:lvlText w:val="(%2)"/>
      <w:lvlJc w:val="left"/>
      <w:pPr>
        <w:tabs>
          <w:tab w:val="num" w:pos="2160"/>
        </w:tabs>
        <w:ind w:left="2160" w:hanging="360"/>
      </w:pPr>
      <w:rPr>
        <w:rFonts w:hint="default"/>
      </w:rPr>
    </w:lvl>
    <w:lvl w:ilvl="2" w:tplc="FFFFFFFF">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 w15:restartNumberingAfterBreak="0">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2" w15:restartNumberingAfterBreak="0">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50E225D9"/>
    <w:multiLevelType w:val="hybridMultilevel"/>
    <w:tmpl w:val="6F56B5B2"/>
    <w:lvl w:ilvl="0" w:tplc="FFFFFFFF">
      <w:start w:val="1"/>
      <w:numFmt w:val="bullet"/>
      <w:lvlText w:val=""/>
      <w:lvlJc w:val="left"/>
      <w:pPr>
        <w:tabs>
          <w:tab w:val="num" w:pos="1440"/>
        </w:tabs>
        <w:ind w:left="144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2985A8E"/>
    <w:multiLevelType w:val="hybridMultilevel"/>
    <w:tmpl w:val="4A7620D2"/>
    <w:lvl w:ilvl="0" w:tplc="B7EC5A28">
      <w:start w:val="1"/>
      <w:numFmt w:val="decimal"/>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5" w15:restartNumberingAfterBreak="0">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6" w15:restartNumberingAfterBreak="0">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7" w15:restartNumberingAfterBreak="0">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8" w15:restartNumberingAfterBreak="0">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abstractNum w:abstractNumId="9" w15:restartNumberingAfterBreak="0">
    <w:nsid w:val="771353E0"/>
    <w:multiLevelType w:val="hybridMultilevel"/>
    <w:tmpl w:val="22580B84"/>
    <w:lvl w:ilvl="0" w:tplc="8CD4112C">
      <w:start w:val="1"/>
      <w:numFmt w:val="lowerLetter"/>
      <w:lvlText w:val="(%1)"/>
      <w:lvlJc w:val="left"/>
      <w:pPr>
        <w:ind w:left="930" w:hanging="480"/>
      </w:pPr>
      <w:rPr>
        <w:rFonts w:hint="default"/>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10" w15:restartNumberingAfterBreak="0">
    <w:nsid w:val="7F0406EE"/>
    <w:multiLevelType w:val="hybridMultilevel"/>
    <w:tmpl w:val="749E4CE6"/>
    <w:lvl w:ilvl="0" w:tplc="FFFFFFFF">
      <w:start w:val="1"/>
      <w:numFmt w:val="bullet"/>
      <w:lvlText w:val=""/>
      <w:lvlJc w:val="left"/>
      <w:pPr>
        <w:tabs>
          <w:tab w:val="num" w:pos="3600"/>
        </w:tabs>
        <w:ind w:left="3600" w:hanging="360"/>
      </w:pPr>
      <w:rPr>
        <w:rFonts w:ascii="Wingdings" w:hAnsi="Wingdings" w:hint="default"/>
      </w:rPr>
    </w:lvl>
    <w:lvl w:ilvl="1" w:tplc="FFFFFFFF">
      <w:start w:val="1"/>
      <w:numFmt w:val="decimal"/>
      <w:lvlText w:val="(%2)"/>
      <w:lvlJc w:val="left"/>
      <w:pPr>
        <w:tabs>
          <w:tab w:val="num" w:pos="4320"/>
        </w:tabs>
        <w:ind w:left="4320" w:hanging="360"/>
      </w:pPr>
      <w:rPr>
        <w:rFonts w:hint="default"/>
      </w:rPr>
    </w:lvl>
    <w:lvl w:ilvl="2" w:tplc="FFFFFFFF">
      <w:start w:val="1"/>
      <w:numFmt w:val="lowerRoman"/>
      <w:lvlText w:val="%3."/>
      <w:lvlJc w:val="right"/>
      <w:pPr>
        <w:tabs>
          <w:tab w:val="num" w:pos="5040"/>
        </w:tabs>
        <w:ind w:left="5040" w:hanging="180"/>
      </w:pPr>
    </w:lvl>
    <w:lvl w:ilvl="3" w:tplc="FFFFFFFF">
      <w:numFmt w:val="bullet"/>
      <w:lvlText w:val="-"/>
      <w:lvlJc w:val="left"/>
      <w:pPr>
        <w:tabs>
          <w:tab w:val="num" w:pos="3600"/>
        </w:tabs>
        <w:ind w:left="3600" w:hanging="360"/>
      </w:pPr>
      <w:rPr>
        <w:rFonts w:ascii="Times New Roman" w:eastAsia="Times New Roman" w:hAnsi="Times New Roman" w:cs="Times New Roman" w:hint="default"/>
      </w:rPr>
    </w:lvl>
    <w:lvl w:ilvl="4" w:tplc="FFFFFFFF">
      <w:start w:val="1"/>
      <w:numFmt w:val="lowerLetter"/>
      <w:lvlText w:val="%5."/>
      <w:lvlJc w:val="left"/>
      <w:pPr>
        <w:tabs>
          <w:tab w:val="num" w:pos="6480"/>
        </w:tabs>
        <w:ind w:left="6480" w:hanging="360"/>
      </w:pPr>
    </w:lvl>
    <w:lvl w:ilvl="5" w:tplc="FFFFFFFF" w:tentative="1">
      <w:start w:val="1"/>
      <w:numFmt w:val="lowerRoman"/>
      <w:lvlText w:val="%6."/>
      <w:lvlJc w:val="right"/>
      <w:pPr>
        <w:tabs>
          <w:tab w:val="num" w:pos="7200"/>
        </w:tabs>
        <w:ind w:left="7200" w:hanging="180"/>
      </w:pPr>
    </w:lvl>
    <w:lvl w:ilvl="6" w:tplc="FFFFFFFF" w:tentative="1">
      <w:start w:val="1"/>
      <w:numFmt w:val="decimal"/>
      <w:lvlText w:val="%7."/>
      <w:lvlJc w:val="left"/>
      <w:pPr>
        <w:tabs>
          <w:tab w:val="num" w:pos="7920"/>
        </w:tabs>
        <w:ind w:left="7920" w:hanging="360"/>
      </w:pPr>
    </w:lvl>
    <w:lvl w:ilvl="7" w:tplc="FFFFFFFF" w:tentative="1">
      <w:start w:val="1"/>
      <w:numFmt w:val="lowerLetter"/>
      <w:lvlText w:val="%8."/>
      <w:lvlJc w:val="left"/>
      <w:pPr>
        <w:tabs>
          <w:tab w:val="num" w:pos="8640"/>
        </w:tabs>
        <w:ind w:left="8640" w:hanging="360"/>
      </w:pPr>
    </w:lvl>
    <w:lvl w:ilvl="8" w:tplc="FFFFFFFF" w:tentative="1">
      <w:start w:val="1"/>
      <w:numFmt w:val="lowerRoman"/>
      <w:lvlText w:val="%9."/>
      <w:lvlJc w:val="right"/>
      <w:pPr>
        <w:tabs>
          <w:tab w:val="num" w:pos="9360"/>
        </w:tabs>
        <w:ind w:left="9360" w:hanging="180"/>
      </w:pPr>
    </w:lvl>
  </w:abstractNum>
  <w:num w:numId="1">
    <w:abstractNumId w:val="7"/>
  </w:num>
  <w:num w:numId="2">
    <w:abstractNumId w:val="6"/>
  </w:num>
  <w:num w:numId="3">
    <w:abstractNumId w:val="8"/>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5"/>
  </w:num>
  <w:num w:numId="12">
    <w:abstractNumId w:val="2"/>
  </w:num>
  <w:num w:numId="13">
    <w:abstractNumId w:val="3"/>
  </w:num>
  <w:num w:numId="14">
    <w:abstractNumId w:val="0"/>
  </w:num>
  <w:num w:numId="15">
    <w:abstractNumId w:val="10"/>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148"/>
    <w:rsid w:val="000458C9"/>
    <w:rsid w:val="000731F9"/>
    <w:rsid w:val="000F0023"/>
    <w:rsid w:val="00115164"/>
    <w:rsid w:val="00132A84"/>
    <w:rsid w:val="00134501"/>
    <w:rsid w:val="00185449"/>
    <w:rsid w:val="001F7202"/>
    <w:rsid w:val="00221C6F"/>
    <w:rsid w:val="0036143E"/>
    <w:rsid w:val="0037646A"/>
    <w:rsid w:val="003A0418"/>
    <w:rsid w:val="003A5488"/>
    <w:rsid w:val="00523B8F"/>
    <w:rsid w:val="0054493E"/>
    <w:rsid w:val="005817E9"/>
    <w:rsid w:val="005E5E9B"/>
    <w:rsid w:val="006566B2"/>
    <w:rsid w:val="006A7890"/>
    <w:rsid w:val="006E66AB"/>
    <w:rsid w:val="007F13ED"/>
    <w:rsid w:val="00801EF4"/>
    <w:rsid w:val="00805259"/>
    <w:rsid w:val="008F1B40"/>
    <w:rsid w:val="009232F3"/>
    <w:rsid w:val="009715EF"/>
    <w:rsid w:val="00973D60"/>
    <w:rsid w:val="009D77A3"/>
    <w:rsid w:val="009E5991"/>
    <w:rsid w:val="00A37BB6"/>
    <w:rsid w:val="00A50C6E"/>
    <w:rsid w:val="00A84BA2"/>
    <w:rsid w:val="00A863AF"/>
    <w:rsid w:val="00AA2842"/>
    <w:rsid w:val="00AB1390"/>
    <w:rsid w:val="00B97F1F"/>
    <w:rsid w:val="00BC62A7"/>
    <w:rsid w:val="00CE15F2"/>
    <w:rsid w:val="00CE5368"/>
    <w:rsid w:val="00D003A2"/>
    <w:rsid w:val="00D32B53"/>
    <w:rsid w:val="00D651E5"/>
    <w:rsid w:val="00DB01A6"/>
    <w:rsid w:val="00DD1078"/>
    <w:rsid w:val="00DE2148"/>
    <w:rsid w:val="00E201C9"/>
    <w:rsid w:val="00E311E2"/>
    <w:rsid w:val="00E54B31"/>
    <w:rsid w:val="00EB7F9A"/>
    <w:rsid w:val="00F155B8"/>
    <w:rsid w:val="00F55D8F"/>
    <w:rsid w:val="00FA1F5E"/>
    <w:rsid w:val="00FA4C37"/>
    <w:rsid w:val="00FD2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New" w:hAnsi="Courier New"/>
      <w:snapToGrid w:val="0"/>
      <w:sz w:val="24"/>
    </w:rPr>
  </w:style>
  <w:style w:type="paragraph" w:styleId="Heading1">
    <w:name w:val="heading 1"/>
    <w:basedOn w:val="Normal"/>
    <w:next w:val="Normal"/>
    <w:qFormat/>
    <w:pPr>
      <w:keepNext/>
      <w:numPr>
        <w:numId w:val="2"/>
      </w:numPr>
      <w:suppressAutoHyphens/>
      <w:spacing w:after="220"/>
      <w:jc w:val="both"/>
      <w:outlineLvl w:val="0"/>
    </w:pPr>
    <w:rPr>
      <w:b/>
      <w:caps/>
      <w:sz w:val="22"/>
    </w:rPr>
  </w:style>
  <w:style w:type="paragraph" w:styleId="Heading2">
    <w:name w:val="heading 2"/>
    <w:basedOn w:val="Normal"/>
    <w:next w:val="Normal"/>
    <w:qFormat/>
    <w:pPr>
      <w:keepNext/>
      <w:numPr>
        <w:ilvl w:val="1"/>
        <w:numId w:val="2"/>
      </w:numPr>
      <w:spacing w:after="220"/>
      <w:jc w:val="both"/>
      <w:outlineLvl w:val="1"/>
    </w:pPr>
    <w:rPr>
      <w:b/>
      <w:sz w:val="22"/>
    </w:rPr>
  </w:style>
  <w:style w:type="paragraph" w:styleId="Heading3">
    <w:name w:val="heading 3"/>
    <w:basedOn w:val="Normal"/>
    <w:next w:val="Normal"/>
    <w:qFormat/>
    <w:pPr>
      <w:keepNext/>
      <w:numPr>
        <w:ilvl w:val="2"/>
        <w:numId w:val="2"/>
      </w:numPr>
      <w:spacing w:after="220"/>
      <w:jc w:val="both"/>
      <w:outlineLvl w:val="2"/>
    </w:pPr>
    <w:rPr>
      <w:b/>
      <w:sz w:val="22"/>
    </w:rPr>
  </w:style>
  <w:style w:type="paragraph" w:styleId="Heading4">
    <w:name w:val="heading 4"/>
    <w:basedOn w:val="Normal"/>
    <w:next w:val="Normal"/>
    <w:qFormat/>
    <w:pPr>
      <w:keepNext/>
      <w:numPr>
        <w:ilvl w:val="3"/>
        <w:numId w:val="2"/>
      </w:numPr>
      <w:spacing w:after="220"/>
      <w:jc w:val="both"/>
      <w:outlineLvl w:val="3"/>
    </w:pPr>
    <w:rPr>
      <w:b/>
      <w:sz w:val="22"/>
    </w:rPr>
  </w:style>
  <w:style w:type="paragraph" w:styleId="Heading5">
    <w:name w:val="heading 5"/>
    <w:basedOn w:val="Normal"/>
    <w:next w:val="Normal"/>
    <w:qFormat/>
    <w:pPr>
      <w:keepNext/>
      <w:numPr>
        <w:ilvl w:val="4"/>
        <w:numId w:val="2"/>
      </w:numPr>
      <w:suppressAutoHyphens/>
      <w:spacing w:after="220"/>
      <w:jc w:val="both"/>
      <w:outlineLvl w:val="4"/>
    </w:pPr>
    <w:rPr>
      <w:b/>
      <w:sz w:val="22"/>
    </w:rPr>
  </w:style>
  <w:style w:type="paragraph" w:styleId="Heading6">
    <w:name w:val="heading 6"/>
    <w:basedOn w:val="Normal"/>
    <w:next w:val="Normal"/>
    <w:qFormat/>
    <w:pPr>
      <w:numPr>
        <w:ilvl w:val="5"/>
        <w:numId w:val="2"/>
      </w:numPr>
      <w:spacing w:after="220"/>
      <w:jc w:val="both"/>
      <w:outlineLvl w:val="5"/>
    </w:pPr>
    <w:rPr>
      <w:b/>
      <w:sz w:val="22"/>
    </w:rPr>
  </w:style>
  <w:style w:type="paragraph" w:styleId="Heading7">
    <w:name w:val="heading 7"/>
    <w:basedOn w:val="Normal"/>
    <w:next w:val="Normal"/>
    <w:qFormat/>
    <w:pPr>
      <w:numPr>
        <w:ilvl w:val="7"/>
        <w:numId w:val="2"/>
      </w:numPr>
      <w:spacing w:after="220"/>
      <w:jc w:val="both"/>
      <w:outlineLvl w:val="6"/>
    </w:pPr>
    <w:rPr>
      <w:b/>
      <w:sz w:val="22"/>
    </w:rPr>
  </w:style>
  <w:style w:type="paragraph" w:styleId="Heading8">
    <w:name w:val="heading 8"/>
    <w:basedOn w:val="Normal"/>
    <w:next w:val="Normal"/>
    <w:qFormat/>
    <w:pPr>
      <w:numPr>
        <w:ilvl w:val="7"/>
        <w:numId w:val="9"/>
      </w:numPr>
      <w:tabs>
        <w:tab w:val="clear" w:pos="5400"/>
      </w:tabs>
      <w:spacing w:after="220"/>
      <w:ind w:left="5760" w:hanging="720"/>
      <w:jc w:val="both"/>
      <w:outlineLvl w:val="7"/>
    </w:pPr>
    <w:rPr>
      <w:b/>
      <w:sz w:val="22"/>
    </w:rPr>
  </w:style>
  <w:style w:type="paragraph" w:styleId="Heading9">
    <w:name w:val="heading 9"/>
    <w:basedOn w:val="Normal"/>
    <w:next w:val="Normal"/>
    <w:qFormat/>
    <w:pPr>
      <w:numPr>
        <w:ilvl w:val="8"/>
        <w:numId w:val="2"/>
      </w:numPr>
      <w:spacing w:after="220"/>
      <w:jc w:val="both"/>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sz w:val="22"/>
    </w:rPr>
  </w:style>
  <w:style w:type="paragraph" w:styleId="Footer">
    <w:name w:val="footer"/>
    <w:basedOn w:val="Normal"/>
    <w:pPr>
      <w:tabs>
        <w:tab w:val="center" w:pos="4320"/>
        <w:tab w:val="right" w:pos="8640"/>
      </w:tabs>
    </w:pPr>
    <w:rPr>
      <w:sz w:val="22"/>
    </w:rPr>
  </w:style>
  <w:style w:type="character" w:styleId="Hyperlink">
    <w:name w:val="Hyperlink"/>
    <w:rPr>
      <w:color w:val="0000FF"/>
      <w:u w:val="single"/>
    </w:rPr>
  </w:style>
  <w:style w:type="paragraph" w:styleId="BlockText">
    <w:name w:val="Block Text"/>
    <w:basedOn w:val="Normal"/>
    <w:pPr>
      <w:spacing w:after="220"/>
      <w:ind w:left="1440" w:right="1440"/>
      <w:jc w:val="both"/>
    </w:pPr>
    <w:rPr>
      <w:sz w:val="22"/>
    </w:rPr>
  </w:style>
  <w:style w:type="paragraph" w:customStyle="1" w:styleId="Bullet">
    <w:name w:val="Bullet"/>
    <w:basedOn w:val="Normal"/>
    <w:pPr>
      <w:numPr>
        <w:numId w:val="1"/>
      </w:numPr>
      <w:tabs>
        <w:tab w:val="clear" w:pos="2520"/>
      </w:tabs>
      <w:spacing w:after="220"/>
      <w:ind w:left="2160" w:hanging="720"/>
      <w:jc w:val="both"/>
    </w:pPr>
    <w:rPr>
      <w:sz w:val="22"/>
    </w:rPr>
  </w:style>
  <w:style w:type="paragraph" w:styleId="Caption">
    <w:name w:val="caption"/>
    <w:basedOn w:val="Normal"/>
    <w:next w:val="Normal"/>
    <w:qFormat/>
    <w:pPr>
      <w:spacing w:before="120" w:after="120"/>
    </w:pPr>
    <w:rPr>
      <w:b/>
      <w:sz w:val="22"/>
    </w:rPr>
  </w:style>
  <w:style w:type="character" w:styleId="FootnoteReference">
    <w:name w:val="footnote reference"/>
    <w:semiHidden/>
    <w:rPr>
      <w:vertAlign w:val="superscript"/>
    </w:rPr>
  </w:style>
  <w:style w:type="paragraph" w:styleId="FootnoteText">
    <w:name w:val="footnote text"/>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numPr>
        <w:numId w:val="12"/>
      </w:numPr>
      <w:tabs>
        <w:tab w:val="clear" w:pos="1080"/>
      </w:tabs>
      <w:spacing w:after="220"/>
      <w:jc w:val="both"/>
    </w:pPr>
  </w:style>
  <w:style w:type="paragraph" w:customStyle="1" w:styleId="TableFormat">
    <w:name w:val="Table Format"/>
    <w:basedOn w:val="Normal"/>
    <w:pPr>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rPr>
      <w:color w:val="800080"/>
      <w:u w:val="single"/>
    </w:rPr>
  </w:style>
  <w:style w:type="character" w:styleId="PageNumber">
    <w:name w:val="page number"/>
    <w:basedOn w:val="DefaultParagraphFont"/>
  </w:style>
  <w:style w:type="paragraph" w:styleId="BodyText2">
    <w:name w:val="Body Text 2"/>
    <w:basedOn w:val="Normal"/>
    <w:pPr>
      <w:jc w:val="both"/>
    </w:pPr>
    <w:rPr>
      <w:rFonts w:ascii="Times New Roman" w:hAnsi="Times New Roman"/>
      <w:b/>
      <w:kern w:val="28"/>
      <w:sz w:val="23"/>
      <w:u w:val="single"/>
    </w:rPr>
  </w:style>
  <w:style w:type="paragraph" w:styleId="BodyTextIndent">
    <w:name w:val="Body Text Indent"/>
    <w:basedOn w:val="Normal"/>
    <w:pPr>
      <w:ind w:firstLine="720"/>
    </w:pPr>
    <w:rPr>
      <w:rFonts w:ascii="Times New Roman" w:hAnsi="Times New Roman"/>
      <w:kern w:val="28"/>
    </w:rPr>
  </w:style>
  <w:style w:type="paragraph" w:styleId="BalloonText">
    <w:name w:val="Balloon Text"/>
    <w:basedOn w:val="Normal"/>
    <w:semiHidden/>
    <w:rPr>
      <w:rFonts w:ascii="Tahoma" w:hAnsi="Tahoma" w:cs="Tahoma"/>
      <w:sz w:val="16"/>
      <w:szCs w:val="16"/>
    </w:rPr>
  </w:style>
  <w:style w:type="paragraph" w:customStyle="1" w:styleId="paranum0">
    <w:name w:val="paranum"/>
    <w:basedOn w:val="Normal"/>
    <w:pPr>
      <w:widowControl/>
      <w:spacing w:before="100" w:beforeAutospacing="1" w:after="100" w:afterAutospacing="1"/>
    </w:pPr>
    <w:rPr>
      <w:rFonts w:ascii="Times New Roman" w:hAnsi="Times New Roman"/>
      <w:snapToGrid/>
      <w:szCs w:val="24"/>
    </w:rPr>
  </w:style>
  <w:style w:type="paragraph" w:customStyle="1" w:styleId="ParaNum1">
    <w:name w:val="ParaNum"/>
    <w:basedOn w:val="Normal"/>
    <w:pPr>
      <w:spacing w:after="220"/>
      <w:jc w:val="both"/>
    </w:pPr>
    <w:rPr>
      <w:rFonts w:ascii="Times New Roman" w:hAnsi="Times New Roman"/>
      <w:kern w:val="28"/>
      <w:sz w:val="22"/>
    </w:rPr>
  </w:style>
  <w:style w:type="paragraph" w:styleId="HTMLPreformatted">
    <w:name w:val="HTML Preformatted"/>
    <w:basedOn w:val="Normal"/>
    <w:link w:val="HTMLPreformattedChar"/>
    <w:uiPriority w:val="99"/>
    <w:unhideWhenUsed/>
    <w:rsid w:val="00D003A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Courier New"/>
      <w:snapToGrid/>
      <w:sz w:val="20"/>
    </w:rPr>
  </w:style>
  <w:style w:type="character" w:customStyle="1" w:styleId="HTMLPreformattedChar">
    <w:name w:val="HTML Preformatted Char"/>
    <w:link w:val="HTMLPreformatted"/>
    <w:uiPriority w:val="99"/>
    <w:rsid w:val="00D003A2"/>
    <w:rPr>
      <w:rFonts w:ascii="Courier New" w:hAnsi="Courier New" w:cs="Courier New"/>
    </w:rPr>
  </w:style>
  <w:style w:type="paragraph" w:styleId="ListParagraph">
    <w:name w:val="List Paragraph"/>
    <w:basedOn w:val="Normal"/>
    <w:uiPriority w:val="34"/>
    <w:qFormat/>
    <w:rsid w:val="003A0418"/>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518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853</Words>
  <Characters>4865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cp:lastPrinted>2009-01-07T12:48:00Z</cp:lastPrinted>
  <dcterms:created xsi:type="dcterms:W3CDTF">2018-02-15T23:08:00Z</dcterms:created>
  <dcterms:modified xsi:type="dcterms:W3CDTF">2018-02-15T23:08:00Z</dcterms:modified>
</cp:coreProperties>
</file>