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F5A19" w14:textId="102395EE" w:rsidR="00234061" w:rsidRPr="00F13886" w:rsidRDefault="00234061" w:rsidP="00234061">
      <w:pPr>
        <w:pStyle w:val="TxBrc15"/>
        <w:tabs>
          <w:tab w:val="left" w:pos="5663"/>
        </w:tabs>
        <w:spacing w:line="240" w:lineRule="auto"/>
        <w:ind w:left="5760" w:hanging="5760"/>
        <w:outlineLvl w:val="0"/>
        <w:rPr>
          <w:rFonts w:ascii="Times New Roman" w:hAnsi="Times New Roman" w:cs="Times New Roman"/>
          <w:b/>
          <w:bCs/>
          <w:sz w:val="26"/>
          <w:szCs w:val="26"/>
        </w:rPr>
      </w:pPr>
      <w:r w:rsidRPr="00F13886">
        <w:rPr>
          <w:rFonts w:ascii="Times New Roman" w:hAnsi="Times New Roman" w:cs="Times New Roman"/>
          <w:b/>
          <w:bCs/>
          <w:sz w:val="26"/>
          <w:szCs w:val="26"/>
        </w:rPr>
        <w:t>Before the</w:t>
      </w:r>
    </w:p>
    <w:p w14:paraId="11F054E4" w14:textId="77777777" w:rsidR="00234061" w:rsidRPr="00F13886" w:rsidRDefault="00234061" w:rsidP="00234061">
      <w:pPr>
        <w:pStyle w:val="TxBrc15"/>
        <w:tabs>
          <w:tab w:val="left" w:pos="5663"/>
        </w:tabs>
        <w:spacing w:line="240" w:lineRule="auto"/>
        <w:outlineLvl w:val="0"/>
        <w:rPr>
          <w:rFonts w:ascii="Times New Roman" w:hAnsi="Times New Roman" w:cs="Times New Roman"/>
          <w:b/>
          <w:bCs/>
          <w:sz w:val="26"/>
          <w:szCs w:val="26"/>
        </w:rPr>
      </w:pPr>
      <w:r w:rsidRPr="00F13886">
        <w:rPr>
          <w:rFonts w:ascii="Times New Roman" w:hAnsi="Times New Roman" w:cs="Times New Roman"/>
          <w:b/>
          <w:bCs/>
          <w:sz w:val="26"/>
          <w:szCs w:val="26"/>
        </w:rPr>
        <w:t>Federal Communications Commission</w:t>
      </w:r>
    </w:p>
    <w:p w14:paraId="4BF56035" w14:textId="77777777" w:rsidR="00234061" w:rsidRPr="00F13886" w:rsidRDefault="00234061" w:rsidP="00234061">
      <w:pPr>
        <w:pStyle w:val="TxBrc15"/>
        <w:tabs>
          <w:tab w:val="left" w:pos="5663"/>
        </w:tabs>
        <w:spacing w:line="240" w:lineRule="auto"/>
        <w:outlineLvl w:val="0"/>
        <w:rPr>
          <w:rFonts w:ascii="Times New Roman" w:hAnsi="Times New Roman" w:cs="Times New Roman"/>
          <w:b/>
          <w:bCs/>
          <w:sz w:val="26"/>
          <w:szCs w:val="26"/>
        </w:rPr>
      </w:pPr>
      <w:r w:rsidRPr="00F13886">
        <w:rPr>
          <w:rFonts w:ascii="Times New Roman" w:hAnsi="Times New Roman" w:cs="Times New Roman"/>
          <w:b/>
          <w:bCs/>
          <w:sz w:val="26"/>
          <w:szCs w:val="26"/>
        </w:rPr>
        <w:t>Washington, D.C.  20554</w:t>
      </w:r>
    </w:p>
    <w:p w14:paraId="1F789FA2" w14:textId="77777777" w:rsidR="00234061" w:rsidRPr="00201707" w:rsidRDefault="00234061" w:rsidP="00234061">
      <w:pPr>
        <w:spacing w:after="0" w:line="360" w:lineRule="auto"/>
        <w:outlineLvl w:val="0"/>
        <w:rPr>
          <w:rFonts w:ascii="Times New Roman" w:hAnsi="Times New Roman" w:cs="Times New Roman"/>
          <w:bCs/>
          <w:sz w:val="26"/>
          <w:szCs w:val="26"/>
        </w:rPr>
      </w:pPr>
    </w:p>
    <w:p w14:paraId="7190BD2D" w14:textId="2ADF1DCA" w:rsidR="00234061" w:rsidRPr="00201707" w:rsidRDefault="00234061" w:rsidP="00201707">
      <w:pPr>
        <w:spacing w:after="0" w:line="240" w:lineRule="auto"/>
        <w:outlineLvl w:val="0"/>
        <w:rPr>
          <w:rFonts w:ascii="Times New Roman" w:hAnsi="Times New Roman" w:cs="Times New Roman"/>
          <w:bCs/>
          <w:sz w:val="26"/>
          <w:szCs w:val="26"/>
        </w:rPr>
      </w:pPr>
      <w:r w:rsidRPr="00201707">
        <w:rPr>
          <w:rFonts w:ascii="Times New Roman" w:hAnsi="Times New Roman" w:cs="Times New Roman"/>
          <w:bCs/>
          <w:sz w:val="26"/>
          <w:szCs w:val="26"/>
        </w:rPr>
        <w:t>In the Matter of</w:t>
      </w:r>
      <w:r w:rsidRPr="00201707">
        <w:rPr>
          <w:rFonts w:ascii="Times New Roman" w:hAnsi="Times New Roman" w:cs="Times New Roman"/>
          <w:bCs/>
          <w:sz w:val="26"/>
          <w:szCs w:val="26"/>
        </w:rPr>
        <w:tab/>
      </w:r>
      <w:r w:rsidRPr="00201707">
        <w:rPr>
          <w:rFonts w:ascii="Times New Roman" w:hAnsi="Times New Roman" w:cs="Times New Roman"/>
          <w:bCs/>
          <w:sz w:val="26"/>
          <w:szCs w:val="26"/>
        </w:rPr>
        <w:tab/>
      </w:r>
      <w:r w:rsidRPr="00201707">
        <w:rPr>
          <w:rFonts w:ascii="Times New Roman" w:hAnsi="Times New Roman" w:cs="Times New Roman"/>
          <w:bCs/>
          <w:sz w:val="26"/>
          <w:szCs w:val="26"/>
        </w:rPr>
        <w:tab/>
      </w:r>
      <w:r w:rsidRPr="00201707">
        <w:rPr>
          <w:rFonts w:ascii="Times New Roman" w:hAnsi="Times New Roman" w:cs="Times New Roman"/>
          <w:bCs/>
          <w:sz w:val="26"/>
          <w:szCs w:val="26"/>
        </w:rPr>
        <w:tab/>
        <w:t>)</w:t>
      </w:r>
      <w:r w:rsidRPr="00201707">
        <w:rPr>
          <w:rFonts w:ascii="Times New Roman" w:hAnsi="Times New Roman" w:cs="Times New Roman"/>
          <w:bCs/>
          <w:sz w:val="26"/>
          <w:szCs w:val="26"/>
        </w:rPr>
        <w:tab/>
      </w:r>
      <w:r w:rsidRPr="00201707">
        <w:rPr>
          <w:rFonts w:ascii="Times New Roman" w:hAnsi="Times New Roman" w:cs="Times New Roman"/>
          <w:bCs/>
          <w:sz w:val="26"/>
          <w:szCs w:val="26"/>
        </w:rPr>
        <w:tab/>
      </w:r>
      <w:r w:rsidRPr="00201707">
        <w:rPr>
          <w:rFonts w:ascii="Times New Roman" w:hAnsi="Times New Roman" w:cs="Times New Roman"/>
          <w:bCs/>
          <w:sz w:val="26"/>
          <w:szCs w:val="26"/>
        </w:rPr>
        <w:tab/>
      </w:r>
      <w:r w:rsidRPr="00201707">
        <w:rPr>
          <w:rFonts w:ascii="Times New Roman" w:hAnsi="Times New Roman" w:cs="Times New Roman"/>
          <w:bCs/>
          <w:sz w:val="26"/>
          <w:szCs w:val="26"/>
        </w:rPr>
        <w:tab/>
      </w:r>
      <w:r w:rsidRPr="00201707">
        <w:rPr>
          <w:rFonts w:ascii="Times New Roman" w:hAnsi="Times New Roman" w:cs="Times New Roman"/>
          <w:bCs/>
          <w:sz w:val="26"/>
          <w:szCs w:val="26"/>
        </w:rPr>
        <w:tab/>
      </w:r>
      <w:r w:rsidRPr="00201707">
        <w:rPr>
          <w:rFonts w:ascii="Times New Roman" w:hAnsi="Times New Roman" w:cs="Times New Roman"/>
          <w:bCs/>
          <w:sz w:val="26"/>
          <w:szCs w:val="26"/>
        </w:rPr>
        <w:tab/>
      </w:r>
    </w:p>
    <w:p w14:paraId="58B65172" w14:textId="094B5A98" w:rsidR="00234061" w:rsidRPr="00201707" w:rsidRDefault="0025368E" w:rsidP="00201707">
      <w:pPr>
        <w:spacing w:after="0" w:line="240" w:lineRule="auto"/>
        <w:outlineLvl w:val="0"/>
        <w:rPr>
          <w:rFonts w:ascii="Times New Roman" w:hAnsi="Times New Roman" w:cs="Times New Roman"/>
          <w:bCs/>
          <w:sz w:val="26"/>
          <w:szCs w:val="26"/>
        </w:rPr>
      </w:pPr>
      <w:r>
        <w:rPr>
          <w:rFonts w:ascii="Times New Roman" w:hAnsi="Times New Roman" w:cs="Times New Roman"/>
          <w:bCs/>
          <w:sz w:val="26"/>
          <w:szCs w:val="26"/>
        </w:rPr>
        <w:t>Rural Digital Opportunity Fund</w:t>
      </w:r>
      <w:r>
        <w:rPr>
          <w:rFonts w:ascii="Times New Roman" w:hAnsi="Times New Roman" w:cs="Times New Roman"/>
          <w:bCs/>
          <w:sz w:val="26"/>
          <w:szCs w:val="26"/>
        </w:rPr>
        <w:tab/>
      </w:r>
      <w:r>
        <w:rPr>
          <w:rFonts w:ascii="Times New Roman" w:hAnsi="Times New Roman" w:cs="Times New Roman"/>
          <w:bCs/>
          <w:sz w:val="26"/>
          <w:szCs w:val="26"/>
        </w:rPr>
        <w:tab/>
      </w:r>
      <w:r w:rsidR="00234061" w:rsidRPr="00201707">
        <w:rPr>
          <w:rFonts w:ascii="Times New Roman" w:hAnsi="Times New Roman" w:cs="Times New Roman"/>
          <w:bCs/>
          <w:sz w:val="26"/>
          <w:szCs w:val="26"/>
        </w:rPr>
        <w:t>)</w:t>
      </w:r>
      <w:r w:rsidR="00234061" w:rsidRPr="00201707">
        <w:rPr>
          <w:rFonts w:ascii="Times New Roman" w:hAnsi="Times New Roman" w:cs="Times New Roman"/>
          <w:bCs/>
          <w:sz w:val="26"/>
          <w:szCs w:val="26"/>
        </w:rPr>
        <w:tab/>
        <w:t xml:space="preserve">WC Docket No. </w:t>
      </w:r>
      <w:r>
        <w:rPr>
          <w:rFonts w:ascii="Times New Roman" w:hAnsi="Times New Roman" w:cs="Times New Roman"/>
          <w:bCs/>
          <w:sz w:val="26"/>
          <w:szCs w:val="26"/>
        </w:rPr>
        <w:t>19-126</w:t>
      </w:r>
    </w:p>
    <w:p w14:paraId="5764D2BE" w14:textId="77777777" w:rsidR="0025368E" w:rsidRDefault="007A5FDC" w:rsidP="00201707">
      <w:pPr>
        <w:spacing w:after="0" w:line="240" w:lineRule="auto"/>
        <w:outlineLvl w:val="0"/>
        <w:rPr>
          <w:rFonts w:ascii="Times New Roman" w:hAnsi="Times New Roman" w:cs="Times New Roman"/>
          <w:bCs/>
          <w:sz w:val="26"/>
          <w:szCs w:val="26"/>
        </w:rPr>
      </w:pP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sidR="00234061" w:rsidRPr="00201707">
        <w:rPr>
          <w:rFonts w:ascii="Times New Roman" w:hAnsi="Times New Roman" w:cs="Times New Roman"/>
          <w:bCs/>
          <w:sz w:val="26"/>
          <w:szCs w:val="26"/>
        </w:rPr>
        <w:tab/>
      </w:r>
      <w:r w:rsidR="00234061" w:rsidRPr="00201707">
        <w:rPr>
          <w:rFonts w:ascii="Times New Roman" w:hAnsi="Times New Roman" w:cs="Times New Roman"/>
          <w:bCs/>
          <w:sz w:val="26"/>
          <w:szCs w:val="26"/>
        </w:rPr>
        <w:tab/>
        <w:t>)</w:t>
      </w:r>
      <w:r w:rsidR="0025368E">
        <w:rPr>
          <w:rFonts w:ascii="Times New Roman" w:hAnsi="Times New Roman" w:cs="Times New Roman"/>
          <w:bCs/>
          <w:sz w:val="26"/>
          <w:szCs w:val="26"/>
        </w:rPr>
        <w:tab/>
      </w:r>
      <w:r w:rsidR="0025368E">
        <w:rPr>
          <w:rFonts w:ascii="Times New Roman" w:hAnsi="Times New Roman" w:cs="Times New Roman"/>
          <w:bCs/>
          <w:sz w:val="26"/>
          <w:szCs w:val="26"/>
        </w:rPr>
        <w:tab/>
      </w:r>
      <w:r w:rsidR="0025368E">
        <w:rPr>
          <w:rFonts w:ascii="Times New Roman" w:hAnsi="Times New Roman" w:cs="Times New Roman"/>
          <w:bCs/>
          <w:sz w:val="26"/>
          <w:szCs w:val="26"/>
        </w:rPr>
        <w:tab/>
      </w:r>
      <w:r w:rsidR="0025368E">
        <w:rPr>
          <w:rFonts w:ascii="Times New Roman" w:hAnsi="Times New Roman" w:cs="Times New Roman"/>
          <w:bCs/>
          <w:sz w:val="26"/>
          <w:szCs w:val="26"/>
        </w:rPr>
        <w:tab/>
      </w:r>
      <w:r w:rsidR="0025368E">
        <w:rPr>
          <w:rFonts w:ascii="Times New Roman" w:hAnsi="Times New Roman" w:cs="Times New Roman"/>
          <w:bCs/>
          <w:sz w:val="26"/>
          <w:szCs w:val="26"/>
        </w:rPr>
        <w:tab/>
      </w:r>
    </w:p>
    <w:p w14:paraId="655F640B" w14:textId="24C8C368" w:rsidR="00234061" w:rsidRDefault="0025368E" w:rsidP="00201707">
      <w:pPr>
        <w:spacing w:after="0" w:line="240" w:lineRule="auto"/>
        <w:outlineLvl w:val="0"/>
        <w:rPr>
          <w:rFonts w:ascii="Times New Roman" w:hAnsi="Times New Roman" w:cs="Times New Roman"/>
          <w:bCs/>
          <w:sz w:val="26"/>
          <w:szCs w:val="26"/>
        </w:rPr>
      </w:pPr>
      <w:r>
        <w:rPr>
          <w:rFonts w:ascii="Times New Roman" w:hAnsi="Times New Roman" w:cs="Times New Roman"/>
          <w:bCs/>
          <w:sz w:val="26"/>
          <w:szCs w:val="26"/>
        </w:rPr>
        <w:t>Connect America Fund</w:t>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t>)</w:t>
      </w:r>
      <w:r>
        <w:rPr>
          <w:rFonts w:ascii="Times New Roman" w:hAnsi="Times New Roman" w:cs="Times New Roman"/>
          <w:bCs/>
          <w:sz w:val="26"/>
          <w:szCs w:val="26"/>
        </w:rPr>
        <w:tab/>
        <w:t>WC Docket No. 10-90</w:t>
      </w:r>
    </w:p>
    <w:p w14:paraId="178DEDD7" w14:textId="43678259" w:rsidR="00234061" w:rsidRDefault="0025368E" w:rsidP="0025368E">
      <w:pPr>
        <w:spacing w:after="0" w:line="240" w:lineRule="auto"/>
        <w:outlineLvl w:val="0"/>
        <w:rPr>
          <w:rFonts w:ascii="Times New Roman" w:hAnsi="Times New Roman" w:cs="Times New Roman"/>
          <w:bCs/>
          <w:sz w:val="26"/>
          <w:szCs w:val="26"/>
        </w:rPr>
      </w:pP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p>
    <w:p w14:paraId="75005C88" w14:textId="77777777" w:rsidR="007A473F" w:rsidRPr="00F13886" w:rsidRDefault="007A473F" w:rsidP="0025368E">
      <w:pPr>
        <w:spacing w:after="0" w:line="240" w:lineRule="auto"/>
        <w:outlineLvl w:val="0"/>
        <w:rPr>
          <w:rFonts w:ascii="Times New Roman" w:hAnsi="Times New Roman" w:cs="Times New Roman"/>
          <w:bCs/>
        </w:rPr>
      </w:pPr>
    </w:p>
    <w:p w14:paraId="3AE9FD8A" w14:textId="1EDC032C" w:rsidR="00234061" w:rsidRPr="00F13886" w:rsidRDefault="0025368E" w:rsidP="00E4484A">
      <w:pPr>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 xml:space="preserve">JOINT </w:t>
      </w:r>
      <w:r w:rsidR="00E4484A">
        <w:rPr>
          <w:rFonts w:ascii="Times New Roman" w:hAnsi="Times New Roman" w:cs="Times New Roman"/>
          <w:b/>
          <w:bCs/>
          <w:sz w:val="26"/>
          <w:szCs w:val="26"/>
        </w:rPr>
        <w:t xml:space="preserve">REPLY </w:t>
      </w:r>
      <w:r w:rsidR="00234061" w:rsidRPr="00F13886">
        <w:rPr>
          <w:rFonts w:ascii="Times New Roman" w:hAnsi="Times New Roman" w:cs="Times New Roman"/>
          <w:b/>
          <w:bCs/>
          <w:sz w:val="26"/>
          <w:szCs w:val="26"/>
        </w:rPr>
        <w:t xml:space="preserve">COMMENTS OF </w:t>
      </w:r>
      <w:r w:rsidR="00D256B0">
        <w:rPr>
          <w:rFonts w:ascii="Times New Roman" w:hAnsi="Times New Roman" w:cs="Times New Roman"/>
          <w:b/>
          <w:bCs/>
          <w:sz w:val="26"/>
          <w:szCs w:val="26"/>
        </w:rPr>
        <w:t>THE</w:t>
      </w:r>
    </w:p>
    <w:p w14:paraId="36E9FB80" w14:textId="77777777" w:rsidR="00D256B0" w:rsidRDefault="00234061" w:rsidP="00E4484A">
      <w:pPr>
        <w:spacing w:after="0" w:line="240" w:lineRule="auto"/>
        <w:jc w:val="center"/>
        <w:outlineLvl w:val="0"/>
        <w:rPr>
          <w:rFonts w:ascii="Times New Roman" w:hAnsi="Times New Roman" w:cs="Times New Roman"/>
          <w:b/>
          <w:bCs/>
          <w:sz w:val="26"/>
          <w:szCs w:val="26"/>
        </w:rPr>
      </w:pPr>
      <w:r w:rsidRPr="00F13886">
        <w:rPr>
          <w:rFonts w:ascii="Times New Roman" w:hAnsi="Times New Roman" w:cs="Times New Roman"/>
          <w:b/>
          <w:bCs/>
          <w:sz w:val="26"/>
          <w:szCs w:val="26"/>
        </w:rPr>
        <w:t>PENNSYLVANIA</w:t>
      </w:r>
      <w:r w:rsidR="00E4484A">
        <w:rPr>
          <w:rFonts w:ascii="Times New Roman" w:hAnsi="Times New Roman" w:cs="Times New Roman"/>
          <w:b/>
          <w:bCs/>
          <w:sz w:val="26"/>
          <w:szCs w:val="26"/>
        </w:rPr>
        <w:t xml:space="preserve"> PUBLIC UTILITY COMMISSION</w:t>
      </w:r>
      <w:r w:rsidR="0025368E">
        <w:rPr>
          <w:rFonts w:ascii="Times New Roman" w:hAnsi="Times New Roman" w:cs="Times New Roman"/>
          <w:b/>
          <w:bCs/>
          <w:sz w:val="26"/>
          <w:szCs w:val="26"/>
        </w:rPr>
        <w:t xml:space="preserve">, </w:t>
      </w:r>
    </w:p>
    <w:p w14:paraId="77530971" w14:textId="77777777" w:rsidR="00D256B0" w:rsidRDefault="00D256B0" w:rsidP="00E4484A">
      <w:pPr>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 xml:space="preserve">THE PENNSYLVANIA </w:t>
      </w:r>
      <w:r w:rsidR="0025368E" w:rsidRPr="0025368E">
        <w:rPr>
          <w:rFonts w:ascii="Times New Roman" w:hAnsi="Times New Roman" w:cs="Times New Roman"/>
          <w:b/>
          <w:bCs/>
          <w:sz w:val="26"/>
          <w:szCs w:val="26"/>
        </w:rPr>
        <w:t>OFFICE OF CONSUMER ADVOCATE</w:t>
      </w:r>
      <w:r>
        <w:rPr>
          <w:rFonts w:ascii="Times New Roman" w:hAnsi="Times New Roman" w:cs="Times New Roman"/>
          <w:b/>
          <w:bCs/>
          <w:sz w:val="26"/>
          <w:szCs w:val="26"/>
        </w:rPr>
        <w:t>,</w:t>
      </w:r>
      <w:r w:rsidR="0025368E" w:rsidRPr="0025368E">
        <w:rPr>
          <w:rFonts w:ascii="Times New Roman" w:hAnsi="Times New Roman" w:cs="Times New Roman"/>
          <w:b/>
          <w:bCs/>
          <w:sz w:val="26"/>
          <w:szCs w:val="26"/>
        </w:rPr>
        <w:t xml:space="preserve"> </w:t>
      </w:r>
    </w:p>
    <w:p w14:paraId="3DB065F5" w14:textId="70702C23" w:rsidR="00234061" w:rsidRDefault="0025368E" w:rsidP="00E4484A">
      <w:pPr>
        <w:spacing w:after="0" w:line="240" w:lineRule="auto"/>
        <w:jc w:val="center"/>
        <w:outlineLvl w:val="0"/>
        <w:rPr>
          <w:rFonts w:ascii="Times New Roman" w:hAnsi="Times New Roman" w:cs="Times New Roman"/>
          <w:b/>
          <w:bCs/>
          <w:sz w:val="26"/>
          <w:szCs w:val="26"/>
        </w:rPr>
      </w:pPr>
      <w:r w:rsidRPr="0025368E">
        <w:rPr>
          <w:rFonts w:ascii="Times New Roman" w:hAnsi="Times New Roman" w:cs="Times New Roman"/>
          <w:b/>
          <w:bCs/>
          <w:sz w:val="26"/>
          <w:szCs w:val="26"/>
        </w:rPr>
        <w:t xml:space="preserve">AND </w:t>
      </w:r>
      <w:r w:rsidR="00D256B0">
        <w:rPr>
          <w:rFonts w:ascii="Times New Roman" w:hAnsi="Times New Roman" w:cs="Times New Roman"/>
          <w:b/>
          <w:bCs/>
          <w:sz w:val="26"/>
          <w:szCs w:val="26"/>
        </w:rPr>
        <w:t xml:space="preserve">PENNSYLVANIA </w:t>
      </w:r>
      <w:r w:rsidRPr="0025368E">
        <w:rPr>
          <w:rFonts w:ascii="Times New Roman" w:hAnsi="Times New Roman" w:cs="Times New Roman"/>
          <w:b/>
          <w:bCs/>
          <w:sz w:val="26"/>
          <w:szCs w:val="26"/>
        </w:rPr>
        <w:t>THE OFFICE OF SMALL BUSINESS ADVOCATE</w:t>
      </w:r>
    </w:p>
    <w:p w14:paraId="33444524" w14:textId="62E78E54" w:rsidR="00E4484A" w:rsidRDefault="00E4484A" w:rsidP="00E4484A">
      <w:pPr>
        <w:spacing w:after="0" w:line="240" w:lineRule="auto"/>
        <w:jc w:val="center"/>
        <w:outlineLvl w:val="0"/>
        <w:rPr>
          <w:rFonts w:ascii="Times New Roman" w:hAnsi="Times New Roman" w:cs="Times New Roman"/>
          <w:b/>
          <w:bCs/>
          <w:sz w:val="26"/>
          <w:szCs w:val="26"/>
        </w:rPr>
      </w:pPr>
    </w:p>
    <w:p w14:paraId="684C0A19" w14:textId="77777777" w:rsidR="007A473F" w:rsidRPr="00F13886" w:rsidRDefault="007A473F" w:rsidP="00E4484A">
      <w:pPr>
        <w:spacing w:after="0" w:line="240" w:lineRule="auto"/>
        <w:jc w:val="center"/>
        <w:outlineLvl w:val="0"/>
        <w:rPr>
          <w:rFonts w:ascii="Times New Roman" w:hAnsi="Times New Roman" w:cs="Times New Roman"/>
          <w:b/>
          <w:bCs/>
          <w:sz w:val="26"/>
          <w:szCs w:val="26"/>
        </w:rPr>
      </w:pPr>
    </w:p>
    <w:p w14:paraId="3D3BBEF1" w14:textId="245CEBA9" w:rsidR="00D17461" w:rsidRPr="00D17461" w:rsidRDefault="00234061" w:rsidP="00D17461">
      <w:pPr>
        <w:spacing w:after="0" w:line="480" w:lineRule="auto"/>
        <w:rPr>
          <w:rFonts w:ascii="Times New Roman" w:hAnsi="Times New Roman" w:cs="Times New Roman"/>
          <w:sz w:val="26"/>
          <w:szCs w:val="26"/>
        </w:rPr>
      </w:pPr>
      <w:r w:rsidRPr="00F13886">
        <w:rPr>
          <w:rFonts w:ascii="Times New Roman" w:hAnsi="Times New Roman" w:cs="Times New Roman"/>
          <w:sz w:val="26"/>
          <w:szCs w:val="26"/>
        </w:rPr>
        <w:tab/>
      </w:r>
      <w:r w:rsidR="002559D6" w:rsidRPr="00F13886">
        <w:rPr>
          <w:rFonts w:ascii="Times New Roman" w:hAnsi="Times New Roman" w:cs="Times New Roman"/>
          <w:sz w:val="26"/>
          <w:szCs w:val="26"/>
        </w:rPr>
        <w:t xml:space="preserve">The </w:t>
      </w:r>
      <w:r w:rsidRPr="00F13886">
        <w:rPr>
          <w:rFonts w:ascii="Times New Roman" w:hAnsi="Times New Roman" w:cs="Times New Roman"/>
          <w:sz w:val="26"/>
          <w:szCs w:val="26"/>
        </w:rPr>
        <w:t>Pennsylvania</w:t>
      </w:r>
      <w:r w:rsidR="002559D6" w:rsidRPr="00F13886">
        <w:rPr>
          <w:rFonts w:ascii="Times New Roman" w:hAnsi="Times New Roman" w:cs="Times New Roman"/>
          <w:sz w:val="26"/>
          <w:szCs w:val="26"/>
        </w:rPr>
        <w:t xml:space="preserve"> Public Utility Commission (Pa. PUC)</w:t>
      </w:r>
      <w:r w:rsidR="0025368E">
        <w:rPr>
          <w:rFonts w:ascii="Times New Roman" w:hAnsi="Times New Roman" w:cs="Times New Roman"/>
          <w:sz w:val="26"/>
          <w:szCs w:val="26"/>
        </w:rPr>
        <w:t>,</w:t>
      </w:r>
      <w:r w:rsidR="0025368E" w:rsidRPr="0025368E">
        <w:rPr>
          <w:rFonts w:ascii="Times New Roman" w:eastAsia="PMingLiU" w:hAnsi="Times New Roman" w:cs="Times New Roman"/>
          <w:sz w:val="26"/>
          <w:szCs w:val="26"/>
        </w:rPr>
        <w:t xml:space="preserve"> </w:t>
      </w:r>
      <w:r w:rsidR="0025368E" w:rsidRPr="0025368E">
        <w:rPr>
          <w:rFonts w:ascii="Times New Roman" w:hAnsi="Times New Roman" w:cs="Times New Roman"/>
          <w:sz w:val="26"/>
          <w:szCs w:val="26"/>
        </w:rPr>
        <w:t>the Pennsylvania Office of Consumer Advocate</w:t>
      </w:r>
      <w:r w:rsidR="0025368E" w:rsidRPr="0025368E">
        <w:rPr>
          <w:rFonts w:ascii="Times New Roman" w:hAnsi="Times New Roman" w:cs="Times New Roman"/>
          <w:sz w:val="26"/>
          <w:szCs w:val="26"/>
          <w:vertAlign w:val="superscript"/>
        </w:rPr>
        <w:footnoteReference w:id="1"/>
      </w:r>
      <w:r w:rsidR="0025368E" w:rsidRPr="0025368E">
        <w:rPr>
          <w:rFonts w:ascii="Times New Roman" w:hAnsi="Times New Roman" w:cs="Times New Roman"/>
          <w:sz w:val="26"/>
          <w:szCs w:val="26"/>
        </w:rPr>
        <w:t xml:space="preserve"> (Pa</w:t>
      </w:r>
      <w:r w:rsidR="00275AC7">
        <w:rPr>
          <w:rFonts w:ascii="Times New Roman" w:hAnsi="Times New Roman" w:cs="Times New Roman"/>
          <w:sz w:val="26"/>
          <w:szCs w:val="26"/>
        </w:rPr>
        <w:t>.</w:t>
      </w:r>
      <w:r w:rsidR="0025368E" w:rsidRPr="0025368E">
        <w:rPr>
          <w:rFonts w:ascii="Times New Roman" w:hAnsi="Times New Roman" w:cs="Times New Roman"/>
          <w:sz w:val="26"/>
          <w:szCs w:val="26"/>
        </w:rPr>
        <w:t xml:space="preserve"> OCA) and the Pennsylvania Office of Small Business Advocate</w:t>
      </w:r>
      <w:r w:rsidR="00780B00" w:rsidRPr="0025368E">
        <w:rPr>
          <w:rFonts w:ascii="Times New Roman" w:hAnsi="Times New Roman" w:cs="Times New Roman"/>
          <w:sz w:val="26"/>
          <w:szCs w:val="26"/>
          <w:vertAlign w:val="superscript"/>
        </w:rPr>
        <w:footnoteReference w:id="2"/>
      </w:r>
      <w:r w:rsidR="0025368E" w:rsidRPr="0025368E">
        <w:rPr>
          <w:rFonts w:ascii="Times New Roman" w:hAnsi="Times New Roman" w:cs="Times New Roman"/>
          <w:sz w:val="26"/>
          <w:szCs w:val="26"/>
        </w:rPr>
        <w:t xml:space="preserve"> (</w:t>
      </w:r>
      <w:r w:rsidR="00265240">
        <w:rPr>
          <w:rFonts w:ascii="Times New Roman" w:hAnsi="Times New Roman" w:cs="Times New Roman"/>
          <w:sz w:val="26"/>
          <w:szCs w:val="26"/>
        </w:rPr>
        <w:t xml:space="preserve">Pa. </w:t>
      </w:r>
      <w:r w:rsidR="0025368E" w:rsidRPr="0025368E">
        <w:rPr>
          <w:rFonts w:ascii="Times New Roman" w:hAnsi="Times New Roman" w:cs="Times New Roman"/>
          <w:sz w:val="26"/>
          <w:szCs w:val="26"/>
        </w:rPr>
        <w:t>OSBA)</w:t>
      </w:r>
      <w:r w:rsidR="0025368E">
        <w:rPr>
          <w:rFonts w:ascii="Times New Roman" w:hAnsi="Times New Roman" w:cs="Times New Roman"/>
          <w:sz w:val="26"/>
          <w:szCs w:val="26"/>
        </w:rPr>
        <w:t xml:space="preserve"> </w:t>
      </w:r>
      <w:r w:rsidR="005E7E05">
        <w:rPr>
          <w:rFonts w:ascii="Times New Roman" w:hAnsi="Times New Roman" w:cs="Times New Roman"/>
          <w:sz w:val="26"/>
          <w:szCs w:val="26"/>
        </w:rPr>
        <w:t>(hereinafter collectively referred to as “</w:t>
      </w:r>
      <w:r w:rsidR="00265240">
        <w:rPr>
          <w:rFonts w:ascii="Times New Roman" w:hAnsi="Times New Roman" w:cs="Times New Roman"/>
          <w:sz w:val="26"/>
          <w:szCs w:val="26"/>
        </w:rPr>
        <w:t>P</w:t>
      </w:r>
      <w:r w:rsidR="00A448CD">
        <w:rPr>
          <w:rFonts w:ascii="Times New Roman" w:hAnsi="Times New Roman" w:cs="Times New Roman"/>
          <w:sz w:val="26"/>
          <w:szCs w:val="26"/>
        </w:rPr>
        <w:t>A</w:t>
      </w:r>
      <w:r w:rsidR="00265240">
        <w:rPr>
          <w:rFonts w:ascii="Times New Roman" w:hAnsi="Times New Roman" w:cs="Times New Roman"/>
          <w:sz w:val="26"/>
          <w:szCs w:val="26"/>
        </w:rPr>
        <w:t xml:space="preserve"> </w:t>
      </w:r>
      <w:r w:rsidR="005E7E05">
        <w:rPr>
          <w:rFonts w:ascii="Times New Roman" w:hAnsi="Times New Roman" w:cs="Times New Roman"/>
          <w:sz w:val="26"/>
          <w:szCs w:val="26"/>
        </w:rPr>
        <w:t xml:space="preserve">Joint </w:t>
      </w:r>
      <w:r w:rsidR="0039696A">
        <w:rPr>
          <w:rFonts w:ascii="Times New Roman" w:hAnsi="Times New Roman" w:cs="Times New Roman"/>
          <w:sz w:val="26"/>
          <w:szCs w:val="26"/>
        </w:rPr>
        <w:t>Commenters</w:t>
      </w:r>
      <w:r w:rsidR="005E7E05">
        <w:rPr>
          <w:rFonts w:ascii="Times New Roman" w:hAnsi="Times New Roman" w:cs="Times New Roman"/>
          <w:sz w:val="26"/>
          <w:szCs w:val="26"/>
        </w:rPr>
        <w:t xml:space="preserve">”) </w:t>
      </w:r>
      <w:r w:rsidR="000D538F" w:rsidRPr="00F13886">
        <w:rPr>
          <w:rFonts w:ascii="Times New Roman" w:hAnsi="Times New Roman" w:cs="Times New Roman"/>
          <w:sz w:val="26"/>
          <w:szCs w:val="26"/>
        </w:rPr>
        <w:t>fil</w:t>
      </w:r>
      <w:r w:rsidR="00E4484A">
        <w:rPr>
          <w:rFonts w:ascii="Times New Roman" w:hAnsi="Times New Roman" w:cs="Times New Roman"/>
          <w:sz w:val="26"/>
          <w:szCs w:val="26"/>
        </w:rPr>
        <w:t>e</w:t>
      </w:r>
      <w:r w:rsidR="000D538F" w:rsidRPr="00F13886">
        <w:rPr>
          <w:rFonts w:ascii="Times New Roman" w:hAnsi="Times New Roman" w:cs="Times New Roman"/>
          <w:sz w:val="26"/>
          <w:szCs w:val="26"/>
        </w:rPr>
        <w:t xml:space="preserve"> th</w:t>
      </w:r>
      <w:r w:rsidR="00E4484A">
        <w:rPr>
          <w:rFonts w:ascii="Times New Roman" w:hAnsi="Times New Roman" w:cs="Times New Roman"/>
          <w:sz w:val="26"/>
          <w:szCs w:val="26"/>
        </w:rPr>
        <w:t xml:space="preserve">ese </w:t>
      </w:r>
      <w:r w:rsidR="0025368E">
        <w:rPr>
          <w:rFonts w:ascii="Times New Roman" w:hAnsi="Times New Roman" w:cs="Times New Roman"/>
          <w:sz w:val="26"/>
          <w:szCs w:val="26"/>
        </w:rPr>
        <w:t xml:space="preserve">Joint </w:t>
      </w:r>
      <w:r w:rsidR="00E4484A">
        <w:rPr>
          <w:rFonts w:ascii="Times New Roman" w:hAnsi="Times New Roman" w:cs="Times New Roman"/>
          <w:sz w:val="26"/>
          <w:szCs w:val="26"/>
        </w:rPr>
        <w:t xml:space="preserve">Reply </w:t>
      </w:r>
      <w:r w:rsidR="000D538F" w:rsidRPr="00F13886">
        <w:rPr>
          <w:rFonts w:ascii="Times New Roman" w:hAnsi="Times New Roman" w:cs="Times New Roman"/>
          <w:sz w:val="26"/>
          <w:szCs w:val="26"/>
        </w:rPr>
        <w:t>C</w:t>
      </w:r>
      <w:r w:rsidRPr="00F13886">
        <w:rPr>
          <w:rFonts w:ascii="Times New Roman" w:hAnsi="Times New Roman" w:cs="Times New Roman"/>
          <w:sz w:val="26"/>
          <w:szCs w:val="26"/>
        </w:rPr>
        <w:t xml:space="preserve">omments </w:t>
      </w:r>
      <w:r w:rsidR="002559D6" w:rsidRPr="00F13886">
        <w:rPr>
          <w:rFonts w:ascii="Times New Roman" w:hAnsi="Times New Roman" w:cs="Times New Roman"/>
          <w:sz w:val="26"/>
          <w:szCs w:val="26"/>
        </w:rPr>
        <w:t xml:space="preserve">with </w:t>
      </w:r>
      <w:r w:rsidRPr="00F13886">
        <w:rPr>
          <w:rFonts w:ascii="Times New Roman" w:hAnsi="Times New Roman" w:cs="Times New Roman"/>
          <w:sz w:val="26"/>
          <w:szCs w:val="26"/>
        </w:rPr>
        <w:t>the Federal Communications Commission (Commission)</w:t>
      </w:r>
      <w:r w:rsidR="00A55687">
        <w:rPr>
          <w:rFonts w:ascii="Times New Roman" w:hAnsi="Times New Roman" w:cs="Times New Roman"/>
          <w:sz w:val="26"/>
          <w:szCs w:val="26"/>
        </w:rPr>
        <w:t xml:space="preserve"> addressing </w:t>
      </w:r>
      <w:r w:rsidR="00A015FA">
        <w:rPr>
          <w:rFonts w:ascii="Times New Roman" w:hAnsi="Times New Roman" w:cs="Times New Roman"/>
          <w:sz w:val="26"/>
          <w:szCs w:val="26"/>
        </w:rPr>
        <w:t xml:space="preserve">the initial comments </w:t>
      </w:r>
      <w:r w:rsidR="00A55687">
        <w:rPr>
          <w:rFonts w:ascii="Times New Roman" w:hAnsi="Times New Roman" w:cs="Times New Roman"/>
          <w:sz w:val="26"/>
          <w:szCs w:val="26"/>
        </w:rPr>
        <w:t xml:space="preserve">filed in response to </w:t>
      </w:r>
      <w:r w:rsidR="00BA42B0" w:rsidRPr="00BA42B0">
        <w:rPr>
          <w:rFonts w:ascii="Times New Roman" w:hAnsi="Times New Roman" w:cs="Times New Roman"/>
          <w:sz w:val="26"/>
          <w:szCs w:val="26"/>
        </w:rPr>
        <w:t xml:space="preserve">the </w:t>
      </w:r>
      <w:r w:rsidR="0025368E">
        <w:rPr>
          <w:rFonts w:ascii="Times New Roman" w:hAnsi="Times New Roman" w:cs="Times New Roman"/>
          <w:sz w:val="26"/>
          <w:szCs w:val="26"/>
        </w:rPr>
        <w:t xml:space="preserve">Rural Digital Opportunity Fund (RUDOF) </w:t>
      </w:r>
      <w:r w:rsidR="00BA42B0" w:rsidRPr="00BA42B0">
        <w:rPr>
          <w:rFonts w:ascii="Times New Roman" w:hAnsi="Times New Roman" w:cs="Times New Roman"/>
          <w:sz w:val="26"/>
          <w:szCs w:val="26"/>
        </w:rPr>
        <w:t>N</w:t>
      </w:r>
      <w:r w:rsidR="00BA42B0">
        <w:rPr>
          <w:rFonts w:ascii="Times New Roman" w:hAnsi="Times New Roman" w:cs="Times New Roman"/>
          <w:sz w:val="26"/>
          <w:szCs w:val="26"/>
        </w:rPr>
        <w:t xml:space="preserve">otice of </w:t>
      </w:r>
      <w:r w:rsidR="00BA42B0" w:rsidRPr="00BA42B0">
        <w:rPr>
          <w:rFonts w:ascii="Times New Roman" w:hAnsi="Times New Roman" w:cs="Times New Roman"/>
          <w:sz w:val="26"/>
          <w:szCs w:val="26"/>
        </w:rPr>
        <w:t>P</w:t>
      </w:r>
      <w:r w:rsidR="00BA42B0">
        <w:rPr>
          <w:rFonts w:ascii="Times New Roman" w:hAnsi="Times New Roman" w:cs="Times New Roman"/>
          <w:sz w:val="26"/>
          <w:szCs w:val="26"/>
        </w:rPr>
        <w:t xml:space="preserve">roposed </w:t>
      </w:r>
      <w:r w:rsidR="00BA42B0" w:rsidRPr="00BA42B0">
        <w:rPr>
          <w:rFonts w:ascii="Times New Roman" w:hAnsi="Times New Roman" w:cs="Times New Roman"/>
          <w:sz w:val="26"/>
          <w:szCs w:val="26"/>
        </w:rPr>
        <w:t>R</w:t>
      </w:r>
      <w:r w:rsidR="00BA42B0">
        <w:rPr>
          <w:rFonts w:ascii="Times New Roman" w:hAnsi="Times New Roman" w:cs="Times New Roman"/>
          <w:sz w:val="26"/>
          <w:szCs w:val="26"/>
        </w:rPr>
        <w:t>ulemaking (</w:t>
      </w:r>
      <w:r w:rsidR="00BA42B0" w:rsidRPr="00F91D8D">
        <w:rPr>
          <w:rFonts w:ascii="Times New Roman" w:hAnsi="Times New Roman" w:cs="Times New Roman"/>
          <w:i/>
          <w:iCs/>
          <w:sz w:val="26"/>
          <w:szCs w:val="26"/>
        </w:rPr>
        <w:t>NPRM</w:t>
      </w:r>
      <w:r w:rsidR="00BA42B0">
        <w:rPr>
          <w:rFonts w:ascii="Times New Roman" w:hAnsi="Times New Roman" w:cs="Times New Roman"/>
          <w:sz w:val="26"/>
          <w:szCs w:val="26"/>
        </w:rPr>
        <w:t>)</w:t>
      </w:r>
      <w:r w:rsidR="00BA42B0" w:rsidRPr="00BA42B0">
        <w:rPr>
          <w:rFonts w:ascii="Times New Roman" w:hAnsi="Times New Roman" w:cs="Times New Roman"/>
          <w:sz w:val="26"/>
          <w:szCs w:val="26"/>
        </w:rPr>
        <w:t xml:space="preserve"> </w:t>
      </w:r>
      <w:r w:rsidR="00BA42B0" w:rsidRPr="00F13886">
        <w:rPr>
          <w:rFonts w:ascii="Times New Roman" w:hAnsi="Times New Roman" w:cs="Times New Roman"/>
          <w:sz w:val="26"/>
          <w:szCs w:val="26"/>
        </w:rPr>
        <w:t>in the above-captioned docket</w:t>
      </w:r>
      <w:r w:rsidR="00736B32">
        <w:rPr>
          <w:rFonts w:ascii="Times New Roman" w:hAnsi="Times New Roman" w:cs="Times New Roman"/>
          <w:sz w:val="26"/>
          <w:szCs w:val="26"/>
        </w:rPr>
        <w:t>.</w:t>
      </w:r>
      <w:r w:rsidR="000E587F">
        <w:rPr>
          <w:rStyle w:val="FootnoteReference"/>
          <w:rFonts w:ascii="Times New Roman" w:hAnsi="Times New Roman" w:cs="Times New Roman"/>
          <w:sz w:val="26"/>
          <w:szCs w:val="26"/>
        </w:rPr>
        <w:footnoteReference w:id="3"/>
      </w:r>
      <w:r w:rsidR="00736B32">
        <w:rPr>
          <w:rFonts w:ascii="Times New Roman" w:hAnsi="Times New Roman" w:cs="Times New Roman"/>
          <w:sz w:val="26"/>
          <w:szCs w:val="26"/>
        </w:rPr>
        <w:t xml:space="preserve">  </w:t>
      </w:r>
    </w:p>
    <w:p w14:paraId="474AEAA8" w14:textId="3C1C6479" w:rsidR="00756F07" w:rsidRDefault="00B414D1" w:rsidP="001D582D">
      <w:pPr>
        <w:spacing w:after="0" w:line="480" w:lineRule="auto"/>
        <w:rPr>
          <w:rFonts w:ascii="Times New Roman" w:hAnsi="Times New Roman" w:cs="Times New Roman"/>
          <w:sz w:val="26"/>
          <w:szCs w:val="26"/>
        </w:rPr>
      </w:pPr>
      <w:r>
        <w:rPr>
          <w:rFonts w:ascii="Times New Roman" w:hAnsi="Times New Roman" w:cs="Times New Roman"/>
          <w:sz w:val="26"/>
          <w:szCs w:val="26"/>
        </w:rPr>
        <w:lastRenderedPageBreak/>
        <w:tab/>
      </w:r>
      <w:r w:rsidR="00780B00">
        <w:rPr>
          <w:rFonts w:ascii="Times New Roman" w:hAnsi="Times New Roman" w:cs="Times New Roman"/>
          <w:sz w:val="26"/>
          <w:szCs w:val="26"/>
        </w:rPr>
        <w:t>T</w:t>
      </w:r>
      <w:r w:rsidR="0025368E" w:rsidRPr="0025368E">
        <w:rPr>
          <w:rFonts w:ascii="Times New Roman" w:hAnsi="Times New Roman" w:cs="Times New Roman"/>
          <w:sz w:val="26"/>
          <w:szCs w:val="26"/>
        </w:rPr>
        <w:t xml:space="preserve">hese </w:t>
      </w:r>
      <w:r w:rsidR="0025368E">
        <w:rPr>
          <w:rFonts w:ascii="Times New Roman" w:hAnsi="Times New Roman" w:cs="Times New Roman"/>
          <w:sz w:val="26"/>
          <w:szCs w:val="26"/>
        </w:rPr>
        <w:t xml:space="preserve">reply </w:t>
      </w:r>
      <w:r w:rsidR="0025368E" w:rsidRPr="0025368E">
        <w:rPr>
          <w:rFonts w:ascii="Times New Roman" w:hAnsi="Times New Roman" w:cs="Times New Roman"/>
          <w:sz w:val="26"/>
          <w:szCs w:val="26"/>
        </w:rPr>
        <w:t xml:space="preserve">comments should not be construed as binding on the </w:t>
      </w:r>
      <w:r w:rsidR="00DE4E90">
        <w:rPr>
          <w:rFonts w:ascii="Times New Roman" w:hAnsi="Times New Roman" w:cs="Times New Roman"/>
          <w:sz w:val="26"/>
          <w:szCs w:val="26"/>
        </w:rPr>
        <w:t xml:space="preserve">PA </w:t>
      </w:r>
      <w:r w:rsidR="0025368E" w:rsidRPr="0025368E">
        <w:rPr>
          <w:rFonts w:ascii="Times New Roman" w:hAnsi="Times New Roman" w:cs="Times New Roman"/>
          <w:sz w:val="26"/>
          <w:szCs w:val="26"/>
        </w:rPr>
        <w:t>Joint Commenters in any present or future matter before the Pa. PUC</w:t>
      </w:r>
      <w:r w:rsidR="003A6768">
        <w:rPr>
          <w:rFonts w:ascii="Times New Roman" w:hAnsi="Times New Roman" w:cs="Times New Roman"/>
          <w:sz w:val="26"/>
          <w:szCs w:val="26"/>
        </w:rPr>
        <w:t xml:space="preserve"> or the Commission</w:t>
      </w:r>
      <w:r w:rsidR="0025368E" w:rsidRPr="0025368E">
        <w:rPr>
          <w:rFonts w:ascii="Times New Roman" w:hAnsi="Times New Roman" w:cs="Times New Roman"/>
          <w:sz w:val="26"/>
          <w:szCs w:val="26"/>
        </w:rPr>
        <w:t xml:space="preserve">.  Moreover, the </w:t>
      </w:r>
      <w:r w:rsidR="00DE4E90">
        <w:rPr>
          <w:rFonts w:ascii="Times New Roman" w:hAnsi="Times New Roman" w:cs="Times New Roman"/>
          <w:sz w:val="26"/>
          <w:szCs w:val="26"/>
        </w:rPr>
        <w:t xml:space="preserve">PA </w:t>
      </w:r>
      <w:r w:rsidR="0025368E" w:rsidRPr="0025368E">
        <w:rPr>
          <w:rFonts w:ascii="Times New Roman" w:hAnsi="Times New Roman" w:cs="Times New Roman"/>
          <w:sz w:val="26"/>
          <w:szCs w:val="26"/>
        </w:rPr>
        <w:t>Joint Commenters’ position</w:t>
      </w:r>
      <w:r w:rsidR="009E28BF">
        <w:rPr>
          <w:rFonts w:ascii="Times New Roman" w:hAnsi="Times New Roman" w:cs="Times New Roman"/>
          <w:sz w:val="26"/>
          <w:szCs w:val="26"/>
        </w:rPr>
        <w:t>s</w:t>
      </w:r>
      <w:r w:rsidR="0025368E" w:rsidRPr="0025368E">
        <w:rPr>
          <w:rFonts w:ascii="Times New Roman" w:hAnsi="Times New Roman" w:cs="Times New Roman"/>
          <w:sz w:val="26"/>
          <w:szCs w:val="26"/>
        </w:rPr>
        <w:t xml:space="preserve"> set forth in these comments could change in response to later events, including </w:t>
      </w:r>
      <w:r w:rsidR="0025368E" w:rsidRPr="0025368E">
        <w:rPr>
          <w:rFonts w:ascii="Times New Roman" w:hAnsi="Times New Roman" w:cs="Times New Roman"/>
          <w:i/>
          <w:sz w:val="26"/>
          <w:szCs w:val="26"/>
        </w:rPr>
        <w:t>Ex Parte</w:t>
      </w:r>
      <w:r w:rsidR="0025368E" w:rsidRPr="0025368E">
        <w:rPr>
          <w:rFonts w:ascii="Times New Roman" w:hAnsi="Times New Roman" w:cs="Times New Roman"/>
          <w:sz w:val="26"/>
          <w:szCs w:val="26"/>
        </w:rPr>
        <w:t xml:space="preserve"> filings, legal proceedings, or other regulatory developments at the state or federal level.  </w:t>
      </w:r>
      <w:r w:rsidR="000E587F" w:rsidRPr="0025368E">
        <w:rPr>
          <w:rFonts w:ascii="Times New Roman" w:hAnsi="Times New Roman" w:cs="Times New Roman"/>
          <w:sz w:val="26"/>
          <w:szCs w:val="26"/>
        </w:rPr>
        <w:t xml:space="preserve">Lastly, the </w:t>
      </w:r>
      <w:r w:rsidR="00A1759C">
        <w:rPr>
          <w:rFonts w:ascii="Times New Roman" w:hAnsi="Times New Roman" w:cs="Times New Roman"/>
          <w:sz w:val="26"/>
          <w:szCs w:val="26"/>
        </w:rPr>
        <w:t xml:space="preserve">reply </w:t>
      </w:r>
      <w:r w:rsidR="000E587F" w:rsidRPr="0025368E">
        <w:rPr>
          <w:rFonts w:ascii="Times New Roman" w:hAnsi="Times New Roman" w:cs="Times New Roman"/>
          <w:sz w:val="26"/>
          <w:szCs w:val="26"/>
        </w:rPr>
        <w:t>comment</w:t>
      </w:r>
      <w:r w:rsidR="00A1759C">
        <w:rPr>
          <w:rFonts w:ascii="Times New Roman" w:hAnsi="Times New Roman" w:cs="Times New Roman"/>
          <w:sz w:val="26"/>
          <w:szCs w:val="26"/>
        </w:rPr>
        <w:t xml:space="preserve">s may </w:t>
      </w:r>
      <w:r w:rsidR="000E587F" w:rsidRPr="0025368E">
        <w:rPr>
          <w:rFonts w:ascii="Times New Roman" w:hAnsi="Times New Roman" w:cs="Times New Roman"/>
          <w:sz w:val="26"/>
          <w:szCs w:val="26"/>
        </w:rPr>
        <w:t>build upon and incorporate by reference prior filings submitted in the above-captioned dockets.</w:t>
      </w:r>
    </w:p>
    <w:p w14:paraId="4FA256B6" w14:textId="263D3769" w:rsidR="00B92419" w:rsidRPr="00B92419" w:rsidRDefault="001D582D" w:rsidP="001D582D">
      <w:pPr>
        <w:spacing w:after="0" w:line="480" w:lineRule="auto"/>
        <w:rPr>
          <w:rFonts w:ascii="Times New Roman" w:hAnsi="Times New Roman" w:cs="Times New Roman"/>
          <w:b/>
          <w:sz w:val="26"/>
          <w:szCs w:val="26"/>
        </w:rPr>
      </w:pPr>
      <w:r>
        <w:rPr>
          <w:rFonts w:ascii="Times New Roman" w:hAnsi="Times New Roman" w:cs="Times New Roman"/>
          <w:b/>
          <w:sz w:val="26"/>
          <w:szCs w:val="26"/>
        </w:rPr>
        <w:t>I.</w:t>
      </w:r>
      <w:r>
        <w:rPr>
          <w:rFonts w:ascii="Times New Roman" w:hAnsi="Times New Roman" w:cs="Times New Roman"/>
          <w:b/>
          <w:sz w:val="26"/>
          <w:szCs w:val="26"/>
        </w:rPr>
        <w:tab/>
      </w:r>
      <w:r w:rsidR="006935A9">
        <w:rPr>
          <w:rFonts w:ascii="Times New Roman" w:hAnsi="Times New Roman" w:cs="Times New Roman"/>
          <w:b/>
          <w:sz w:val="26"/>
          <w:szCs w:val="26"/>
        </w:rPr>
        <w:t>INTRODUCTION AND SUMMARY</w:t>
      </w:r>
    </w:p>
    <w:p w14:paraId="5BDA1956" w14:textId="1C5ACFAD" w:rsidR="00701E43" w:rsidRDefault="00F02AE7" w:rsidP="00F02AE7">
      <w:pPr>
        <w:spacing w:after="0" w:line="480" w:lineRule="auto"/>
        <w:ind w:firstLine="720"/>
        <w:rPr>
          <w:rFonts w:ascii="Times New Roman" w:hAnsi="Times New Roman" w:cs="Times New Roman"/>
          <w:sz w:val="26"/>
          <w:szCs w:val="26"/>
        </w:rPr>
      </w:pPr>
      <w:r w:rsidRPr="00F02AE7">
        <w:rPr>
          <w:rFonts w:ascii="Times New Roman" w:hAnsi="Times New Roman" w:cs="Times New Roman"/>
          <w:bCs/>
          <w:sz w:val="26"/>
          <w:szCs w:val="26"/>
        </w:rPr>
        <w:t>The Commission established the Connect America Fund (CAF) as the new framework for providing ongoing federal high-cost support to deploy broadband in areas served by price cap carriers.</w:t>
      </w:r>
      <w:r w:rsidRPr="00F02AE7">
        <w:rPr>
          <w:rFonts w:ascii="Times New Roman" w:hAnsi="Times New Roman" w:cs="Times New Roman"/>
          <w:bCs/>
          <w:sz w:val="26"/>
          <w:szCs w:val="26"/>
          <w:vertAlign w:val="superscript"/>
        </w:rPr>
        <w:footnoteReference w:id="4"/>
      </w:r>
      <w:r w:rsidRPr="00F02AE7">
        <w:rPr>
          <w:rFonts w:ascii="Times New Roman" w:hAnsi="Times New Roman" w:cs="Times New Roman"/>
          <w:bCs/>
          <w:sz w:val="26"/>
          <w:szCs w:val="26"/>
        </w:rPr>
        <w:t xml:space="preserve">  The CAF is a multi-phase initiative that used a combination of “a new forward-looking model of the cost of constructing modern multi-purpose networks” and competitive bidding mechanism to provide federal high-cost support to deploy broadband.</w:t>
      </w:r>
      <w:r w:rsidRPr="00F02AE7">
        <w:rPr>
          <w:rFonts w:ascii="Times New Roman" w:hAnsi="Times New Roman" w:cs="Times New Roman"/>
          <w:bCs/>
          <w:sz w:val="26"/>
          <w:szCs w:val="26"/>
          <w:vertAlign w:val="superscript"/>
        </w:rPr>
        <w:footnoteReference w:id="5"/>
      </w:r>
      <w:r w:rsidRPr="00F02AE7">
        <w:rPr>
          <w:rFonts w:ascii="Times New Roman" w:hAnsi="Times New Roman" w:cs="Times New Roman"/>
          <w:bCs/>
          <w:sz w:val="26"/>
          <w:szCs w:val="26"/>
        </w:rPr>
        <w:t xml:space="preserve">  </w:t>
      </w:r>
      <w:r w:rsidR="005E0297">
        <w:rPr>
          <w:rFonts w:ascii="Times New Roman" w:hAnsi="Times New Roman" w:cs="Times New Roman"/>
          <w:sz w:val="26"/>
          <w:szCs w:val="26"/>
        </w:rPr>
        <w:t xml:space="preserve">The proposed RUDOF auction is the latest phase of the CAF.  </w:t>
      </w:r>
      <w:r w:rsidR="00B21722">
        <w:rPr>
          <w:rFonts w:ascii="Times New Roman" w:hAnsi="Times New Roman" w:cs="Times New Roman"/>
          <w:sz w:val="26"/>
          <w:szCs w:val="26"/>
        </w:rPr>
        <w:t xml:space="preserve">It will </w:t>
      </w:r>
      <w:r w:rsidR="009E33F0" w:rsidRPr="009E33F0">
        <w:rPr>
          <w:rFonts w:ascii="Times New Roman" w:hAnsi="Times New Roman" w:cs="Times New Roman"/>
          <w:sz w:val="26"/>
          <w:szCs w:val="26"/>
        </w:rPr>
        <w:t xml:space="preserve">disburse </w:t>
      </w:r>
      <w:r w:rsidR="00B21722" w:rsidRPr="00B21722">
        <w:rPr>
          <w:rFonts w:ascii="Times New Roman" w:hAnsi="Times New Roman" w:cs="Times New Roman"/>
          <w:sz w:val="26"/>
          <w:szCs w:val="26"/>
        </w:rPr>
        <w:t xml:space="preserve">federal high-cost support in an amount totaling </w:t>
      </w:r>
      <w:r w:rsidR="00B21722">
        <w:rPr>
          <w:rFonts w:ascii="Times New Roman" w:hAnsi="Times New Roman" w:cs="Times New Roman"/>
          <w:sz w:val="26"/>
          <w:szCs w:val="26"/>
        </w:rPr>
        <w:t xml:space="preserve">at least </w:t>
      </w:r>
      <w:r w:rsidR="00B21722" w:rsidRPr="00B21722">
        <w:rPr>
          <w:rFonts w:ascii="Times New Roman" w:hAnsi="Times New Roman" w:cs="Times New Roman"/>
          <w:sz w:val="26"/>
          <w:szCs w:val="26"/>
        </w:rPr>
        <w:t>$20.4 billion over 10 years to areas that lack 25/3 Mbps</w:t>
      </w:r>
      <w:r w:rsidR="006256D1">
        <w:rPr>
          <w:rFonts w:ascii="Times New Roman" w:hAnsi="Times New Roman" w:cs="Times New Roman"/>
          <w:sz w:val="26"/>
          <w:szCs w:val="26"/>
        </w:rPr>
        <w:t xml:space="preserve"> </w:t>
      </w:r>
      <w:r w:rsidR="00B21722" w:rsidRPr="00B21722">
        <w:rPr>
          <w:rFonts w:ascii="Times New Roman" w:hAnsi="Times New Roman" w:cs="Times New Roman"/>
          <w:sz w:val="26"/>
          <w:szCs w:val="26"/>
        </w:rPr>
        <w:t>broadband access services using a two-phase reverse auction framework.</w:t>
      </w:r>
      <w:r w:rsidR="00B21722">
        <w:rPr>
          <w:rFonts w:ascii="Times New Roman" w:hAnsi="Times New Roman" w:cs="Times New Roman"/>
          <w:sz w:val="26"/>
          <w:szCs w:val="26"/>
        </w:rPr>
        <w:t xml:space="preserve">  </w:t>
      </w:r>
    </w:p>
    <w:p w14:paraId="612E63AD" w14:textId="6BFF72B0" w:rsidR="00F03EB0" w:rsidRPr="00F03EB0" w:rsidRDefault="00780B00" w:rsidP="00F03EB0">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As an initial matter, the PA Joint Commenters note that many of the initial comments supported or did not oppose the Commission’s proposal regarding the </w:t>
      </w:r>
      <w:r>
        <w:rPr>
          <w:rFonts w:ascii="Times New Roman" w:hAnsi="Times New Roman" w:cs="Times New Roman"/>
          <w:bCs/>
          <w:sz w:val="26"/>
          <w:szCs w:val="26"/>
        </w:rPr>
        <w:lastRenderedPageBreak/>
        <w:t xml:space="preserve">eligibility of census blocks in Phase I of the RUDOF.  The PA Joint Commenters, however, maintain their position that with the RUDOF, the Commission should prioritize only census blocks that have less than 10/1 Mbps service in Phase I.  </w:t>
      </w:r>
      <w:r w:rsidR="00F03EB0">
        <w:rPr>
          <w:rFonts w:ascii="Times New Roman" w:hAnsi="Times New Roman" w:cs="Times New Roman"/>
          <w:bCs/>
          <w:sz w:val="26"/>
          <w:szCs w:val="26"/>
        </w:rPr>
        <w:t>That said, a</w:t>
      </w:r>
      <w:r w:rsidR="00F03EB0" w:rsidRPr="00F03EB0">
        <w:rPr>
          <w:rFonts w:ascii="Times New Roman" w:hAnsi="Times New Roman" w:cs="Times New Roman"/>
          <w:bCs/>
          <w:sz w:val="26"/>
          <w:szCs w:val="26"/>
        </w:rPr>
        <w:t xml:space="preserve">ny other remaining unserved areas, particularly those census blocks below the $52.50 benchmark, must be considered in Phase II of the auction so that the Phase I auction proceeds apace.  </w:t>
      </w:r>
    </w:p>
    <w:p w14:paraId="7886378C" w14:textId="27FFA527" w:rsidR="00F02AE7" w:rsidRDefault="003A6768" w:rsidP="00F02AE7">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In their initial comments, </w:t>
      </w:r>
      <w:r w:rsidR="00EA41E0">
        <w:rPr>
          <w:rFonts w:ascii="Times New Roman" w:hAnsi="Times New Roman" w:cs="Times New Roman"/>
          <w:bCs/>
          <w:sz w:val="26"/>
          <w:szCs w:val="26"/>
        </w:rPr>
        <w:t xml:space="preserve">the </w:t>
      </w:r>
      <w:r w:rsidR="00E87253" w:rsidRPr="00E87253">
        <w:rPr>
          <w:rFonts w:ascii="Times New Roman" w:hAnsi="Times New Roman" w:cs="Times New Roman"/>
          <w:sz w:val="26"/>
          <w:szCs w:val="26"/>
        </w:rPr>
        <w:t xml:space="preserve">incumbent price cap carriers propose that the Commission streamline or entirely </w:t>
      </w:r>
      <w:r w:rsidR="00D22DB7" w:rsidRPr="00E87253">
        <w:rPr>
          <w:rFonts w:ascii="Times New Roman" w:hAnsi="Times New Roman" w:cs="Times New Roman"/>
          <w:sz w:val="26"/>
          <w:szCs w:val="26"/>
        </w:rPr>
        <w:t xml:space="preserve">eliminate </w:t>
      </w:r>
      <w:r w:rsidR="001B0AD5">
        <w:rPr>
          <w:rFonts w:ascii="Times New Roman" w:hAnsi="Times New Roman" w:cs="Times New Roman"/>
          <w:sz w:val="26"/>
          <w:szCs w:val="26"/>
        </w:rPr>
        <w:t xml:space="preserve">all </w:t>
      </w:r>
      <w:r w:rsidR="00E87253" w:rsidRPr="00E87253">
        <w:rPr>
          <w:rFonts w:ascii="Times New Roman" w:hAnsi="Times New Roman" w:cs="Times New Roman"/>
          <w:sz w:val="26"/>
          <w:szCs w:val="26"/>
        </w:rPr>
        <w:t xml:space="preserve">legacy federal </w:t>
      </w:r>
      <w:r w:rsidR="001B0AD5">
        <w:rPr>
          <w:rFonts w:ascii="Times New Roman" w:hAnsi="Times New Roman" w:cs="Times New Roman"/>
          <w:sz w:val="26"/>
          <w:szCs w:val="26"/>
        </w:rPr>
        <w:t xml:space="preserve">and state </w:t>
      </w:r>
      <w:r w:rsidR="00E87253" w:rsidRPr="00E87253">
        <w:rPr>
          <w:rFonts w:ascii="Times New Roman" w:hAnsi="Times New Roman" w:cs="Times New Roman"/>
          <w:sz w:val="26"/>
          <w:szCs w:val="26"/>
        </w:rPr>
        <w:t xml:space="preserve">regulatory </w:t>
      </w:r>
      <w:r w:rsidR="00811477">
        <w:rPr>
          <w:rFonts w:ascii="Times New Roman" w:hAnsi="Times New Roman" w:cs="Times New Roman"/>
          <w:sz w:val="26"/>
          <w:szCs w:val="26"/>
        </w:rPr>
        <w:t xml:space="preserve">eligible </w:t>
      </w:r>
      <w:r w:rsidR="00F6097C">
        <w:rPr>
          <w:rFonts w:ascii="Times New Roman" w:hAnsi="Times New Roman" w:cs="Times New Roman"/>
          <w:sz w:val="26"/>
          <w:szCs w:val="26"/>
        </w:rPr>
        <w:t>t</w:t>
      </w:r>
      <w:r w:rsidR="00811477">
        <w:rPr>
          <w:rFonts w:ascii="Times New Roman" w:hAnsi="Times New Roman" w:cs="Times New Roman"/>
          <w:sz w:val="26"/>
          <w:szCs w:val="26"/>
        </w:rPr>
        <w:t xml:space="preserve">elecommunications </w:t>
      </w:r>
      <w:r w:rsidR="00F6097C">
        <w:rPr>
          <w:rFonts w:ascii="Times New Roman" w:hAnsi="Times New Roman" w:cs="Times New Roman"/>
          <w:sz w:val="26"/>
          <w:szCs w:val="26"/>
        </w:rPr>
        <w:t>c</w:t>
      </w:r>
      <w:r w:rsidR="00811477">
        <w:rPr>
          <w:rFonts w:ascii="Times New Roman" w:hAnsi="Times New Roman" w:cs="Times New Roman"/>
          <w:sz w:val="26"/>
          <w:szCs w:val="26"/>
        </w:rPr>
        <w:t>arrier (</w:t>
      </w:r>
      <w:r w:rsidR="006149D9">
        <w:rPr>
          <w:rFonts w:ascii="Times New Roman" w:hAnsi="Times New Roman" w:cs="Times New Roman"/>
          <w:sz w:val="26"/>
          <w:szCs w:val="26"/>
        </w:rPr>
        <w:t>ETC</w:t>
      </w:r>
      <w:r w:rsidR="00811477">
        <w:rPr>
          <w:rFonts w:ascii="Times New Roman" w:hAnsi="Times New Roman" w:cs="Times New Roman"/>
          <w:sz w:val="26"/>
          <w:szCs w:val="26"/>
        </w:rPr>
        <w:t>)</w:t>
      </w:r>
      <w:r w:rsidR="006149D9">
        <w:rPr>
          <w:rFonts w:ascii="Times New Roman" w:hAnsi="Times New Roman" w:cs="Times New Roman"/>
          <w:sz w:val="26"/>
          <w:szCs w:val="26"/>
        </w:rPr>
        <w:t xml:space="preserve"> </w:t>
      </w:r>
      <w:r w:rsidR="00E87253" w:rsidRPr="00E87253">
        <w:rPr>
          <w:rFonts w:ascii="Times New Roman" w:hAnsi="Times New Roman" w:cs="Times New Roman"/>
          <w:sz w:val="26"/>
          <w:szCs w:val="26"/>
        </w:rPr>
        <w:t>obligations in areas where the</w:t>
      </w:r>
      <w:r w:rsidR="00EF2E5E">
        <w:rPr>
          <w:rFonts w:ascii="Times New Roman" w:hAnsi="Times New Roman" w:cs="Times New Roman"/>
          <w:sz w:val="26"/>
          <w:szCs w:val="26"/>
        </w:rPr>
        <w:t xml:space="preserve">y </w:t>
      </w:r>
      <w:r w:rsidR="00E87253" w:rsidRPr="00E87253">
        <w:rPr>
          <w:rFonts w:ascii="Times New Roman" w:hAnsi="Times New Roman" w:cs="Times New Roman"/>
          <w:sz w:val="26"/>
          <w:szCs w:val="26"/>
        </w:rPr>
        <w:t xml:space="preserve">no longer </w:t>
      </w:r>
      <w:r w:rsidR="00EF2E5E">
        <w:rPr>
          <w:rFonts w:ascii="Times New Roman" w:hAnsi="Times New Roman" w:cs="Times New Roman"/>
          <w:sz w:val="26"/>
          <w:szCs w:val="26"/>
        </w:rPr>
        <w:t xml:space="preserve">receive any </w:t>
      </w:r>
      <w:r w:rsidR="00E87253" w:rsidRPr="00E87253">
        <w:rPr>
          <w:rFonts w:ascii="Times New Roman" w:hAnsi="Times New Roman" w:cs="Times New Roman"/>
          <w:sz w:val="26"/>
          <w:szCs w:val="26"/>
        </w:rPr>
        <w:t>federal high-cost funding.</w:t>
      </w:r>
      <w:r w:rsidR="00C91461">
        <w:rPr>
          <w:rFonts w:ascii="Times New Roman" w:hAnsi="Times New Roman" w:cs="Times New Roman"/>
          <w:sz w:val="26"/>
          <w:szCs w:val="26"/>
        </w:rPr>
        <w:t xml:space="preserve">  </w:t>
      </w:r>
      <w:r w:rsidR="00F02AE7" w:rsidRPr="00F02AE7">
        <w:rPr>
          <w:rFonts w:ascii="Times New Roman" w:hAnsi="Times New Roman" w:cs="Times New Roman"/>
          <w:sz w:val="26"/>
          <w:szCs w:val="26"/>
        </w:rPr>
        <w:t xml:space="preserve">The PA Joint Commenters disagree with that position and assert that </w:t>
      </w:r>
      <w:r w:rsidR="00F02AE7" w:rsidRPr="00F02AE7">
        <w:rPr>
          <w:rFonts w:ascii="Times New Roman" w:hAnsi="Times New Roman" w:cs="Times New Roman"/>
          <w:bCs/>
          <w:sz w:val="26"/>
          <w:szCs w:val="26"/>
        </w:rPr>
        <w:t xml:space="preserve">incumbent price cap carriers who no longer receive high-cost support in various census blocks as a result of the RUDOF auction should not be automatically relieved of all federal legacy obligations in those census blocks for the following reasons.  </w:t>
      </w:r>
    </w:p>
    <w:p w14:paraId="721DE24B" w14:textId="211408E6" w:rsidR="003A6768" w:rsidRDefault="00F02AE7" w:rsidP="00F02AE7">
      <w:pPr>
        <w:spacing w:after="0" w:line="480" w:lineRule="auto"/>
        <w:ind w:firstLine="720"/>
        <w:rPr>
          <w:rFonts w:ascii="Times New Roman" w:hAnsi="Times New Roman" w:cs="Times New Roman"/>
          <w:bCs/>
          <w:sz w:val="26"/>
          <w:szCs w:val="26"/>
        </w:rPr>
      </w:pPr>
      <w:r w:rsidRPr="00F02AE7">
        <w:rPr>
          <w:rFonts w:ascii="Times New Roman" w:hAnsi="Times New Roman" w:cs="Times New Roman"/>
          <w:bCs/>
          <w:sz w:val="26"/>
          <w:szCs w:val="26"/>
        </w:rPr>
        <w:t xml:space="preserve">First, the Commission should not streamline </w:t>
      </w:r>
      <w:r w:rsidR="00C63FAA">
        <w:rPr>
          <w:rFonts w:ascii="Times New Roman" w:hAnsi="Times New Roman" w:cs="Times New Roman"/>
          <w:bCs/>
          <w:sz w:val="26"/>
          <w:szCs w:val="26"/>
        </w:rPr>
        <w:t xml:space="preserve">or eliminate </w:t>
      </w:r>
      <w:r w:rsidRPr="00F02AE7">
        <w:rPr>
          <w:rFonts w:ascii="Times New Roman" w:hAnsi="Times New Roman" w:cs="Times New Roman"/>
          <w:bCs/>
          <w:sz w:val="26"/>
          <w:szCs w:val="26"/>
        </w:rPr>
        <w:t xml:space="preserve">the Section 214 discontinuance process in census blocks where a RUDOF winning bidder replaces an incumbent price cap carrier as the federal high-cost recipient.  </w:t>
      </w:r>
      <w:r w:rsidR="003A6768">
        <w:rPr>
          <w:rFonts w:ascii="Times New Roman" w:hAnsi="Times New Roman" w:cs="Times New Roman"/>
          <w:bCs/>
          <w:sz w:val="26"/>
          <w:szCs w:val="26"/>
        </w:rPr>
        <w:t>Second</w:t>
      </w:r>
      <w:r w:rsidR="003A6768" w:rsidRPr="00F02AE7">
        <w:rPr>
          <w:rFonts w:ascii="Times New Roman" w:hAnsi="Times New Roman" w:cs="Times New Roman"/>
          <w:bCs/>
          <w:sz w:val="26"/>
          <w:szCs w:val="26"/>
        </w:rPr>
        <w:t>, the Commission should not eliminate the Lifeline obligation of an incumbent price cap carrier wh</w:t>
      </w:r>
      <w:r w:rsidR="0045604F">
        <w:rPr>
          <w:rFonts w:ascii="Times New Roman" w:hAnsi="Times New Roman" w:cs="Times New Roman"/>
          <w:bCs/>
          <w:sz w:val="26"/>
          <w:szCs w:val="26"/>
        </w:rPr>
        <w:t>ich</w:t>
      </w:r>
      <w:r w:rsidR="003A6768" w:rsidRPr="00F02AE7">
        <w:rPr>
          <w:rFonts w:ascii="Times New Roman" w:hAnsi="Times New Roman" w:cs="Times New Roman"/>
          <w:bCs/>
          <w:sz w:val="26"/>
          <w:szCs w:val="26"/>
        </w:rPr>
        <w:t xml:space="preserve"> no longer receives high-cost support as a result of the RUDOF auction. </w:t>
      </w:r>
      <w:r w:rsidR="003A6768">
        <w:rPr>
          <w:rFonts w:ascii="Times New Roman" w:hAnsi="Times New Roman" w:cs="Times New Roman"/>
          <w:bCs/>
          <w:sz w:val="26"/>
          <w:szCs w:val="26"/>
        </w:rPr>
        <w:t xml:space="preserve"> Third</w:t>
      </w:r>
      <w:r w:rsidRPr="00F02AE7">
        <w:rPr>
          <w:rFonts w:ascii="Times New Roman" w:hAnsi="Times New Roman" w:cs="Times New Roman"/>
          <w:bCs/>
          <w:sz w:val="26"/>
          <w:szCs w:val="26"/>
        </w:rPr>
        <w:t xml:space="preserve">, the Commission should not forbear from requiring a provider to be designated as an ETC to receive RUDOF support.  </w:t>
      </w:r>
    </w:p>
    <w:p w14:paraId="44DE17D8" w14:textId="0F0D6344" w:rsidR="00F02AE7" w:rsidRPr="00F02AE7" w:rsidRDefault="00F02AE7" w:rsidP="00F02AE7">
      <w:pPr>
        <w:spacing w:after="0" w:line="480" w:lineRule="auto"/>
        <w:ind w:firstLine="720"/>
        <w:rPr>
          <w:rFonts w:ascii="Times New Roman" w:hAnsi="Times New Roman" w:cs="Times New Roman"/>
          <w:bCs/>
          <w:sz w:val="26"/>
          <w:szCs w:val="26"/>
        </w:rPr>
      </w:pPr>
      <w:r w:rsidRPr="00F02AE7">
        <w:rPr>
          <w:rFonts w:ascii="Times New Roman" w:hAnsi="Times New Roman" w:cs="Times New Roman"/>
          <w:bCs/>
          <w:sz w:val="26"/>
          <w:szCs w:val="26"/>
        </w:rPr>
        <w:t>Additionally, incumbent price cap carriers have a carrier of last resort (COLR) obligation in Pennsylvania under independent state law</w:t>
      </w:r>
      <w:r w:rsidRPr="00F02AE7">
        <w:rPr>
          <w:rFonts w:ascii="Times New Roman" w:hAnsi="Times New Roman" w:cs="Times New Roman"/>
          <w:sz w:val="26"/>
          <w:szCs w:val="26"/>
        </w:rPr>
        <w:t xml:space="preserve">.  State COLR responsibilities of </w:t>
      </w:r>
      <w:r w:rsidRPr="00F02AE7">
        <w:rPr>
          <w:rFonts w:ascii="Times New Roman" w:hAnsi="Times New Roman" w:cs="Times New Roman"/>
          <w:sz w:val="26"/>
          <w:szCs w:val="26"/>
        </w:rPr>
        <w:lastRenderedPageBreak/>
        <w:t xml:space="preserve">incumbent price cap carriers do not end as the result of the loss of federal high-cost support in an area.  The Commission also should not eliminate the requirement that a high-cost recipient under the RUDOF offer standalone voice service.  Any RUDOF support recipient that offers Voice-over-Internet Protocol (VoIP) over its broadband network on a standalone basis must also continue to offer standalone voice service at the reasonably comparable rate for voice services.  </w:t>
      </w:r>
      <w:r w:rsidR="003A6768" w:rsidRPr="00F02AE7">
        <w:rPr>
          <w:rFonts w:ascii="Times New Roman" w:hAnsi="Times New Roman" w:cs="Times New Roman"/>
          <w:bCs/>
          <w:sz w:val="26"/>
          <w:szCs w:val="26"/>
        </w:rPr>
        <w:t xml:space="preserve">  </w:t>
      </w:r>
    </w:p>
    <w:p w14:paraId="61E0BE80" w14:textId="33364876" w:rsidR="00F02AE7" w:rsidRPr="00F02AE7" w:rsidRDefault="00F02AE7" w:rsidP="00F02AE7">
      <w:pPr>
        <w:spacing w:after="0" w:line="480" w:lineRule="auto"/>
        <w:ind w:firstLine="720"/>
        <w:rPr>
          <w:rFonts w:ascii="Times New Roman" w:hAnsi="Times New Roman" w:cs="Times New Roman"/>
          <w:sz w:val="26"/>
          <w:szCs w:val="26"/>
        </w:rPr>
      </w:pPr>
      <w:r w:rsidRPr="00F02AE7">
        <w:rPr>
          <w:rFonts w:ascii="Times New Roman" w:hAnsi="Times New Roman" w:cs="Times New Roman"/>
          <w:bCs/>
          <w:sz w:val="26"/>
          <w:szCs w:val="26"/>
        </w:rPr>
        <w:t>In th</w:t>
      </w:r>
      <w:r w:rsidR="00C63FAA">
        <w:rPr>
          <w:rFonts w:ascii="Times New Roman" w:hAnsi="Times New Roman" w:cs="Times New Roman"/>
          <w:bCs/>
          <w:sz w:val="26"/>
          <w:szCs w:val="26"/>
        </w:rPr>
        <w:t>ese</w:t>
      </w:r>
      <w:r w:rsidRPr="00F02AE7">
        <w:rPr>
          <w:rFonts w:ascii="Times New Roman" w:hAnsi="Times New Roman" w:cs="Times New Roman"/>
          <w:bCs/>
          <w:sz w:val="26"/>
          <w:szCs w:val="26"/>
        </w:rPr>
        <w:t xml:space="preserve"> repl</w:t>
      </w:r>
      <w:r w:rsidR="00C63FAA">
        <w:rPr>
          <w:rFonts w:ascii="Times New Roman" w:hAnsi="Times New Roman" w:cs="Times New Roman"/>
          <w:bCs/>
          <w:sz w:val="26"/>
          <w:szCs w:val="26"/>
        </w:rPr>
        <w:t>ies</w:t>
      </w:r>
      <w:r w:rsidRPr="00F02AE7">
        <w:rPr>
          <w:rFonts w:ascii="Times New Roman" w:hAnsi="Times New Roman" w:cs="Times New Roman"/>
          <w:bCs/>
          <w:sz w:val="26"/>
          <w:szCs w:val="26"/>
        </w:rPr>
        <w:t xml:space="preserve">, the PA Joint Commenters submit that the final </w:t>
      </w:r>
      <w:r w:rsidR="003A6768">
        <w:rPr>
          <w:rFonts w:ascii="Times New Roman" w:hAnsi="Times New Roman" w:cs="Times New Roman"/>
          <w:bCs/>
          <w:sz w:val="26"/>
          <w:szCs w:val="26"/>
        </w:rPr>
        <w:t xml:space="preserve">auction </w:t>
      </w:r>
      <w:r w:rsidRPr="00F02AE7">
        <w:rPr>
          <w:rFonts w:ascii="Times New Roman" w:hAnsi="Times New Roman" w:cs="Times New Roman"/>
          <w:bCs/>
          <w:sz w:val="26"/>
          <w:szCs w:val="26"/>
        </w:rPr>
        <w:t xml:space="preserve">rules should account for the fact that a potential bidder has received additional state resources for areas where it has bid for RUDOF support.  The PA Joint Commenters also assert that the Commission should </w:t>
      </w:r>
      <w:r w:rsidRPr="00F02AE7">
        <w:rPr>
          <w:rFonts w:ascii="Times New Roman" w:hAnsi="Times New Roman" w:cs="Times New Roman"/>
          <w:sz w:val="26"/>
          <w:szCs w:val="26"/>
        </w:rPr>
        <w:t xml:space="preserve">adopt and implement its proposal regarding federal-state partnerships.  Additionally, the Commission should consider the positions offered regarding adjusting the reserve price for census blocks that lack 10/1 Mbps broadband service to incentivize bids in wholly unserved areas.  </w:t>
      </w:r>
    </w:p>
    <w:p w14:paraId="146862CC" w14:textId="551BDD3F" w:rsidR="007F0C62" w:rsidRPr="00B726B2" w:rsidRDefault="006E1112" w:rsidP="00B726B2">
      <w:pPr>
        <w:spacing w:after="0" w:line="480" w:lineRule="auto"/>
        <w:ind w:firstLine="720"/>
        <w:rPr>
          <w:rFonts w:ascii="Times New Roman" w:hAnsi="Times New Roman" w:cs="Times New Roman"/>
          <w:bCs/>
          <w:sz w:val="26"/>
          <w:szCs w:val="26"/>
        </w:rPr>
      </w:pPr>
      <w:r>
        <w:rPr>
          <w:rFonts w:ascii="Times New Roman" w:hAnsi="Times New Roman" w:cs="Times New Roman"/>
          <w:sz w:val="26"/>
          <w:szCs w:val="26"/>
        </w:rPr>
        <w:t>In sum</w:t>
      </w:r>
      <w:r w:rsidR="00F02AE7" w:rsidRPr="00F02AE7">
        <w:rPr>
          <w:rFonts w:ascii="Times New Roman" w:hAnsi="Times New Roman" w:cs="Times New Roman"/>
          <w:sz w:val="26"/>
          <w:szCs w:val="26"/>
        </w:rPr>
        <w:t xml:space="preserve">, the Commission should </w:t>
      </w:r>
      <w:r w:rsidR="00F02AE7" w:rsidRPr="00F02AE7">
        <w:rPr>
          <w:rFonts w:ascii="Times New Roman" w:hAnsi="Times New Roman" w:cs="Times New Roman"/>
          <w:bCs/>
          <w:sz w:val="26"/>
          <w:szCs w:val="26"/>
        </w:rPr>
        <w:t xml:space="preserve">not adopt proposals that </w:t>
      </w:r>
      <w:r w:rsidR="00D011BD" w:rsidRPr="00F02AE7">
        <w:rPr>
          <w:rFonts w:ascii="Times New Roman" w:hAnsi="Times New Roman" w:cs="Times New Roman"/>
          <w:bCs/>
          <w:sz w:val="26"/>
          <w:szCs w:val="26"/>
        </w:rPr>
        <w:t>relieve incumbents of existing state or federal obligations</w:t>
      </w:r>
      <w:r w:rsidR="00C63FAA">
        <w:rPr>
          <w:rFonts w:ascii="Times New Roman" w:hAnsi="Times New Roman" w:cs="Times New Roman"/>
          <w:bCs/>
          <w:sz w:val="26"/>
          <w:szCs w:val="26"/>
        </w:rPr>
        <w:t>,</w:t>
      </w:r>
      <w:r w:rsidR="00D011BD" w:rsidRPr="00F02AE7">
        <w:rPr>
          <w:rFonts w:ascii="Times New Roman" w:hAnsi="Times New Roman" w:cs="Times New Roman"/>
          <w:bCs/>
          <w:sz w:val="26"/>
          <w:szCs w:val="26"/>
        </w:rPr>
        <w:t xml:space="preserve"> such as ETC and COLR</w:t>
      </w:r>
      <w:r w:rsidR="00C63FAA">
        <w:rPr>
          <w:rFonts w:ascii="Times New Roman" w:hAnsi="Times New Roman" w:cs="Times New Roman"/>
          <w:bCs/>
          <w:sz w:val="26"/>
          <w:szCs w:val="26"/>
        </w:rPr>
        <w:t>,</w:t>
      </w:r>
      <w:r w:rsidR="00D011BD" w:rsidRPr="00F02AE7">
        <w:rPr>
          <w:rFonts w:ascii="Times New Roman" w:hAnsi="Times New Roman" w:cs="Times New Roman"/>
          <w:bCs/>
          <w:sz w:val="26"/>
          <w:szCs w:val="26"/>
        </w:rPr>
        <w:t xml:space="preserve"> </w:t>
      </w:r>
      <w:r w:rsidR="00D011BD">
        <w:rPr>
          <w:rFonts w:ascii="Times New Roman" w:hAnsi="Times New Roman" w:cs="Times New Roman"/>
          <w:bCs/>
          <w:sz w:val="26"/>
          <w:szCs w:val="26"/>
        </w:rPr>
        <w:t xml:space="preserve">or </w:t>
      </w:r>
      <w:r w:rsidR="00C63FAA">
        <w:rPr>
          <w:rFonts w:ascii="Times New Roman" w:hAnsi="Times New Roman" w:cs="Times New Roman"/>
          <w:bCs/>
          <w:sz w:val="26"/>
          <w:szCs w:val="26"/>
        </w:rPr>
        <w:t xml:space="preserve">that </w:t>
      </w:r>
      <w:r w:rsidR="00F02AE7" w:rsidRPr="00F02AE7">
        <w:rPr>
          <w:rFonts w:ascii="Times New Roman" w:hAnsi="Times New Roman" w:cs="Times New Roman"/>
          <w:bCs/>
          <w:sz w:val="26"/>
          <w:szCs w:val="26"/>
        </w:rPr>
        <w:t>infringe on existing state authority.  Such action is not supported by law or on this record, and it is not in the public interest.</w:t>
      </w:r>
      <w:r w:rsidR="00F02AE7">
        <w:rPr>
          <w:rFonts w:ascii="Times New Roman" w:hAnsi="Times New Roman" w:cs="Times New Roman"/>
          <w:bCs/>
          <w:sz w:val="26"/>
          <w:szCs w:val="26"/>
        </w:rPr>
        <w:t xml:space="preserve">  </w:t>
      </w:r>
      <w:r w:rsidR="00F02AE7" w:rsidRPr="00F02AE7">
        <w:rPr>
          <w:rFonts w:ascii="Times New Roman" w:hAnsi="Times New Roman" w:cs="Times New Roman"/>
          <w:sz w:val="26"/>
          <w:szCs w:val="26"/>
        </w:rPr>
        <w:t>The PA Joint Commenters appreciate the opportunity to file these Joint Reply Comments.</w:t>
      </w:r>
      <w:r w:rsidR="007F0C62" w:rsidRPr="007F0C62">
        <w:rPr>
          <w:rFonts w:ascii="Times New Roman" w:hAnsi="Times New Roman" w:cs="Times New Roman"/>
          <w:sz w:val="26"/>
          <w:szCs w:val="26"/>
        </w:rPr>
        <w:t xml:space="preserve"> </w:t>
      </w:r>
    </w:p>
    <w:p w14:paraId="1365DFA1" w14:textId="77777777" w:rsidR="00B039A3" w:rsidRDefault="00B039A3" w:rsidP="00642CE8">
      <w:pPr>
        <w:rPr>
          <w:rFonts w:ascii="Times New Roman" w:hAnsi="Times New Roman" w:cs="Times New Roman"/>
          <w:b/>
          <w:bCs/>
          <w:sz w:val="26"/>
          <w:szCs w:val="26"/>
        </w:rPr>
      </w:pPr>
    </w:p>
    <w:p w14:paraId="702EE860" w14:textId="74E4A276" w:rsidR="0000624F" w:rsidRPr="0000624F" w:rsidRDefault="001D582D" w:rsidP="007A473F">
      <w:pPr>
        <w:keepNext/>
        <w:rPr>
          <w:rFonts w:ascii="Times New Roman" w:hAnsi="Times New Roman" w:cs="Times New Roman"/>
          <w:b/>
          <w:bCs/>
          <w:sz w:val="26"/>
          <w:szCs w:val="26"/>
        </w:rPr>
      </w:pPr>
      <w:r>
        <w:rPr>
          <w:rFonts w:ascii="Times New Roman" w:hAnsi="Times New Roman" w:cs="Times New Roman"/>
          <w:b/>
          <w:bCs/>
          <w:sz w:val="26"/>
          <w:szCs w:val="26"/>
        </w:rPr>
        <w:lastRenderedPageBreak/>
        <w:t>II.</w:t>
      </w:r>
      <w:r>
        <w:rPr>
          <w:rFonts w:ascii="Times New Roman" w:hAnsi="Times New Roman" w:cs="Times New Roman"/>
          <w:b/>
          <w:bCs/>
          <w:sz w:val="26"/>
          <w:szCs w:val="26"/>
        </w:rPr>
        <w:tab/>
      </w:r>
      <w:r w:rsidR="006935A9" w:rsidRPr="0000624F">
        <w:rPr>
          <w:rFonts w:ascii="Times New Roman" w:hAnsi="Times New Roman" w:cs="Times New Roman"/>
          <w:b/>
          <w:bCs/>
          <w:sz w:val="26"/>
          <w:szCs w:val="26"/>
        </w:rPr>
        <w:t>DISCUSSION</w:t>
      </w:r>
    </w:p>
    <w:p w14:paraId="0AB82F62" w14:textId="74C8AC1B" w:rsidR="00227CD4" w:rsidRPr="00227CD4" w:rsidRDefault="00780B00" w:rsidP="007A473F">
      <w:pPr>
        <w:keepNext/>
        <w:spacing w:after="0" w:line="240" w:lineRule="auto"/>
        <w:ind w:left="1440" w:hanging="720"/>
        <w:rPr>
          <w:rFonts w:ascii="Times New Roman" w:hAnsi="Times New Roman" w:cs="Times New Roman"/>
          <w:b/>
          <w:bCs/>
          <w:iCs/>
          <w:sz w:val="26"/>
          <w:szCs w:val="26"/>
        </w:rPr>
      </w:pPr>
      <w:r>
        <w:rPr>
          <w:rFonts w:ascii="Times New Roman" w:hAnsi="Times New Roman" w:cs="Times New Roman"/>
          <w:b/>
          <w:sz w:val="26"/>
          <w:szCs w:val="26"/>
        </w:rPr>
        <w:t>A</w:t>
      </w:r>
      <w:r w:rsidR="00CC69B8">
        <w:rPr>
          <w:rFonts w:ascii="Times New Roman" w:hAnsi="Times New Roman" w:cs="Times New Roman"/>
          <w:b/>
          <w:sz w:val="26"/>
          <w:szCs w:val="26"/>
        </w:rPr>
        <w:t>.</w:t>
      </w:r>
      <w:r w:rsidR="00CC69B8">
        <w:rPr>
          <w:rFonts w:ascii="Times New Roman" w:hAnsi="Times New Roman" w:cs="Times New Roman"/>
          <w:b/>
          <w:sz w:val="26"/>
          <w:szCs w:val="26"/>
        </w:rPr>
        <w:tab/>
      </w:r>
      <w:bookmarkStart w:id="0" w:name="_Hlk22045143"/>
      <w:r w:rsidR="00227CD4" w:rsidRPr="00227CD4">
        <w:rPr>
          <w:rFonts w:ascii="Times New Roman" w:hAnsi="Times New Roman" w:cs="Times New Roman"/>
          <w:b/>
          <w:iCs/>
          <w:sz w:val="26"/>
          <w:szCs w:val="26"/>
        </w:rPr>
        <w:t>The</w:t>
      </w:r>
      <w:r w:rsidR="00227CD4" w:rsidRPr="00227CD4">
        <w:rPr>
          <w:rFonts w:ascii="Times New Roman" w:hAnsi="Times New Roman" w:cs="Times New Roman"/>
          <w:b/>
          <w:bCs/>
          <w:iCs/>
          <w:sz w:val="26"/>
          <w:szCs w:val="26"/>
        </w:rPr>
        <w:t xml:space="preserve"> Commission Should Prioritize Only Those Census Blocks Where There Is No Access To At Least 10/1 Mbps Broadband S</w:t>
      </w:r>
      <w:r w:rsidR="007A473F">
        <w:rPr>
          <w:rFonts w:ascii="Times New Roman" w:hAnsi="Times New Roman" w:cs="Times New Roman"/>
          <w:b/>
          <w:bCs/>
          <w:iCs/>
          <w:sz w:val="26"/>
          <w:szCs w:val="26"/>
        </w:rPr>
        <w:t>ervice For Phase I Of The RUDOF</w:t>
      </w:r>
    </w:p>
    <w:p w14:paraId="5513104B" w14:textId="77777777" w:rsidR="00227CD4" w:rsidRDefault="00227CD4" w:rsidP="007A473F">
      <w:pPr>
        <w:keepNext/>
        <w:spacing w:after="0" w:line="240" w:lineRule="auto"/>
        <w:ind w:left="1440" w:hanging="720"/>
        <w:rPr>
          <w:rFonts w:ascii="Times New Roman" w:hAnsi="Times New Roman" w:cs="Times New Roman"/>
          <w:b/>
          <w:bCs/>
          <w:sz w:val="26"/>
          <w:szCs w:val="26"/>
        </w:rPr>
      </w:pPr>
    </w:p>
    <w:p w14:paraId="56FE7600" w14:textId="29038B1C" w:rsidR="00227CD4" w:rsidRPr="00227CD4" w:rsidRDefault="00227CD4" w:rsidP="007A473F">
      <w:pPr>
        <w:keepNext/>
        <w:spacing w:after="0" w:line="480" w:lineRule="auto"/>
        <w:ind w:firstLine="720"/>
        <w:rPr>
          <w:rFonts w:ascii="Times New Roman" w:hAnsi="Times New Roman" w:cs="Times New Roman"/>
          <w:sz w:val="26"/>
          <w:szCs w:val="26"/>
        </w:rPr>
      </w:pPr>
      <w:r w:rsidRPr="00227CD4">
        <w:rPr>
          <w:rFonts w:ascii="Times New Roman" w:hAnsi="Times New Roman" w:cs="Times New Roman"/>
          <w:sz w:val="26"/>
          <w:szCs w:val="26"/>
        </w:rPr>
        <w:t xml:space="preserve">The Joint Commenters generally oppose comments that either support or do not oppose the Commission’s proposal regarding the eligibility under Phase </w:t>
      </w:r>
      <w:r w:rsidR="0045604F">
        <w:rPr>
          <w:rFonts w:ascii="Times New Roman" w:hAnsi="Times New Roman" w:cs="Times New Roman"/>
          <w:sz w:val="26"/>
          <w:szCs w:val="26"/>
        </w:rPr>
        <w:t>I</w:t>
      </w:r>
      <w:r w:rsidRPr="00227CD4">
        <w:rPr>
          <w:rFonts w:ascii="Times New Roman" w:hAnsi="Times New Roman" w:cs="Times New Roman"/>
          <w:sz w:val="26"/>
          <w:szCs w:val="26"/>
        </w:rPr>
        <w:t xml:space="preserve"> of the RUDOF of census blocks that already have or will receive under the CAF II auction service at 10/1 Mbps.  In the </w:t>
      </w:r>
      <w:r w:rsidRPr="00227CD4">
        <w:rPr>
          <w:rFonts w:ascii="Times New Roman" w:hAnsi="Times New Roman" w:cs="Times New Roman"/>
          <w:i/>
          <w:iCs/>
          <w:sz w:val="26"/>
          <w:szCs w:val="26"/>
        </w:rPr>
        <w:t>NPRM</w:t>
      </w:r>
      <w:r w:rsidRPr="00227CD4">
        <w:rPr>
          <w:rFonts w:ascii="Times New Roman" w:hAnsi="Times New Roman" w:cs="Times New Roman"/>
          <w:sz w:val="26"/>
          <w:szCs w:val="26"/>
        </w:rPr>
        <w:t>, the Commission proposes that seven categories of census blocks should be eligible for competitive bids in Phase I.</w:t>
      </w:r>
      <w:r w:rsidRPr="00227CD4">
        <w:rPr>
          <w:rFonts w:ascii="Times New Roman" w:hAnsi="Times New Roman" w:cs="Times New Roman"/>
          <w:sz w:val="26"/>
          <w:szCs w:val="26"/>
          <w:vertAlign w:val="superscript"/>
        </w:rPr>
        <w:footnoteReference w:id="6"/>
      </w:r>
      <w:r w:rsidRPr="00227CD4">
        <w:rPr>
          <w:rFonts w:ascii="Times New Roman" w:hAnsi="Times New Roman" w:cs="Times New Roman"/>
          <w:sz w:val="26"/>
          <w:szCs w:val="26"/>
        </w:rPr>
        <w:t xml:space="preserve">  The Commission’s proposal puts census blocks that already have or will have 10/1 Mbps service on the same priority level as areas with no service at all.  The PA Joint Commenters maintain their position that classifying an area served by 10/1 </w:t>
      </w:r>
      <w:r w:rsidR="00531075">
        <w:rPr>
          <w:rFonts w:ascii="Times New Roman" w:hAnsi="Times New Roman" w:cs="Times New Roman"/>
          <w:sz w:val="26"/>
          <w:szCs w:val="26"/>
        </w:rPr>
        <w:t xml:space="preserve">Mbps </w:t>
      </w:r>
      <w:r w:rsidRPr="00227CD4">
        <w:rPr>
          <w:rFonts w:ascii="Times New Roman" w:hAnsi="Times New Roman" w:cs="Times New Roman"/>
          <w:sz w:val="26"/>
          <w:szCs w:val="26"/>
        </w:rPr>
        <w:t xml:space="preserve">as “wholly unserved” results in an inefficient use of limited federal support and does not close the digital divide.  </w:t>
      </w:r>
    </w:p>
    <w:p w14:paraId="7B01CF10" w14:textId="6DAE66EA" w:rsidR="00227CD4" w:rsidRPr="00227CD4" w:rsidRDefault="00227CD4" w:rsidP="00A7073E">
      <w:pPr>
        <w:spacing w:after="0" w:line="480" w:lineRule="auto"/>
        <w:ind w:firstLine="720"/>
        <w:rPr>
          <w:rFonts w:ascii="Times New Roman" w:hAnsi="Times New Roman" w:cs="Times New Roman"/>
          <w:sz w:val="26"/>
          <w:szCs w:val="26"/>
        </w:rPr>
      </w:pPr>
      <w:r w:rsidRPr="00A7073E">
        <w:rPr>
          <w:rFonts w:ascii="Times New Roman" w:hAnsi="Times New Roman" w:cs="Times New Roman"/>
          <w:sz w:val="26"/>
          <w:szCs w:val="26"/>
        </w:rPr>
        <w:t xml:space="preserve">As </w:t>
      </w:r>
      <w:r w:rsidR="00A7073E" w:rsidRPr="003E2EAA">
        <w:rPr>
          <w:rFonts w:ascii="Times New Roman" w:hAnsi="Times New Roman" w:cs="Times New Roman"/>
          <w:sz w:val="26"/>
          <w:szCs w:val="26"/>
        </w:rPr>
        <w:t xml:space="preserve"> the </w:t>
      </w:r>
      <w:r w:rsidR="00A7073E" w:rsidRPr="00092655">
        <w:rPr>
          <w:rFonts w:ascii="Times New Roman" w:hAnsi="Times New Roman" w:cs="Times New Roman"/>
          <w:sz w:val="26"/>
          <w:szCs w:val="26"/>
        </w:rPr>
        <w:t>WTA – Advocates for Rural Broadband</w:t>
      </w:r>
      <w:r w:rsidR="00A7073E" w:rsidRPr="00C43413">
        <w:rPr>
          <w:rFonts w:ascii="Times New Roman" w:hAnsi="Times New Roman" w:cs="Times New Roman"/>
          <w:b/>
          <w:bCs/>
          <w:sz w:val="26"/>
          <w:szCs w:val="26"/>
        </w:rPr>
        <w:t xml:space="preserve"> (</w:t>
      </w:r>
      <w:r w:rsidR="00A7073E" w:rsidRPr="005E6B34">
        <w:rPr>
          <w:rFonts w:ascii="Times New Roman" w:hAnsi="Times New Roman" w:cs="Times New Roman"/>
          <w:sz w:val="26"/>
          <w:szCs w:val="26"/>
        </w:rPr>
        <w:t xml:space="preserve">WTA) </w:t>
      </w:r>
      <w:r w:rsidRPr="00227CD4">
        <w:rPr>
          <w:rFonts w:ascii="Times New Roman" w:hAnsi="Times New Roman" w:cs="Times New Roman"/>
          <w:sz w:val="26"/>
          <w:szCs w:val="26"/>
        </w:rPr>
        <w:t xml:space="preserve">states in its comments, “there are very significant differences between an area that is </w:t>
      </w:r>
      <w:r w:rsidR="00C63FAA">
        <w:rPr>
          <w:rFonts w:ascii="Times New Roman" w:hAnsi="Times New Roman" w:cs="Times New Roman"/>
          <w:sz w:val="26"/>
          <w:szCs w:val="26"/>
        </w:rPr>
        <w:t>‘</w:t>
      </w:r>
      <w:r w:rsidRPr="00227CD4">
        <w:rPr>
          <w:rFonts w:ascii="Times New Roman" w:hAnsi="Times New Roman" w:cs="Times New Roman"/>
          <w:sz w:val="26"/>
          <w:szCs w:val="26"/>
        </w:rPr>
        <w:t>wholly unserved</w:t>
      </w:r>
      <w:r w:rsidR="00C63FAA">
        <w:rPr>
          <w:rFonts w:ascii="Times New Roman" w:hAnsi="Times New Roman" w:cs="Times New Roman"/>
          <w:sz w:val="26"/>
          <w:szCs w:val="26"/>
        </w:rPr>
        <w:t>’</w:t>
      </w:r>
      <w:r w:rsidRPr="00227CD4">
        <w:rPr>
          <w:rFonts w:ascii="Times New Roman" w:hAnsi="Times New Roman" w:cs="Times New Roman"/>
          <w:sz w:val="26"/>
          <w:szCs w:val="26"/>
        </w:rPr>
        <w:t xml:space="preserve"> because it has no high-speed broadband network or service or customers whatsoever, and one that has an existing broadband network that is presently providing 10/1 Mbps services to existing customers.”</w:t>
      </w:r>
      <w:r w:rsidRPr="00227CD4">
        <w:rPr>
          <w:rFonts w:ascii="Times New Roman" w:hAnsi="Times New Roman" w:cs="Times New Roman"/>
          <w:sz w:val="26"/>
          <w:szCs w:val="26"/>
          <w:vertAlign w:val="superscript"/>
        </w:rPr>
        <w:footnoteReference w:id="7"/>
      </w:r>
      <w:r w:rsidRPr="00227CD4">
        <w:rPr>
          <w:rFonts w:ascii="Times New Roman" w:hAnsi="Times New Roman" w:cs="Times New Roman"/>
          <w:sz w:val="26"/>
          <w:szCs w:val="26"/>
        </w:rPr>
        <w:t xml:space="preserve">  In fact, these areas have already received high-cost support funding over the last six years from CAF Phase II.  </w:t>
      </w:r>
      <w:r w:rsidR="00531075">
        <w:rPr>
          <w:rFonts w:ascii="Times New Roman" w:hAnsi="Times New Roman" w:cs="Times New Roman"/>
          <w:sz w:val="26"/>
          <w:szCs w:val="26"/>
        </w:rPr>
        <w:t>The</w:t>
      </w:r>
      <w:r w:rsidRPr="00227CD4">
        <w:rPr>
          <w:rFonts w:ascii="Times New Roman" w:hAnsi="Times New Roman" w:cs="Times New Roman"/>
          <w:sz w:val="26"/>
          <w:szCs w:val="26"/>
        </w:rPr>
        <w:t xml:space="preserve"> Utilities Technology Council (UTC) also favors prioritizing support to areas that entirely lack 10/1 Mbps.</w:t>
      </w:r>
      <w:r w:rsidRPr="00227CD4">
        <w:rPr>
          <w:rFonts w:ascii="Times New Roman" w:hAnsi="Times New Roman" w:cs="Times New Roman"/>
          <w:sz w:val="26"/>
          <w:szCs w:val="26"/>
          <w:vertAlign w:val="superscript"/>
        </w:rPr>
        <w:footnoteReference w:id="8"/>
      </w:r>
      <w:r w:rsidRPr="00227CD4">
        <w:rPr>
          <w:rFonts w:ascii="Times New Roman" w:hAnsi="Times New Roman" w:cs="Times New Roman"/>
          <w:sz w:val="26"/>
          <w:szCs w:val="26"/>
        </w:rPr>
        <w:t xml:space="preserve">  The PA Joint Commenters agree.  Areas that currently lack 10/1 Mbps service should be prioritized as </w:t>
      </w:r>
      <w:r w:rsidRPr="00227CD4">
        <w:rPr>
          <w:rFonts w:ascii="Times New Roman" w:hAnsi="Times New Roman" w:cs="Times New Roman"/>
          <w:sz w:val="26"/>
          <w:szCs w:val="26"/>
        </w:rPr>
        <w:lastRenderedPageBreak/>
        <w:t xml:space="preserve">follows:  RUDOF Phase I should focus solely on high-cost census blocks: (1) lacking 10/1 </w:t>
      </w:r>
      <w:r w:rsidR="00531075">
        <w:rPr>
          <w:rFonts w:ascii="Times New Roman" w:hAnsi="Times New Roman" w:cs="Times New Roman"/>
          <w:sz w:val="26"/>
          <w:szCs w:val="26"/>
        </w:rPr>
        <w:t xml:space="preserve">Mbps </w:t>
      </w:r>
      <w:r w:rsidRPr="00227CD4">
        <w:rPr>
          <w:rFonts w:ascii="Times New Roman" w:hAnsi="Times New Roman" w:cs="Times New Roman"/>
          <w:sz w:val="26"/>
          <w:szCs w:val="26"/>
        </w:rPr>
        <w:t>but are scattered and dispersed throughout the incumbent price cap carrier’s service territory</w:t>
      </w:r>
      <w:r>
        <w:rPr>
          <w:rFonts w:ascii="Times New Roman" w:hAnsi="Times New Roman" w:cs="Times New Roman"/>
          <w:sz w:val="26"/>
          <w:szCs w:val="26"/>
        </w:rPr>
        <w:t xml:space="preserve"> and (2) </w:t>
      </w:r>
      <w:r w:rsidRPr="00227CD4">
        <w:rPr>
          <w:rFonts w:ascii="Times New Roman" w:hAnsi="Times New Roman" w:cs="Times New Roman"/>
          <w:sz w:val="26"/>
          <w:szCs w:val="26"/>
        </w:rPr>
        <w:t>lacking 10/1 Mbps that are adjacent to census blocks having access to 10/1</w:t>
      </w:r>
      <w:r w:rsidR="00531075">
        <w:rPr>
          <w:rFonts w:ascii="Times New Roman" w:hAnsi="Times New Roman" w:cs="Times New Roman"/>
          <w:sz w:val="26"/>
          <w:szCs w:val="26"/>
        </w:rPr>
        <w:t xml:space="preserve"> Mbps</w:t>
      </w:r>
      <w:r w:rsidRPr="00227CD4">
        <w:rPr>
          <w:rFonts w:ascii="Times New Roman" w:hAnsi="Times New Roman" w:cs="Times New Roman"/>
          <w:sz w:val="26"/>
          <w:szCs w:val="26"/>
        </w:rPr>
        <w:t xml:space="preserve">.  </w:t>
      </w:r>
    </w:p>
    <w:p w14:paraId="0F719CB1" w14:textId="541B24DC" w:rsidR="00227CD4" w:rsidRPr="00227CD4" w:rsidRDefault="00227CD4" w:rsidP="00227CD4">
      <w:pPr>
        <w:spacing w:after="0" w:line="480" w:lineRule="auto"/>
        <w:ind w:firstLine="720"/>
        <w:rPr>
          <w:rFonts w:ascii="Times New Roman" w:hAnsi="Times New Roman" w:cs="Times New Roman"/>
          <w:sz w:val="26"/>
          <w:szCs w:val="26"/>
        </w:rPr>
      </w:pPr>
      <w:r w:rsidRPr="00227CD4">
        <w:rPr>
          <w:rFonts w:ascii="Times New Roman" w:hAnsi="Times New Roman" w:cs="Times New Roman"/>
          <w:sz w:val="26"/>
          <w:szCs w:val="26"/>
        </w:rPr>
        <w:t xml:space="preserve">Additionally, as an alternative way to prioritize wholly unserved areas if the Commission decides to include 10/1 </w:t>
      </w:r>
      <w:r w:rsidR="00531075">
        <w:rPr>
          <w:rFonts w:ascii="Times New Roman" w:hAnsi="Times New Roman" w:cs="Times New Roman"/>
          <w:sz w:val="26"/>
          <w:szCs w:val="26"/>
        </w:rPr>
        <w:t xml:space="preserve">Mbps </w:t>
      </w:r>
      <w:r w:rsidRPr="00227CD4">
        <w:rPr>
          <w:rFonts w:ascii="Times New Roman" w:hAnsi="Times New Roman" w:cs="Times New Roman"/>
          <w:sz w:val="26"/>
          <w:szCs w:val="26"/>
        </w:rPr>
        <w:t>areas in Phase I of the RUDOF Auction, the Joint Commenters do not oppose the recommendations by GeoLinks and UTC that the Commission establish a higher reserve price and/or additional bidding credits for areas lacking 10/1.  Geolinks notes that higher reserve prices or credits may allow auction participants to craft bids in a way that make economic sense.</w:t>
      </w:r>
      <w:r w:rsidRPr="00227CD4">
        <w:rPr>
          <w:rFonts w:ascii="Times New Roman" w:hAnsi="Times New Roman" w:cs="Times New Roman"/>
          <w:sz w:val="26"/>
          <w:szCs w:val="26"/>
          <w:vertAlign w:val="superscript"/>
        </w:rPr>
        <w:footnoteReference w:id="9"/>
      </w:r>
      <w:r w:rsidRPr="00227CD4">
        <w:rPr>
          <w:rFonts w:ascii="Times New Roman" w:hAnsi="Times New Roman" w:cs="Times New Roman"/>
          <w:sz w:val="26"/>
          <w:szCs w:val="26"/>
        </w:rPr>
        <w:t xml:space="preserve">  UTC suggests that increasing the reserve price by 10% would give bidders a sufficiently greater incentive to bid for support for those areas.</w:t>
      </w:r>
      <w:r w:rsidRPr="00227CD4">
        <w:rPr>
          <w:rFonts w:ascii="Times New Roman" w:hAnsi="Times New Roman" w:cs="Times New Roman"/>
          <w:sz w:val="26"/>
          <w:szCs w:val="26"/>
          <w:vertAlign w:val="superscript"/>
        </w:rPr>
        <w:footnoteReference w:id="10"/>
      </w:r>
      <w:r w:rsidRPr="00227CD4">
        <w:rPr>
          <w:rFonts w:ascii="Times New Roman" w:hAnsi="Times New Roman" w:cs="Times New Roman"/>
          <w:sz w:val="26"/>
          <w:szCs w:val="26"/>
        </w:rPr>
        <w:t xml:space="preserve">  The </w:t>
      </w:r>
      <w:r w:rsidR="00531075">
        <w:rPr>
          <w:rFonts w:ascii="Times New Roman" w:hAnsi="Times New Roman" w:cs="Times New Roman"/>
          <w:sz w:val="26"/>
          <w:szCs w:val="26"/>
        </w:rPr>
        <w:t xml:space="preserve">PA </w:t>
      </w:r>
      <w:r w:rsidRPr="00227CD4">
        <w:rPr>
          <w:rFonts w:ascii="Times New Roman" w:hAnsi="Times New Roman" w:cs="Times New Roman"/>
          <w:sz w:val="26"/>
          <w:szCs w:val="26"/>
        </w:rPr>
        <w:t xml:space="preserve">Joint Commenters request the Commission to consider these suggestions for census blocks lacking 10/1 Mbps.  </w:t>
      </w:r>
    </w:p>
    <w:p w14:paraId="1494D9CA" w14:textId="3F3A5DAE" w:rsidR="00227CD4" w:rsidRPr="00227CD4" w:rsidRDefault="00F94F73" w:rsidP="00227CD4">
      <w:pPr>
        <w:spacing w:after="0" w:line="480" w:lineRule="auto"/>
        <w:ind w:firstLine="720"/>
        <w:rPr>
          <w:rFonts w:ascii="Times New Roman" w:hAnsi="Times New Roman" w:cs="Times New Roman"/>
          <w:sz w:val="26"/>
          <w:szCs w:val="26"/>
        </w:rPr>
      </w:pPr>
      <w:r>
        <w:rPr>
          <w:rFonts w:ascii="Times New Roman" w:hAnsi="Times New Roman" w:cs="Times New Roman"/>
          <w:sz w:val="26"/>
          <w:szCs w:val="26"/>
        </w:rPr>
        <w:t>Also, a</w:t>
      </w:r>
      <w:r w:rsidR="00227CD4" w:rsidRPr="00227CD4">
        <w:rPr>
          <w:rFonts w:ascii="Times New Roman" w:hAnsi="Times New Roman" w:cs="Times New Roman"/>
          <w:sz w:val="26"/>
          <w:szCs w:val="26"/>
        </w:rPr>
        <w:t>s a further means to facilitate broadband deployment to wholly unserved areas, the P</w:t>
      </w:r>
      <w:r w:rsidR="00531075">
        <w:rPr>
          <w:rFonts w:ascii="Times New Roman" w:hAnsi="Times New Roman" w:cs="Times New Roman"/>
          <w:sz w:val="26"/>
          <w:szCs w:val="26"/>
        </w:rPr>
        <w:t>A</w:t>
      </w:r>
      <w:r w:rsidR="00227CD4" w:rsidRPr="00227CD4">
        <w:rPr>
          <w:rFonts w:ascii="Times New Roman" w:hAnsi="Times New Roman" w:cs="Times New Roman"/>
          <w:sz w:val="26"/>
          <w:szCs w:val="26"/>
        </w:rPr>
        <w:t xml:space="preserve"> Joint Commenters support those comments urging the Commission to weigh broadband speed bids in such a way so as to encourage the use of scarce resources to deploy baseline broadband to more areas instead of using those resources to provide faster speeds to fewer locations.  This weighting is appropriate because of the high fixed cost to deploy an initial network capable of providing broadband to unserved areas as well as the costs associated with the continued delivery of </w:t>
      </w:r>
      <w:r w:rsidR="006A53D7">
        <w:rPr>
          <w:rFonts w:ascii="Times New Roman" w:hAnsi="Times New Roman" w:cs="Times New Roman"/>
          <w:sz w:val="26"/>
          <w:szCs w:val="26"/>
        </w:rPr>
        <w:t xml:space="preserve">adequate and </w:t>
      </w:r>
      <w:r w:rsidR="00227CD4" w:rsidRPr="00227CD4">
        <w:rPr>
          <w:rFonts w:ascii="Times New Roman" w:hAnsi="Times New Roman" w:cs="Times New Roman"/>
          <w:sz w:val="26"/>
          <w:szCs w:val="26"/>
        </w:rPr>
        <w:t>reliable voice.</w:t>
      </w:r>
    </w:p>
    <w:p w14:paraId="09CCA3E5" w14:textId="54634E22" w:rsidR="00227CD4" w:rsidRDefault="00227CD4" w:rsidP="00227CD4">
      <w:pPr>
        <w:spacing w:after="0" w:line="480" w:lineRule="auto"/>
        <w:ind w:firstLine="720"/>
        <w:rPr>
          <w:rFonts w:ascii="Times New Roman" w:hAnsi="Times New Roman" w:cs="Times New Roman"/>
          <w:b/>
          <w:sz w:val="26"/>
          <w:szCs w:val="26"/>
        </w:rPr>
      </w:pPr>
      <w:r w:rsidRPr="00227CD4">
        <w:rPr>
          <w:rFonts w:ascii="Times New Roman" w:hAnsi="Times New Roman" w:cs="Times New Roman"/>
          <w:sz w:val="26"/>
          <w:szCs w:val="26"/>
        </w:rPr>
        <w:lastRenderedPageBreak/>
        <w:t>Furthermore, the P</w:t>
      </w:r>
      <w:r w:rsidR="00A7073E">
        <w:rPr>
          <w:rFonts w:ascii="Times New Roman" w:hAnsi="Times New Roman" w:cs="Times New Roman"/>
          <w:sz w:val="26"/>
          <w:szCs w:val="26"/>
        </w:rPr>
        <w:t>A</w:t>
      </w:r>
      <w:r w:rsidRPr="00227CD4">
        <w:rPr>
          <w:rFonts w:ascii="Times New Roman" w:hAnsi="Times New Roman" w:cs="Times New Roman"/>
          <w:sz w:val="26"/>
          <w:szCs w:val="26"/>
        </w:rPr>
        <w:t xml:space="preserve"> Joint Commenters oppose any pro rata reduction in support if fewer locations in a supported area are shown to exist compared to those originally projected in Phase I.  </w:t>
      </w:r>
      <w:r w:rsidR="00C63FAA">
        <w:rPr>
          <w:rFonts w:ascii="Times New Roman" w:hAnsi="Times New Roman" w:cs="Times New Roman"/>
          <w:sz w:val="26"/>
          <w:szCs w:val="26"/>
        </w:rPr>
        <w:t>A</w:t>
      </w:r>
      <w:r w:rsidRPr="00227CD4">
        <w:rPr>
          <w:rFonts w:ascii="Times New Roman" w:hAnsi="Times New Roman" w:cs="Times New Roman"/>
          <w:sz w:val="26"/>
          <w:szCs w:val="26"/>
        </w:rPr>
        <w:t xml:space="preserve"> winning bidder should </w:t>
      </w:r>
      <w:r w:rsidR="00C63FAA">
        <w:rPr>
          <w:rFonts w:ascii="Times New Roman" w:hAnsi="Times New Roman" w:cs="Times New Roman"/>
          <w:sz w:val="26"/>
          <w:szCs w:val="26"/>
        </w:rPr>
        <w:t xml:space="preserve">not </w:t>
      </w:r>
      <w:r w:rsidRPr="00227CD4">
        <w:rPr>
          <w:rFonts w:ascii="Times New Roman" w:hAnsi="Times New Roman" w:cs="Times New Roman"/>
          <w:sz w:val="26"/>
          <w:szCs w:val="26"/>
        </w:rPr>
        <w:t xml:space="preserve">be penalized </w:t>
      </w:r>
      <w:r w:rsidR="00F94F73">
        <w:rPr>
          <w:rFonts w:ascii="Times New Roman" w:hAnsi="Times New Roman" w:cs="Times New Roman"/>
          <w:sz w:val="26"/>
          <w:szCs w:val="26"/>
        </w:rPr>
        <w:t xml:space="preserve">because the Commission utilized </w:t>
      </w:r>
      <w:r w:rsidR="00F03EB0">
        <w:rPr>
          <w:rFonts w:ascii="Times New Roman" w:hAnsi="Times New Roman" w:cs="Times New Roman"/>
          <w:sz w:val="26"/>
          <w:szCs w:val="26"/>
        </w:rPr>
        <w:t xml:space="preserve">imprecise </w:t>
      </w:r>
      <w:r w:rsidRPr="00227CD4">
        <w:rPr>
          <w:rFonts w:ascii="Times New Roman" w:hAnsi="Times New Roman" w:cs="Times New Roman"/>
          <w:sz w:val="26"/>
          <w:szCs w:val="26"/>
        </w:rPr>
        <w:t>broadband deployment data</w:t>
      </w:r>
      <w:r w:rsidR="00F94F73">
        <w:rPr>
          <w:rFonts w:ascii="Times New Roman" w:hAnsi="Times New Roman" w:cs="Times New Roman"/>
          <w:sz w:val="26"/>
          <w:szCs w:val="26"/>
        </w:rPr>
        <w:t xml:space="preserve"> to determine the number of eligible locations in census blocks in the first place</w:t>
      </w:r>
      <w:r w:rsidRPr="00227CD4">
        <w:rPr>
          <w:rFonts w:ascii="Times New Roman" w:hAnsi="Times New Roman" w:cs="Times New Roman"/>
          <w:sz w:val="26"/>
          <w:szCs w:val="26"/>
        </w:rPr>
        <w:t>.  Moreover, a reduction in the number of supported locations to be served in a given area does not necessarily yield a concomitant decrease in a winning bidder’s costs to deploy in that area.</w:t>
      </w:r>
      <w:r w:rsidR="000614B1">
        <w:rPr>
          <w:rFonts w:ascii="Times New Roman" w:hAnsi="Times New Roman" w:cs="Times New Roman"/>
          <w:sz w:val="26"/>
          <w:szCs w:val="26"/>
        </w:rPr>
        <w:t xml:space="preserve">  </w:t>
      </w:r>
      <w:r w:rsidRPr="00227CD4">
        <w:rPr>
          <w:rFonts w:ascii="Times New Roman" w:hAnsi="Times New Roman" w:cs="Times New Roman"/>
          <w:sz w:val="26"/>
          <w:szCs w:val="26"/>
        </w:rPr>
        <w:t>Simply put, these measures help ensure that the focus of RUDOF Phase I is where it should be</w:t>
      </w:r>
      <w:r w:rsidR="000614B1">
        <w:rPr>
          <w:rFonts w:ascii="Times New Roman" w:hAnsi="Times New Roman" w:cs="Times New Roman"/>
          <w:sz w:val="26"/>
          <w:szCs w:val="26"/>
        </w:rPr>
        <w:t xml:space="preserve"> —</w:t>
      </w:r>
      <w:r w:rsidRPr="00227CD4">
        <w:rPr>
          <w:rFonts w:ascii="Times New Roman" w:hAnsi="Times New Roman" w:cs="Times New Roman"/>
          <w:sz w:val="26"/>
          <w:szCs w:val="26"/>
        </w:rPr>
        <w:t xml:space="preserve"> truly unserved areas that are without 10/1 Mbps service broadband today.</w:t>
      </w:r>
    </w:p>
    <w:p w14:paraId="047B65C2" w14:textId="7C9B3428" w:rsidR="007B2374" w:rsidRDefault="00F94F73" w:rsidP="00F94F73">
      <w:pPr>
        <w:spacing w:after="0" w:line="240" w:lineRule="auto"/>
        <w:ind w:left="1440" w:hanging="720"/>
        <w:rPr>
          <w:rFonts w:ascii="Times New Roman" w:hAnsi="Times New Roman" w:cs="Times New Roman"/>
          <w:b/>
          <w:sz w:val="26"/>
          <w:szCs w:val="26"/>
        </w:rPr>
      </w:pPr>
      <w:r>
        <w:rPr>
          <w:rFonts w:ascii="Times New Roman" w:hAnsi="Times New Roman" w:cs="Times New Roman"/>
          <w:b/>
          <w:sz w:val="26"/>
          <w:szCs w:val="26"/>
        </w:rPr>
        <w:t>B.</w:t>
      </w:r>
      <w:r>
        <w:rPr>
          <w:rFonts w:ascii="Times New Roman" w:hAnsi="Times New Roman" w:cs="Times New Roman"/>
          <w:b/>
          <w:sz w:val="26"/>
          <w:szCs w:val="26"/>
        </w:rPr>
        <w:tab/>
      </w:r>
      <w:r w:rsidR="007B2374">
        <w:rPr>
          <w:rFonts w:ascii="Times New Roman" w:hAnsi="Times New Roman" w:cs="Times New Roman"/>
          <w:b/>
          <w:sz w:val="26"/>
          <w:szCs w:val="26"/>
        </w:rPr>
        <w:t xml:space="preserve">The Commission Should Clarify </w:t>
      </w:r>
      <w:r w:rsidR="00780B00">
        <w:rPr>
          <w:rFonts w:ascii="Times New Roman" w:hAnsi="Times New Roman" w:cs="Times New Roman"/>
          <w:b/>
          <w:sz w:val="26"/>
          <w:szCs w:val="26"/>
        </w:rPr>
        <w:t>T</w:t>
      </w:r>
      <w:r w:rsidR="007B2374">
        <w:rPr>
          <w:rFonts w:ascii="Times New Roman" w:hAnsi="Times New Roman" w:cs="Times New Roman"/>
          <w:b/>
          <w:sz w:val="26"/>
          <w:szCs w:val="26"/>
        </w:rPr>
        <w:t xml:space="preserve">hat Incumbent Price Cap Carriers </w:t>
      </w:r>
      <w:r w:rsidR="0069513C">
        <w:rPr>
          <w:rFonts w:ascii="Times New Roman" w:hAnsi="Times New Roman" w:cs="Times New Roman"/>
          <w:b/>
          <w:sz w:val="26"/>
          <w:szCs w:val="26"/>
        </w:rPr>
        <w:t xml:space="preserve">Who No Longer Receive Federal High-Cost Support </w:t>
      </w:r>
      <w:r w:rsidR="009E2121">
        <w:rPr>
          <w:rFonts w:ascii="Times New Roman" w:hAnsi="Times New Roman" w:cs="Times New Roman"/>
          <w:b/>
          <w:sz w:val="26"/>
          <w:szCs w:val="26"/>
        </w:rPr>
        <w:t xml:space="preserve">As A Result Of The RUDOF Auction </w:t>
      </w:r>
      <w:r w:rsidR="007B2374">
        <w:rPr>
          <w:rFonts w:ascii="Times New Roman" w:hAnsi="Times New Roman" w:cs="Times New Roman"/>
          <w:b/>
          <w:sz w:val="26"/>
          <w:szCs w:val="26"/>
        </w:rPr>
        <w:t xml:space="preserve">Are </w:t>
      </w:r>
      <w:r w:rsidR="0069513C">
        <w:rPr>
          <w:rFonts w:ascii="Times New Roman" w:hAnsi="Times New Roman" w:cs="Times New Roman"/>
          <w:b/>
          <w:sz w:val="26"/>
          <w:szCs w:val="26"/>
        </w:rPr>
        <w:t xml:space="preserve">Not Automatically Relieved Of </w:t>
      </w:r>
      <w:r w:rsidR="00966F05">
        <w:rPr>
          <w:rFonts w:ascii="Times New Roman" w:hAnsi="Times New Roman" w:cs="Times New Roman"/>
          <w:b/>
          <w:sz w:val="26"/>
          <w:szCs w:val="26"/>
        </w:rPr>
        <w:t>A</w:t>
      </w:r>
      <w:r w:rsidR="007B2374">
        <w:rPr>
          <w:rFonts w:ascii="Times New Roman" w:hAnsi="Times New Roman" w:cs="Times New Roman"/>
          <w:b/>
          <w:sz w:val="26"/>
          <w:szCs w:val="26"/>
        </w:rPr>
        <w:t xml:space="preserve">ll </w:t>
      </w:r>
      <w:r w:rsidR="00D011BD">
        <w:rPr>
          <w:rFonts w:ascii="Times New Roman" w:hAnsi="Times New Roman" w:cs="Times New Roman"/>
          <w:b/>
          <w:sz w:val="26"/>
          <w:szCs w:val="26"/>
        </w:rPr>
        <w:t xml:space="preserve">Other Legacy </w:t>
      </w:r>
      <w:r w:rsidR="007B2374">
        <w:rPr>
          <w:rFonts w:ascii="Times New Roman" w:hAnsi="Times New Roman" w:cs="Times New Roman"/>
          <w:b/>
          <w:sz w:val="26"/>
          <w:szCs w:val="26"/>
        </w:rPr>
        <w:t xml:space="preserve">Federal Obligations </w:t>
      </w:r>
      <w:r w:rsidR="0069513C">
        <w:rPr>
          <w:rFonts w:ascii="Times New Roman" w:hAnsi="Times New Roman" w:cs="Times New Roman"/>
          <w:b/>
          <w:sz w:val="26"/>
          <w:szCs w:val="26"/>
        </w:rPr>
        <w:t xml:space="preserve"> </w:t>
      </w:r>
    </w:p>
    <w:bookmarkEnd w:id="0"/>
    <w:p w14:paraId="534A710F" w14:textId="77777777" w:rsidR="007B2374" w:rsidRDefault="007B2374" w:rsidP="00CC69B8">
      <w:pPr>
        <w:spacing w:after="0" w:line="240" w:lineRule="auto"/>
        <w:ind w:left="1440" w:hanging="720"/>
        <w:rPr>
          <w:rFonts w:ascii="Times New Roman" w:hAnsi="Times New Roman" w:cs="Times New Roman"/>
          <w:b/>
          <w:sz w:val="26"/>
          <w:szCs w:val="26"/>
        </w:rPr>
      </w:pPr>
    </w:p>
    <w:p w14:paraId="5C2F6BEF" w14:textId="27007DB2" w:rsidR="003F1057" w:rsidRDefault="00993320" w:rsidP="00385B7E">
      <w:pPr>
        <w:autoSpaceDE w:val="0"/>
        <w:autoSpaceDN w:val="0"/>
        <w:adjustRightInd w:val="0"/>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In Pennsylvania, </w:t>
      </w:r>
      <w:r w:rsidR="001C3FA5">
        <w:rPr>
          <w:rFonts w:ascii="Times New Roman" w:hAnsi="Times New Roman" w:cs="Times New Roman"/>
          <w:bCs/>
          <w:sz w:val="26"/>
          <w:szCs w:val="26"/>
        </w:rPr>
        <w:t xml:space="preserve">even after the completion of Auction 903, </w:t>
      </w:r>
      <w:r>
        <w:rPr>
          <w:rFonts w:ascii="Times New Roman" w:hAnsi="Times New Roman" w:cs="Times New Roman"/>
          <w:bCs/>
          <w:sz w:val="26"/>
          <w:szCs w:val="26"/>
        </w:rPr>
        <w:t xml:space="preserve">incumbent price cap carriers </w:t>
      </w:r>
      <w:r w:rsidR="001C3FA5">
        <w:rPr>
          <w:rFonts w:ascii="Times New Roman" w:hAnsi="Times New Roman" w:cs="Times New Roman"/>
          <w:bCs/>
          <w:sz w:val="26"/>
          <w:szCs w:val="26"/>
        </w:rPr>
        <w:t xml:space="preserve">remain the </w:t>
      </w:r>
      <w:r>
        <w:rPr>
          <w:rFonts w:ascii="Times New Roman" w:hAnsi="Times New Roman" w:cs="Times New Roman"/>
          <w:bCs/>
          <w:sz w:val="26"/>
          <w:szCs w:val="26"/>
        </w:rPr>
        <w:t xml:space="preserve">current federal high-cost ETC </w:t>
      </w:r>
      <w:r w:rsidR="001C3FA5">
        <w:rPr>
          <w:rFonts w:ascii="Times New Roman" w:hAnsi="Times New Roman" w:cs="Times New Roman"/>
          <w:bCs/>
          <w:sz w:val="26"/>
          <w:szCs w:val="26"/>
        </w:rPr>
        <w:t>recipient</w:t>
      </w:r>
      <w:r w:rsidR="00531075">
        <w:rPr>
          <w:rFonts w:ascii="Times New Roman" w:hAnsi="Times New Roman" w:cs="Times New Roman"/>
          <w:bCs/>
          <w:sz w:val="26"/>
          <w:szCs w:val="26"/>
        </w:rPr>
        <w:t>s</w:t>
      </w:r>
      <w:r w:rsidR="001C3FA5">
        <w:rPr>
          <w:rFonts w:ascii="Times New Roman" w:hAnsi="Times New Roman" w:cs="Times New Roman"/>
          <w:bCs/>
          <w:sz w:val="26"/>
          <w:szCs w:val="26"/>
        </w:rPr>
        <w:t xml:space="preserve"> </w:t>
      </w:r>
      <w:r>
        <w:rPr>
          <w:rFonts w:ascii="Times New Roman" w:hAnsi="Times New Roman" w:cs="Times New Roman"/>
          <w:bCs/>
          <w:sz w:val="26"/>
          <w:szCs w:val="26"/>
        </w:rPr>
        <w:t xml:space="preserve">in a vast majority of the CAF-eligible census blocks </w:t>
      </w:r>
      <w:r w:rsidR="006E7837">
        <w:rPr>
          <w:rFonts w:ascii="Times New Roman" w:hAnsi="Times New Roman" w:cs="Times New Roman"/>
          <w:bCs/>
          <w:sz w:val="26"/>
          <w:szCs w:val="26"/>
        </w:rPr>
        <w:t>that would be a part of the RUDOF auction</w:t>
      </w:r>
      <w:r>
        <w:rPr>
          <w:rFonts w:ascii="Times New Roman" w:hAnsi="Times New Roman" w:cs="Times New Roman"/>
          <w:bCs/>
          <w:sz w:val="26"/>
          <w:szCs w:val="26"/>
        </w:rPr>
        <w:t>.</w:t>
      </w:r>
      <w:r w:rsidR="00173582">
        <w:rPr>
          <w:rStyle w:val="FootnoteReference"/>
          <w:rFonts w:ascii="Times New Roman" w:hAnsi="Times New Roman" w:cs="Times New Roman"/>
          <w:bCs/>
          <w:sz w:val="26"/>
          <w:szCs w:val="26"/>
        </w:rPr>
        <w:footnoteReference w:id="11"/>
      </w:r>
      <w:r>
        <w:rPr>
          <w:rFonts w:ascii="Times New Roman" w:hAnsi="Times New Roman" w:cs="Times New Roman"/>
          <w:bCs/>
          <w:sz w:val="26"/>
          <w:szCs w:val="26"/>
        </w:rPr>
        <w:t xml:space="preserve">  </w:t>
      </w:r>
      <w:r w:rsidR="002E5E47">
        <w:rPr>
          <w:rFonts w:ascii="Times New Roman" w:hAnsi="Times New Roman" w:cs="Times New Roman"/>
          <w:bCs/>
          <w:sz w:val="26"/>
          <w:szCs w:val="26"/>
        </w:rPr>
        <w:t>However, a</w:t>
      </w:r>
      <w:r>
        <w:rPr>
          <w:rFonts w:ascii="Times New Roman" w:hAnsi="Times New Roman" w:cs="Times New Roman"/>
          <w:bCs/>
          <w:sz w:val="26"/>
          <w:szCs w:val="26"/>
        </w:rPr>
        <w:t xml:space="preserve">fter the conclusion of the RUDOF auction, </w:t>
      </w:r>
      <w:r w:rsidR="002E5E47">
        <w:rPr>
          <w:rFonts w:ascii="Times New Roman" w:hAnsi="Times New Roman" w:cs="Times New Roman"/>
          <w:bCs/>
          <w:sz w:val="26"/>
          <w:szCs w:val="26"/>
        </w:rPr>
        <w:t xml:space="preserve">the </w:t>
      </w:r>
      <w:r w:rsidR="00787C50">
        <w:rPr>
          <w:rFonts w:ascii="Times New Roman" w:hAnsi="Times New Roman" w:cs="Times New Roman"/>
          <w:bCs/>
          <w:sz w:val="26"/>
          <w:szCs w:val="26"/>
        </w:rPr>
        <w:t xml:space="preserve">winning bidders </w:t>
      </w:r>
      <w:r w:rsidR="00F355F6">
        <w:rPr>
          <w:rFonts w:ascii="Times New Roman" w:hAnsi="Times New Roman" w:cs="Times New Roman"/>
          <w:bCs/>
          <w:sz w:val="26"/>
          <w:szCs w:val="26"/>
        </w:rPr>
        <w:t xml:space="preserve">may </w:t>
      </w:r>
      <w:r w:rsidR="00787C50">
        <w:rPr>
          <w:rFonts w:ascii="Times New Roman" w:hAnsi="Times New Roman" w:cs="Times New Roman"/>
          <w:bCs/>
          <w:sz w:val="26"/>
          <w:szCs w:val="26"/>
        </w:rPr>
        <w:t>replace the</w:t>
      </w:r>
      <w:r w:rsidR="00757A35">
        <w:rPr>
          <w:rFonts w:ascii="Times New Roman" w:hAnsi="Times New Roman" w:cs="Times New Roman"/>
          <w:bCs/>
          <w:sz w:val="26"/>
          <w:szCs w:val="26"/>
        </w:rPr>
        <w:t>se</w:t>
      </w:r>
      <w:r w:rsidR="00787C50">
        <w:rPr>
          <w:rFonts w:ascii="Times New Roman" w:hAnsi="Times New Roman" w:cs="Times New Roman"/>
          <w:bCs/>
          <w:sz w:val="26"/>
          <w:szCs w:val="26"/>
        </w:rPr>
        <w:t xml:space="preserve"> </w:t>
      </w:r>
      <w:r w:rsidRPr="00613E19">
        <w:rPr>
          <w:rFonts w:ascii="Times New Roman" w:hAnsi="Times New Roman" w:cs="Times New Roman"/>
          <w:bCs/>
          <w:sz w:val="26"/>
          <w:szCs w:val="26"/>
        </w:rPr>
        <w:t>incumbent</w:t>
      </w:r>
      <w:r w:rsidR="005376BD">
        <w:rPr>
          <w:rFonts w:ascii="Times New Roman" w:hAnsi="Times New Roman" w:cs="Times New Roman"/>
          <w:bCs/>
          <w:sz w:val="26"/>
          <w:szCs w:val="26"/>
        </w:rPr>
        <w:t xml:space="preserve"> price cap carriers as the </w:t>
      </w:r>
      <w:r w:rsidR="00562C19">
        <w:rPr>
          <w:rFonts w:ascii="Times New Roman" w:hAnsi="Times New Roman" w:cs="Times New Roman"/>
          <w:bCs/>
          <w:sz w:val="26"/>
          <w:szCs w:val="26"/>
        </w:rPr>
        <w:t xml:space="preserve">federal </w:t>
      </w:r>
      <w:r w:rsidRPr="00613E19">
        <w:rPr>
          <w:rFonts w:ascii="Times New Roman" w:hAnsi="Times New Roman" w:cs="Times New Roman"/>
          <w:bCs/>
          <w:sz w:val="26"/>
          <w:szCs w:val="26"/>
        </w:rPr>
        <w:t xml:space="preserve">high-cost ETC </w:t>
      </w:r>
      <w:r>
        <w:rPr>
          <w:rFonts w:ascii="Times New Roman" w:hAnsi="Times New Roman" w:cs="Times New Roman"/>
          <w:bCs/>
          <w:sz w:val="26"/>
          <w:szCs w:val="26"/>
        </w:rPr>
        <w:t>recipient</w:t>
      </w:r>
      <w:r w:rsidR="00531075">
        <w:rPr>
          <w:rFonts w:ascii="Times New Roman" w:hAnsi="Times New Roman" w:cs="Times New Roman"/>
          <w:bCs/>
          <w:sz w:val="26"/>
          <w:szCs w:val="26"/>
        </w:rPr>
        <w:t>s</w:t>
      </w:r>
      <w:r w:rsidR="008704D4" w:rsidRPr="008704D4">
        <w:rPr>
          <w:rFonts w:ascii="Times New Roman" w:hAnsi="Times New Roman" w:cs="Times New Roman"/>
          <w:bCs/>
          <w:sz w:val="26"/>
          <w:szCs w:val="26"/>
        </w:rPr>
        <w:t xml:space="preserve"> </w:t>
      </w:r>
      <w:r w:rsidR="008704D4">
        <w:rPr>
          <w:rFonts w:ascii="Times New Roman" w:hAnsi="Times New Roman" w:cs="Times New Roman"/>
          <w:bCs/>
          <w:sz w:val="26"/>
          <w:szCs w:val="26"/>
        </w:rPr>
        <w:t xml:space="preserve">in various census blocks throughout </w:t>
      </w:r>
      <w:r w:rsidR="005376BD">
        <w:rPr>
          <w:rFonts w:ascii="Times New Roman" w:hAnsi="Times New Roman" w:cs="Times New Roman"/>
          <w:bCs/>
          <w:sz w:val="26"/>
          <w:szCs w:val="26"/>
        </w:rPr>
        <w:t>the incumbents</w:t>
      </w:r>
      <w:r w:rsidR="00454F2C">
        <w:rPr>
          <w:rFonts w:ascii="Times New Roman" w:hAnsi="Times New Roman" w:cs="Times New Roman"/>
          <w:bCs/>
          <w:sz w:val="26"/>
          <w:szCs w:val="26"/>
        </w:rPr>
        <w:t>’</w:t>
      </w:r>
      <w:r w:rsidR="005376BD">
        <w:rPr>
          <w:rFonts w:ascii="Times New Roman" w:hAnsi="Times New Roman" w:cs="Times New Roman"/>
          <w:bCs/>
          <w:sz w:val="26"/>
          <w:szCs w:val="26"/>
        </w:rPr>
        <w:t xml:space="preserve"> </w:t>
      </w:r>
      <w:r w:rsidR="008704D4" w:rsidRPr="00613E19">
        <w:rPr>
          <w:rFonts w:ascii="Times New Roman" w:hAnsi="Times New Roman" w:cs="Times New Roman"/>
          <w:bCs/>
          <w:sz w:val="26"/>
          <w:szCs w:val="26"/>
        </w:rPr>
        <w:t xml:space="preserve">service </w:t>
      </w:r>
      <w:r w:rsidR="008704D4">
        <w:rPr>
          <w:rFonts w:ascii="Times New Roman" w:hAnsi="Times New Roman" w:cs="Times New Roman"/>
          <w:bCs/>
          <w:sz w:val="26"/>
          <w:szCs w:val="26"/>
        </w:rPr>
        <w:t>territories</w:t>
      </w:r>
      <w:r w:rsidR="00562C19">
        <w:rPr>
          <w:rFonts w:ascii="Times New Roman" w:hAnsi="Times New Roman" w:cs="Times New Roman"/>
          <w:bCs/>
          <w:sz w:val="26"/>
          <w:szCs w:val="26"/>
        </w:rPr>
        <w:t xml:space="preserve">.  </w:t>
      </w:r>
      <w:r w:rsidR="002E5E47">
        <w:rPr>
          <w:rFonts w:ascii="Times New Roman" w:hAnsi="Times New Roman" w:cs="Times New Roman"/>
          <w:bCs/>
          <w:sz w:val="26"/>
          <w:szCs w:val="26"/>
        </w:rPr>
        <w:t xml:space="preserve">For this reason, </w:t>
      </w:r>
      <w:r w:rsidR="00AE11D6" w:rsidRPr="00AE11D6">
        <w:rPr>
          <w:rFonts w:ascii="Times New Roman" w:hAnsi="Times New Roman" w:cs="Times New Roman"/>
          <w:bCs/>
          <w:sz w:val="26"/>
          <w:szCs w:val="26"/>
        </w:rPr>
        <w:t xml:space="preserve">incumbent price cap carriers assert that the Commission cannot require or expect them to continue to provide voice or broadband in those areas.  </w:t>
      </w:r>
    </w:p>
    <w:p w14:paraId="0F451990" w14:textId="0E63108E" w:rsidR="00A7073E" w:rsidRDefault="00454F2C" w:rsidP="00F03EB0">
      <w:pPr>
        <w:autoSpaceDE w:val="0"/>
        <w:autoSpaceDN w:val="0"/>
        <w:adjustRightInd w:val="0"/>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lastRenderedPageBreak/>
        <w:t xml:space="preserve">The </w:t>
      </w:r>
      <w:r w:rsidR="00A52FDC">
        <w:rPr>
          <w:rFonts w:ascii="Times New Roman" w:hAnsi="Times New Roman" w:cs="Times New Roman"/>
          <w:bCs/>
          <w:sz w:val="26"/>
          <w:szCs w:val="26"/>
        </w:rPr>
        <w:t xml:space="preserve">PA </w:t>
      </w:r>
      <w:r>
        <w:rPr>
          <w:rFonts w:ascii="Times New Roman" w:hAnsi="Times New Roman" w:cs="Times New Roman"/>
          <w:bCs/>
          <w:sz w:val="26"/>
          <w:szCs w:val="26"/>
        </w:rPr>
        <w:t>Joint Commenters acknowledge that i</w:t>
      </w:r>
      <w:r w:rsidR="003D0016" w:rsidRPr="003D0016">
        <w:rPr>
          <w:rFonts w:ascii="Times New Roman" w:hAnsi="Times New Roman" w:cs="Times New Roman"/>
          <w:bCs/>
          <w:sz w:val="26"/>
          <w:szCs w:val="26"/>
        </w:rPr>
        <w:t xml:space="preserve">n the </w:t>
      </w:r>
      <w:r w:rsidR="003D0016" w:rsidRPr="003D0016">
        <w:rPr>
          <w:rFonts w:ascii="Times New Roman" w:hAnsi="Times New Roman" w:cs="Times New Roman"/>
          <w:bCs/>
          <w:i/>
          <w:iCs/>
          <w:sz w:val="26"/>
          <w:szCs w:val="26"/>
        </w:rPr>
        <w:t>December 2014 Connect America Order</w:t>
      </w:r>
      <w:r w:rsidR="003D0016" w:rsidRPr="003D0016">
        <w:rPr>
          <w:rFonts w:ascii="Times New Roman" w:hAnsi="Times New Roman" w:cs="Times New Roman"/>
          <w:bCs/>
          <w:sz w:val="26"/>
          <w:szCs w:val="26"/>
        </w:rPr>
        <w:t>, the Commission found that limited</w:t>
      </w:r>
      <w:r w:rsidR="003D0016">
        <w:rPr>
          <w:rFonts w:ascii="Times New Roman" w:hAnsi="Times New Roman" w:cs="Times New Roman"/>
          <w:bCs/>
          <w:sz w:val="26"/>
          <w:szCs w:val="26"/>
        </w:rPr>
        <w:t xml:space="preserve"> </w:t>
      </w:r>
      <w:r w:rsidR="003D0016" w:rsidRPr="003D0016">
        <w:rPr>
          <w:rFonts w:ascii="Times New Roman" w:hAnsi="Times New Roman" w:cs="Times New Roman"/>
          <w:bCs/>
          <w:sz w:val="26"/>
          <w:szCs w:val="26"/>
        </w:rPr>
        <w:t xml:space="preserve">forbearance from </w:t>
      </w:r>
      <w:r w:rsidR="0069513C">
        <w:rPr>
          <w:rFonts w:ascii="Times New Roman" w:hAnsi="Times New Roman" w:cs="Times New Roman"/>
          <w:bCs/>
          <w:sz w:val="26"/>
          <w:szCs w:val="26"/>
        </w:rPr>
        <w:t xml:space="preserve">the </w:t>
      </w:r>
      <w:r w:rsidR="00F02AE7">
        <w:rPr>
          <w:rFonts w:ascii="Times New Roman" w:hAnsi="Times New Roman" w:cs="Times New Roman"/>
          <w:bCs/>
          <w:sz w:val="26"/>
          <w:szCs w:val="26"/>
        </w:rPr>
        <w:t xml:space="preserve">federal high-cost ETC </w:t>
      </w:r>
      <w:r w:rsidR="0069513C">
        <w:rPr>
          <w:rFonts w:ascii="Times New Roman" w:hAnsi="Times New Roman" w:cs="Times New Roman"/>
          <w:bCs/>
          <w:sz w:val="26"/>
          <w:szCs w:val="26"/>
        </w:rPr>
        <w:t xml:space="preserve">voice service </w:t>
      </w:r>
      <w:r w:rsidR="003D0016" w:rsidRPr="003D0016">
        <w:rPr>
          <w:rFonts w:ascii="Times New Roman" w:hAnsi="Times New Roman" w:cs="Times New Roman"/>
          <w:bCs/>
          <w:sz w:val="26"/>
          <w:szCs w:val="26"/>
        </w:rPr>
        <w:t>obligations</w:t>
      </w:r>
      <w:r w:rsidR="00F02AE7">
        <w:rPr>
          <w:rStyle w:val="FootnoteReference"/>
          <w:rFonts w:ascii="Times New Roman" w:hAnsi="Times New Roman" w:cs="Times New Roman"/>
          <w:bCs/>
          <w:sz w:val="26"/>
          <w:szCs w:val="26"/>
        </w:rPr>
        <w:footnoteReference w:id="12"/>
      </w:r>
      <w:r w:rsidR="003D0016" w:rsidRPr="003D0016">
        <w:rPr>
          <w:rFonts w:ascii="Times New Roman" w:hAnsi="Times New Roman" w:cs="Times New Roman"/>
          <w:bCs/>
          <w:sz w:val="26"/>
          <w:szCs w:val="26"/>
        </w:rPr>
        <w:t xml:space="preserve"> was warranted in discrete geographic areas.</w:t>
      </w:r>
      <w:r w:rsidR="003D0016">
        <w:rPr>
          <w:rStyle w:val="FootnoteReference"/>
          <w:rFonts w:ascii="Times New Roman" w:hAnsi="Times New Roman" w:cs="Times New Roman"/>
          <w:bCs/>
          <w:sz w:val="26"/>
          <w:szCs w:val="26"/>
        </w:rPr>
        <w:footnoteReference w:id="13"/>
      </w:r>
      <w:r w:rsidR="003D0016">
        <w:rPr>
          <w:rFonts w:ascii="Times New Roman" w:hAnsi="Times New Roman" w:cs="Times New Roman"/>
          <w:bCs/>
          <w:sz w:val="26"/>
          <w:szCs w:val="26"/>
        </w:rPr>
        <w:t xml:space="preserve">  </w:t>
      </w:r>
      <w:r w:rsidR="00F03EB0">
        <w:rPr>
          <w:rFonts w:ascii="Times New Roman" w:hAnsi="Times New Roman" w:cs="Times New Roman"/>
          <w:bCs/>
          <w:sz w:val="26"/>
          <w:szCs w:val="26"/>
        </w:rPr>
        <w:t>T</w:t>
      </w:r>
      <w:r w:rsidR="00F03EB0" w:rsidRPr="00F03EB0">
        <w:rPr>
          <w:rFonts w:ascii="Times New Roman" w:hAnsi="Times New Roman" w:cs="Times New Roman"/>
          <w:bCs/>
          <w:sz w:val="26"/>
          <w:szCs w:val="26"/>
        </w:rPr>
        <w:t xml:space="preserve">he Commission </w:t>
      </w:r>
      <w:r w:rsidR="00F03EB0">
        <w:rPr>
          <w:rFonts w:ascii="Times New Roman" w:hAnsi="Times New Roman" w:cs="Times New Roman"/>
          <w:bCs/>
          <w:sz w:val="26"/>
          <w:szCs w:val="26"/>
        </w:rPr>
        <w:t xml:space="preserve">was addressing whether and how it should relieve incumbent price cap carriers </w:t>
      </w:r>
      <w:r w:rsidR="00F03EB0" w:rsidRPr="00F03EB0">
        <w:rPr>
          <w:rFonts w:ascii="Times New Roman" w:hAnsi="Times New Roman" w:cs="Times New Roman"/>
          <w:bCs/>
          <w:sz w:val="26"/>
          <w:szCs w:val="26"/>
        </w:rPr>
        <w:t xml:space="preserve">of their </w:t>
      </w:r>
      <w:r w:rsidR="00F03EB0">
        <w:rPr>
          <w:rFonts w:ascii="Times New Roman" w:hAnsi="Times New Roman" w:cs="Times New Roman"/>
          <w:bCs/>
          <w:sz w:val="26"/>
          <w:szCs w:val="26"/>
        </w:rPr>
        <w:t>S</w:t>
      </w:r>
      <w:r w:rsidR="00F03EB0" w:rsidRPr="00F03EB0">
        <w:rPr>
          <w:rFonts w:ascii="Times New Roman" w:hAnsi="Times New Roman" w:cs="Times New Roman"/>
          <w:bCs/>
          <w:sz w:val="26"/>
          <w:szCs w:val="26"/>
        </w:rPr>
        <w:t xml:space="preserve">ection 214 </w:t>
      </w:r>
      <w:r w:rsidR="00F03EB0">
        <w:rPr>
          <w:rFonts w:ascii="Times New Roman" w:hAnsi="Times New Roman" w:cs="Times New Roman"/>
          <w:bCs/>
          <w:sz w:val="26"/>
          <w:szCs w:val="26"/>
        </w:rPr>
        <w:t xml:space="preserve">ETC obligations </w:t>
      </w:r>
      <w:r w:rsidR="00F03EB0" w:rsidRPr="00F03EB0">
        <w:rPr>
          <w:rFonts w:ascii="Times New Roman" w:hAnsi="Times New Roman" w:cs="Times New Roman"/>
          <w:bCs/>
          <w:sz w:val="26"/>
          <w:szCs w:val="26"/>
        </w:rPr>
        <w:t>in areas</w:t>
      </w:r>
      <w:r w:rsidR="00F03EB0">
        <w:rPr>
          <w:rFonts w:ascii="Times New Roman" w:hAnsi="Times New Roman" w:cs="Times New Roman"/>
          <w:bCs/>
          <w:sz w:val="26"/>
          <w:szCs w:val="26"/>
        </w:rPr>
        <w:t xml:space="preserve"> </w:t>
      </w:r>
      <w:r w:rsidR="00F03EB0" w:rsidRPr="00F03EB0">
        <w:rPr>
          <w:rFonts w:ascii="Times New Roman" w:hAnsi="Times New Roman" w:cs="Times New Roman"/>
          <w:bCs/>
          <w:sz w:val="26"/>
          <w:szCs w:val="26"/>
        </w:rPr>
        <w:t xml:space="preserve">where </w:t>
      </w:r>
      <w:r w:rsidR="00F03EB0">
        <w:rPr>
          <w:rFonts w:ascii="Times New Roman" w:hAnsi="Times New Roman" w:cs="Times New Roman"/>
          <w:bCs/>
          <w:sz w:val="26"/>
          <w:szCs w:val="26"/>
        </w:rPr>
        <w:t xml:space="preserve">no longer would </w:t>
      </w:r>
      <w:r w:rsidR="00F03EB0" w:rsidRPr="00F03EB0">
        <w:rPr>
          <w:rFonts w:ascii="Times New Roman" w:hAnsi="Times New Roman" w:cs="Times New Roman"/>
          <w:bCs/>
          <w:sz w:val="26"/>
          <w:szCs w:val="26"/>
        </w:rPr>
        <w:t xml:space="preserve">receive </w:t>
      </w:r>
      <w:r w:rsidR="00F03EB0">
        <w:rPr>
          <w:rFonts w:ascii="Times New Roman" w:hAnsi="Times New Roman" w:cs="Times New Roman"/>
          <w:bCs/>
          <w:sz w:val="26"/>
          <w:szCs w:val="26"/>
        </w:rPr>
        <w:t xml:space="preserve">federal </w:t>
      </w:r>
      <w:r w:rsidR="00F03EB0" w:rsidRPr="00F03EB0">
        <w:rPr>
          <w:rFonts w:ascii="Times New Roman" w:hAnsi="Times New Roman" w:cs="Times New Roman"/>
          <w:bCs/>
          <w:sz w:val="26"/>
          <w:szCs w:val="26"/>
        </w:rPr>
        <w:t>high-cost support.</w:t>
      </w:r>
      <w:r w:rsidR="00F03EB0">
        <w:rPr>
          <w:rFonts w:ascii="Times New Roman" w:hAnsi="Times New Roman" w:cs="Times New Roman"/>
          <w:bCs/>
          <w:sz w:val="26"/>
          <w:szCs w:val="26"/>
        </w:rPr>
        <w:t xml:space="preserve">  </w:t>
      </w:r>
      <w:r w:rsidR="003D0016" w:rsidRPr="003D0016">
        <w:rPr>
          <w:rFonts w:ascii="Times New Roman" w:hAnsi="Times New Roman" w:cs="Times New Roman"/>
          <w:bCs/>
          <w:sz w:val="26"/>
          <w:szCs w:val="26"/>
        </w:rPr>
        <w:t>In</w:t>
      </w:r>
      <w:r w:rsidR="004117EC">
        <w:rPr>
          <w:rFonts w:ascii="Times New Roman" w:hAnsi="Times New Roman" w:cs="Times New Roman"/>
          <w:bCs/>
          <w:sz w:val="26"/>
          <w:szCs w:val="26"/>
        </w:rPr>
        <w:t xml:space="preserve"> </w:t>
      </w:r>
      <w:r w:rsidR="003D0016" w:rsidRPr="003D0016">
        <w:rPr>
          <w:rFonts w:ascii="Times New Roman" w:hAnsi="Times New Roman" w:cs="Times New Roman"/>
          <w:bCs/>
          <w:sz w:val="26"/>
          <w:szCs w:val="26"/>
        </w:rPr>
        <w:t xml:space="preserve">particular, the Commission </w:t>
      </w:r>
      <w:r w:rsidR="00A7073E">
        <w:rPr>
          <w:rFonts w:ascii="Times New Roman" w:hAnsi="Times New Roman" w:cs="Times New Roman"/>
          <w:bCs/>
          <w:sz w:val="26"/>
          <w:szCs w:val="26"/>
        </w:rPr>
        <w:t>stated:</w:t>
      </w:r>
    </w:p>
    <w:p w14:paraId="0F44F37A" w14:textId="4011555A" w:rsidR="00C63FAA" w:rsidRPr="00434251" w:rsidRDefault="00A7073E" w:rsidP="00C63FAA">
      <w:pPr>
        <w:autoSpaceDE w:val="0"/>
        <w:autoSpaceDN w:val="0"/>
        <w:adjustRightInd w:val="0"/>
        <w:spacing w:after="0" w:line="240" w:lineRule="auto"/>
        <w:ind w:left="1440" w:right="720"/>
        <w:contextualSpacing/>
        <w:rPr>
          <w:rFonts w:ascii="Times New Roman" w:hAnsi="Times New Roman" w:cs="Times New Roman"/>
          <w:bCs/>
          <w:sz w:val="26"/>
          <w:szCs w:val="26"/>
        </w:rPr>
      </w:pPr>
      <w:r w:rsidRPr="00434251">
        <w:rPr>
          <w:rFonts w:ascii="Times New Roman" w:hAnsi="Times New Roman" w:cs="Times New Roman"/>
          <w:bCs/>
          <w:sz w:val="26"/>
          <w:szCs w:val="26"/>
        </w:rPr>
        <w:t>…we now conclude that it is in the public interest to forbear, pursuant to section 10 of the Communications Act of 1934, as amended (the Act) from enforcing a federal high-cost requirement that price cap carriers offer voice telephony service throughout their service areas pursuant to section 214(e)(1)(A) in three types of geographic areas: “</w:t>
      </w:r>
      <w:r w:rsidR="003D0016" w:rsidRPr="00434251">
        <w:rPr>
          <w:rFonts w:ascii="Times New Roman" w:hAnsi="Times New Roman" w:cs="Times New Roman"/>
          <w:bCs/>
          <w:sz w:val="26"/>
          <w:szCs w:val="26"/>
        </w:rPr>
        <w:t>(1) census blocks that are determined to be low</w:t>
      </w:r>
      <w:r w:rsidR="006935A9" w:rsidRPr="00434251">
        <w:rPr>
          <w:rFonts w:ascii="Times New Roman" w:hAnsi="Times New Roman" w:cs="Times New Roman"/>
          <w:bCs/>
          <w:sz w:val="26"/>
          <w:szCs w:val="26"/>
        </w:rPr>
        <w:t>­</w:t>
      </w:r>
      <w:r w:rsidR="003D0016" w:rsidRPr="00434251">
        <w:rPr>
          <w:rFonts w:ascii="Times New Roman" w:hAnsi="Times New Roman" w:cs="Times New Roman"/>
          <w:bCs/>
          <w:sz w:val="26"/>
          <w:szCs w:val="26"/>
        </w:rPr>
        <w:t>cost, (2)</w:t>
      </w:r>
      <w:r w:rsidR="004117EC" w:rsidRPr="00434251">
        <w:rPr>
          <w:rFonts w:ascii="Times New Roman" w:hAnsi="Times New Roman" w:cs="Times New Roman"/>
          <w:bCs/>
          <w:sz w:val="26"/>
          <w:szCs w:val="26"/>
        </w:rPr>
        <w:t xml:space="preserve"> </w:t>
      </w:r>
      <w:r w:rsidR="003D0016" w:rsidRPr="00434251">
        <w:rPr>
          <w:rFonts w:ascii="Times New Roman" w:hAnsi="Times New Roman" w:cs="Times New Roman"/>
          <w:bCs/>
          <w:sz w:val="26"/>
          <w:szCs w:val="26"/>
        </w:rPr>
        <w:t>all census blocks served by an unsubsidized competitor, as defined in the Commission</w:t>
      </w:r>
      <w:r w:rsidR="004117EC" w:rsidRPr="00434251">
        <w:rPr>
          <w:rFonts w:ascii="Times New Roman" w:hAnsi="Times New Roman" w:cs="Times New Roman"/>
          <w:bCs/>
          <w:sz w:val="26"/>
          <w:szCs w:val="26"/>
        </w:rPr>
        <w:t>’s</w:t>
      </w:r>
      <w:r w:rsidR="003D0016" w:rsidRPr="00434251">
        <w:rPr>
          <w:rFonts w:ascii="Times New Roman" w:hAnsi="Times New Roman" w:cs="Times New Roman"/>
          <w:bCs/>
          <w:sz w:val="26"/>
          <w:szCs w:val="26"/>
        </w:rPr>
        <w:t xml:space="preserve"> rules, offering</w:t>
      </w:r>
      <w:r w:rsidR="004117EC" w:rsidRPr="00434251">
        <w:rPr>
          <w:rFonts w:ascii="Times New Roman" w:hAnsi="Times New Roman" w:cs="Times New Roman"/>
          <w:bCs/>
          <w:sz w:val="26"/>
          <w:szCs w:val="26"/>
        </w:rPr>
        <w:t xml:space="preserve"> </w:t>
      </w:r>
      <w:r w:rsidR="003D0016" w:rsidRPr="00434251">
        <w:rPr>
          <w:rFonts w:ascii="Times New Roman" w:hAnsi="Times New Roman" w:cs="Times New Roman"/>
          <w:bCs/>
          <w:sz w:val="26"/>
          <w:szCs w:val="26"/>
        </w:rPr>
        <w:t>voice and broadband at speeds of 10/1 Mbps to all eligible locations, and (3)</w:t>
      </w:r>
      <w:r w:rsidR="00434251">
        <w:rPr>
          <w:rFonts w:ascii="Times New Roman" w:hAnsi="Times New Roman" w:cs="Times New Roman"/>
          <w:bCs/>
          <w:sz w:val="26"/>
          <w:szCs w:val="26"/>
        </w:rPr>
        <w:t> </w:t>
      </w:r>
      <w:r w:rsidR="003D0016" w:rsidRPr="00434251">
        <w:rPr>
          <w:rFonts w:ascii="Times New Roman" w:hAnsi="Times New Roman" w:cs="Times New Roman"/>
          <w:bCs/>
          <w:sz w:val="26"/>
          <w:szCs w:val="26"/>
        </w:rPr>
        <w:t>census blocks where a</w:t>
      </w:r>
      <w:r w:rsidR="004117EC" w:rsidRPr="00434251">
        <w:rPr>
          <w:rFonts w:ascii="Times New Roman" w:hAnsi="Times New Roman" w:cs="Times New Roman"/>
          <w:bCs/>
          <w:sz w:val="26"/>
          <w:szCs w:val="26"/>
        </w:rPr>
        <w:t xml:space="preserve"> </w:t>
      </w:r>
      <w:r w:rsidR="003D0016" w:rsidRPr="00434251">
        <w:rPr>
          <w:rFonts w:ascii="Times New Roman" w:hAnsi="Times New Roman" w:cs="Times New Roman"/>
          <w:bCs/>
          <w:sz w:val="26"/>
          <w:szCs w:val="26"/>
        </w:rPr>
        <w:t>subsidized competitor – i.e., another ETC</w:t>
      </w:r>
      <w:r w:rsidR="00434251">
        <w:rPr>
          <w:rFonts w:ascii="Times New Roman" w:hAnsi="Times New Roman" w:cs="Times New Roman"/>
          <w:bCs/>
          <w:sz w:val="26"/>
          <w:szCs w:val="26"/>
        </w:rPr>
        <w:t> </w:t>
      </w:r>
      <w:r w:rsidR="003D0016" w:rsidRPr="00434251">
        <w:rPr>
          <w:rFonts w:ascii="Times New Roman" w:hAnsi="Times New Roman" w:cs="Times New Roman"/>
          <w:bCs/>
          <w:sz w:val="26"/>
          <w:szCs w:val="26"/>
        </w:rPr>
        <w:t xml:space="preserve">– is receiving federal high-cost support to </w:t>
      </w:r>
      <w:r w:rsidR="00693983" w:rsidRPr="00434251">
        <w:rPr>
          <w:rFonts w:ascii="Times New Roman" w:hAnsi="Times New Roman" w:cs="Times New Roman"/>
          <w:bCs/>
          <w:sz w:val="26"/>
          <w:szCs w:val="26"/>
        </w:rPr>
        <w:t>d</w:t>
      </w:r>
      <w:r w:rsidR="003D0016" w:rsidRPr="00434251">
        <w:rPr>
          <w:rFonts w:ascii="Times New Roman" w:hAnsi="Times New Roman" w:cs="Times New Roman"/>
          <w:bCs/>
          <w:sz w:val="26"/>
          <w:szCs w:val="26"/>
        </w:rPr>
        <w:t>eploy modern</w:t>
      </w:r>
      <w:r w:rsidR="004117EC" w:rsidRPr="00434251">
        <w:rPr>
          <w:rFonts w:ascii="Times New Roman" w:hAnsi="Times New Roman" w:cs="Times New Roman"/>
          <w:bCs/>
          <w:sz w:val="26"/>
          <w:szCs w:val="26"/>
        </w:rPr>
        <w:t xml:space="preserve"> </w:t>
      </w:r>
      <w:r w:rsidR="003D0016" w:rsidRPr="00434251">
        <w:rPr>
          <w:rFonts w:ascii="Times New Roman" w:hAnsi="Times New Roman" w:cs="Times New Roman"/>
          <w:bCs/>
          <w:sz w:val="26"/>
          <w:szCs w:val="26"/>
        </w:rPr>
        <w:t>networks capable of providing voice and broadband to fixed locations</w:t>
      </w:r>
      <w:r w:rsidR="004117EC" w:rsidRPr="00434251">
        <w:rPr>
          <w:rFonts w:ascii="Times New Roman" w:hAnsi="Times New Roman" w:cs="Times New Roman"/>
          <w:bCs/>
          <w:sz w:val="26"/>
          <w:szCs w:val="26"/>
        </w:rPr>
        <w:t>.</w:t>
      </w:r>
      <w:r w:rsidR="004117EC" w:rsidRPr="00434251">
        <w:rPr>
          <w:rStyle w:val="FootnoteReference"/>
          <w:rFonts w:ascii="Times New Roman" w:hAnsi="Times New Roman" w:cs="Times New Roman"/>
          <w:bCs/>
          <w:sz w:val="26"/>
          <w:szCs w:val="26"/>
        </w:rPr>
        <w:footnoteReference w:id="14"/>
      </w:r>
    </w:p>
    <w:p w14:paraId="39955B36" w14:textId="77777777" w:rsidR="00C63FAA" w:rsidRDefault="00C63FAA" w:rsidP="005E6B34">
      <w:pPr>
        <w:autoSpaceDE w:val="0"/>
        <w:autoSpaceDN w:val="0"/>
        <w:adjustRightInd w:val="0"/>
        <w:spacing w:after="0" w:line="240" w:lineRule="auto"/>
        <w:ind w:left="1440" w:right="720"/>
        <w:rPr>
          <w:rFonts w:ascii="Times New Roman" w:hAnsi="Times New Roman" w:cs="Times New Roman"/>
          <w:bCs/>
          <w:sz w:val="26"/>
          <w:szCs w:val="26"/>
        </w:rPr>
      </w:pPr>
    </w:p>
    <w:p w14:paraId="3E9BC25E" w14:textId="77777777" w:rsidR="00C63FAA" w:rsidRDefault="00C63FAA" w:rsidP="005E6B34">
      <w:pPr>
        <w:autoSpaceDE w:val="0"/>
        <w:autoSpaceDN w:val="0"/>
        <w:adjustRightInd w:val="0"/>
        <w:spacing w:after="0" w:line="240" w:lineRule="auto"/>
        <w:ind w:left="720" w:right="720"/>
        <w:rPr>
          <w:rFonts w:ascii="Times New Roman" w:hAnsi="Times New Roman" w:cs="Times New Roman"/>
          <w:bCs/>
          <w:sz w:val="26"/>
          <w:szCs w:val="26"/>
        </w:rPr>
      </w:pPr>
    </w:p>
    <w:p w14:paraId="3BAF2B85" w14:textId="029B307A" w:rsidR="00AD521D" w:rsidRDefault="004117EC" w:rsidP="00BD03CE">
      <w:pPr>
        <w:autoSpaceDE w:val="0"/>
        <w:autoSpaceDN w:val="0"/>
        <w:adjustRightInd w:val="0"/>
        <w:spacing w:after="0" w:line="480" w:lineRule="auto"/>
        <w:rPr>
          <w:rFonts w:ascii="Times New Roman" w:hAnsi="Times New Roman" w:cs="Times New Roman"/>
          <w:bCs/>
          <w:sz w:val="26"/>
          <w:szCs w:val="26"/>
        </w:rPr>
      </w:pPr>
      <w:r>
        <w:rPr>
          <w:rFonts w:ascii="Times New Roman" w:hAnsi="Times New Roman" w:cs="Times New Roman"/>
          <w:bCs/>
          <w:sz w:val="26"/>
          <w:szCs w:val="26"/>
        </w:rPr>
        <w:t>Thus, incumbent p</w:t>
      </w:r>
      <w:r w:rsidRPr="004117EC">
        <w:rPr>
          <w:rFonts w:ascii="Times New Roman" w:hAnsi="Times New Roman" w:cs="Times New Roman"/>
          <w:bCs/>
          <w:sz w:val="26"/>
          <w:szCs w:val="26"/>
        </w:rPr>
        <w:t xml:space="preserve">rice cap carriers </w:t>
      </w:r>
      <w:r>
        <w:rPr>
          <w:rFonts w:ascii="Times New Roman" w:hAnsi="Times New Roman" w:cs="Times New Roman"/>
          <w:bCs/>
          <w:sz w:val="26"/>
          <w:szCs w:val="26"/>
        </w:rPr>
        <w:t xml:space="preserve">would </w:t>
      </w:r>
      <w:r w:rsidRPr="004117EC">
        <w:rPr>
          <w:rFonts w:ascii="Times New Roman" w:hAnsi="Times New Roman" w:cs="Times New Roman"/>
          <w:bCs/>
          <w:sz w:val="26"/>
          <w:szCs w:val="26"/>
        </w:rPr>
        <w:t>no longer have the federal high-cost obligation to</w:t>
      </w:r>
      <w:r>
        <w:rPr>
          <w:rFonts w:ascii="Times New Roman" w:hAnsi="Times New Roman" w:cs="Times New Roman"/>
          <w:bCs/>
          <w:sz w:val="26"/>
          <w:szCs w:val="26"/>
        </w:rPr>
        <w:t xml:space="preserve"> </w:t>
      </w:r>
      <w:r w:rsidRPr="004117EC">
        <w:rPr>
          <w:rFonts w:ascii="Times New Roman" w:hAnsi="Times New Roman" w:cs="Times New Roman"/>
          <w:bCs/>
          <w:sz w:val="26"/>
          <w:szCs w:val="26"/>
        </w:rPr>
        <w:t xml:space="preserve">provide voice service in </w:t>
      </w:r>
      <w:r w:rsidR="00D224F2">
        <w:rPr>
          <w:rFonts w:ascii="Times New Roman" w:hAnsi="Times New Roman" w:cs="Times New Roman"/>
          <w:bCs/>
          <w:sz w:val="26"/>
          <w:szCs w:val="26"/>
        </w:rPr>
        <w:t>a</w:t>
      </w:r>
      <w:r w:rsidRPr="004117EC">
        <w:rPr>
          <w:rFonts w:ascii="Times New Roman" w:hAnsi="Times New Roman" w:cs="Times New Roman"/>
          <w:bCs/>
          <w:sz w:val="26"/>
          <w:szCs w:val="26"/>
        </w:rPr>
        <w:t xml:space="preserve"> census block</w:t>
      </w:r>
      <w:r>
        <w:rPr>
          <w:rFonts w:ascii="Times New Roman" w:hAnsi="Times New Roman" w:cs="Times New Roman"/>
          <w:bCs/>
          <w:sz w:val="26"/>
          <w:szCs w:val="26"/>
        </w:rPr>
        <w:t xml:space="preserve"> </w:t>
      </w:r>
      <w:r w:rsidR="00D224F2">
        <w:rPr>
          <w:rFonts w:ascii="Times New Roman" w:hAnsi="Times New Roman" w:cs="Times New Roman"/>
          <w:bCs/>
          <w:sz w:val="26"/>
          <w:szCs w:val="26"/>
        </w:rPr>
        <w:t xml:space="preserve">in </w:t>
      </w:r>
      <w:r w:rsidR="00C63FAA">
        <w:rPr>
          <w:rFonts w:ascii="Times New Roman" w:hAnsi="Times New Roman" w:cs="Times New Roman"/>
          <w:bCs/>
          <w:sz w:val="26"/>
          <w:szCs w:val="26"/>
        </w:rPr>
        <w:t>their</w:t>
      </w:r>
      <w:r w:rsidR="00D224F2">
        <w:rPr>
          <w:rFonts w:ascii="Times New Roman" w:hAnsi="Times New Roman" w:cs="Times New Roman"/>
          <w:bCs/>
          <w:sz w:val="26"/>
          <w:szCs w:val="26"/>
        </w:rPr>
        <w:t xml:space="preserve"> service territor</w:t>
      </w:r>
      <w:r w:rsidR="00C63FAA">
        <w:rPr>
          <w:rFonts w:ascii="Times New Roman" w:hAnsi="Times New Roman" w:cs="Times New Roman"/>
          <w:bCs/>
          <w:sz w:val="26"/>
          <w:szCs w:val="26"/>
        </w:rPr>
        <w:t>ies</w:t>
      </w:r>
      <w:r w:rsidR="00D224F2">
        <w:rPr>
          <w:rFonts w:ascii="Times New Roman" w:hAnsi="Times New Roman" w:cs="Times New Roman"/>
          <w:bCs/>
          <w:sz w:val="26"/>
          <w:szCs w:val="26"/>
        </w:rPr>
        <w:t xml:space="preserve"> </w:t>
      </w:r>
      <w:r>
        <w:rPr>
          <w:rFonts w:ascii="Times New Roman" w:hAnsi="Times New Roman" w:cs="Times New Roman"/>
          <w:bCs/>
          <w:sz w:val="26"/>
          <w:szCs w:val="26"/>
        </w:rPr>
        <w:t xml:space="preserve">where the winning bidder </w:t>
      </w:r>
      <w:r w:rsidR="00D224F2">
        <w:rPr>
          <w:rFonts w:ascii="Times New Roman" w:hAnsi="Times New Roman" w:cs="Times New Roman"/>
          <w:bCs/>
          <w:sz w:val="26"/>
          <w:szCs w:val="26"/>
        </w:rPr>
        <w:t xml:space="preserve">is </w:t>
      </w:r>
      <w:r w:rsidR="00533B3A">
        <w:rPr>
          <w:rFonts w:ascii="Times New Roman" w:hAnsi="Times New Roman" w:cs="Times New Roman"/>
          <w:bCs/>
          <w:sz w:val="26"/>
          <w:szCs w:val="26"/>
        </w:rPr>
        <w:t xml:space="preserve">receiving </w:t>
      </w:r>
      <w:r>
        <w:rPr>
          <w:rFonts w:ascii="Times New Roman" w:hAnsi="Times New Roman" w:cs="Times New Roman"/>
          <w:bCs/>
          <w:sz w:val="26"/>
          <w:szCs w:val="26"/>
        </w:rPr>
        <w:t xml:space="preserve">RUDOF </w:t>
      </w:r>
      <w:r w:rsidR="00D224F2">
        <w:rPr>
          <w:rFonts w:ascii="Times New Roman" w:hAnsi="Times New Roman" w:cs="Times New Roman"/>
          <w:bCs/>
          <w:sz w:val="26"/>
          <w:szCs w:val="26"/>
        </w:rPr>
        <w:t>support</w:t>
      </w:r>
      <w:r w:rsidR="0055230C" w:rsidRPr="00993320">
        <w:rPr>
          <w:rFonts w:ascii="Times New Roman" w:hAnsi="Times New Roman" w:cs="Times New Roman"/>
          <w:bCs/>
          <w:sz w:val="26"/>
          <w:szCs w:val="26"/>
        </w:rPr>
        <w:t>.</w:t>
      </w:r>
      <w:r w:rsidR="005265C1">
        <w:rPr>
          <w:rStyle w:val="FootnoteReference"/>
          <w:rFonts w:ascii="Times New Roman" w:hAnsi="Times New Roman" w:cs="Times New Roman"/>
          <w:bCs/>
          <w:sz w:val="26"/>
          <w:szCs w:val="26"/>
        </w:rPr>
        <w:footnoteReference w:id="15"/>
      </w:r>
      <w:r w:rsidR="0055230C">
        <w:rPr>
          <w:rFonts w:ascii="Times New Roman" w:hAnsi="Times New Roman" w:cs="Times New Roman"/>
          <w:bCs/>
          <w:sz w:val="26"/>
          <w:szCs w:val="26"/>
        </w:rPr>
        <w:t xml:space="preserve">  </w:t>
      </w:r>
    </w:p>
    <w:p w14:paraId="7A381308" w14:textId="25F79C68" w:rsidR="0055230C" w:rsidRDefault="00BD03CE" w:rsidP="0055230C">
      <w:pPr>
        <w:autoSpaceDE w:val="0"/>
        <w:autoSpaceDN w:val="0"/>
        <w:adjustRightInd w:val="0"/>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Nevertheless</w:t>
      </w:r>
      <w:r w:rsidR="00454F2C">
        <w:rPr>
          <w:rFonts w:ascii="Times New Roman" w:hAnsi="Times New Roman" w:cs="Times New Roman"/>
          <w:bCs/>
          <w:sz w:val="26"/>
          <w:szCs w:val="26"/>
        </w:rPr>
        <w:t>, i</w:t>
      </w:r>
      <w:r w:rsidR="003F27DC">
        <w:rPr>
          <w:rFonts w:ascii="Times New Roman" w:hAnsi="Times New Roman" w:cs="Times New Roman"/>
          <w:bCs/>
          <w:sz w:val="26"/>
          <w:szCs w:val="26"/>
        </w:rPr>
        <w:t xml:space="preserve">ncumbent price cap carriers who </w:t>
      </w:r>
      <w:r>
        <w:rPr>
          <w:rFonts w:ascii="Times New Roman" w:hAnsi="Times New Roman" w:cs="Times New Roman"/>
          <w:bCs/>
          <w:sz w:val="26"/>
          <w:szCs w:val="26"/>
        </w:rPr>
        <w:t xml:space="preserve">have been relieved of their statutory obligation to provide voice service where the winning bidder in the RUDOF </w:t>
      </w:r>
      <w:r>
        <w:rPr>
          <w:rFonts w:ascii="Times New Roman" w:hAnsi="Times New Roman" w:cs="Times New Roman"/>
          <w:bCs/>
          <w:sz w:val="26"/>
          <w:szCs w:val="26"/>
        </w:rPr>
        <w:lastRenderedPageBreak/>
        <w:t xml:space="preserve">auction is </w:t>
      </w:r>
      <w:r w:rsidR="003F27DC">
        <w:rPr>
          <w:rFonts w:ascii="Times New Roman" w:hAnsi="Times New Roman" w:cs="Times New Roman"/>
          <w:bCs/>
          <w:sz w:val="26"/>
          <w:szCs w:val="26"/>
        </w:rPr>
        <w:t>receiv</w:t>
      </w:r>
      <w:r>
        <w:rPr>
          <w:rFonts w:ascii="Times New Roman" w:hAnsi="Times New Roman" w:cs="Times New Roman"/>
          <w:bCs/>
          <w:sz w:val="26"/>
          <w:szCs w:val="26"/>
        </w:rPr>
        <w:t>ing the federal</w:t>
      </w:r>
      <w:r w:rsidR="003F27DC">
        <w:rPr>
          <w:rFonts w:ascii="Times New Roman" w:hAnsi="Times New Roman" w:cs="Times New Roman"/>
          <w:bCs/>
          <w:sz w:val="26"/>
          <w:szCs w:val="26"/>
        </w:rPr>
        <w:t xml:space="preserve"> high-cost support in </w:t>
      </w:r>
      <w:r>
        <w:rPr>
          <w:rFonts w:ascii="Times New Roman" w:hAnsi="Times New Roman" w:cs="Times New Roman"/>
          <w:bCs/>
          <w:sz w:val="26"/>
          <w:szCs w:val="26"/>
        </w:rPr>
        <w:t xml:space="preserve">the </w:t>
      </w:r>
      <w:r w:rsidR="003F27DC">
        <w:rPr>
          <w:rFonts w:ascii="Times New Roman" w:hAnsi="Times New Roman" w:cs="Times New Roman"/>
          <w:bCs/>
          <w:sz w:val="26"/>
          <w:szCs w:val="26"/>
        </w:rPr>
        <w:t>census block</w:t>
      </w:r>
      <w:r>
        <w:rPr>
          <w:rFonts w:ascii="Times New Roman" w:hAnsi="Times New Roman" w:cs="Times New Roman"/>
          <w:bCs/>
          <w:sz w:val="26"/>
          <w:szCs w:val="26"/>
        </w:rPr>
        <w:t xml:space="preserve">, </w:t>
      </w:r>
      <w:r w:rsidR="003F27DC">
        <w:rPr>
          <w:rFonts w:ascii="Times New Roman" w:hAnsi="Times New Roman" w:cs="Times New Roman"/>
          <w:bCs/>
          <w:sz w:val="26"/>
          <w:szCs w:val="26"/>
        </w:rPr>
        <w:t xml:space="preserve">should not </w:t>
      </w:r>
      <w:r w:rsidR="00780B00">
        <w:rPr>
          <w:rFonts w:ascii="Times New Roman" w:hAnsi="Times New Roman" w:cs="Times New Roman"/>
          <w:bCs/>
          <w:sz w:val="26"/>
          <w:szCs w:val="26"/>
        </w:rPr>
        <w:t xml:space="preserve">be </w:t>
      </w:r>
      <w:r w:rsidR="003F27DC">
        <w:rPr>
          <w:rFonts w:ascii="Times New Roman" w:hAnsi="Times New Roman" w:cs="Times New Roman"/>
          <w:bCs/>
          <w:sz w:val="26"/>
          <w:szCs w:val="26"/>
        </w:rPr>
        <w:t xml:space="preserve">automatically relieved of </w:t>
      </w:r>
      <w:r w:rsidR="00D011BD">
        <w:rPr>
          <w:rFonts w:ascii="Times New Roman" w:hAnsi="Times New Roman" w:cs="Times New Roman"/>
          <w:bCs/>
          <w:sz w:val="26"/>
          <w:szCs w:val="26"/>
        </w:rPr>
        <w:t xml:space="preserve">other </w:t>
      </w:r>
      <w:r w:rsidR="003F27DC">
        <w:rPr>
          <w:rFonts w:ascii="Times New Roman" w:hAnsi="Times New Roman" w:cs="Times New Roman"/>
          <w:bCs/>
          <w:sz w:val="26"/>
          <w:szCs w:val="26"/>
        </w:rPr>
        <w:t xml:space="preserve">federal legacy obligations in those census blocks.  First, the Commission should not </w:t>
      </w:r>
      <w:r>
        <w:rPr>
          <w:rFonts w:ascii="Times New Roman" w:hAnsi="Times New Roman" w:cs="Times New Roman"/>
          <w:bCs/>
          <w:sz w:val="26"/>
          <w:szCs w:val="26"/>
        </w:rPr>
        <w:t xml:space="preserve">streamline </w:t>
      </w:r>
      <w:r w:rsidR="00C63FAA">
        <w:rPr>
          <w:rFonts w:ascii="Times New Roman" w:hAnsi="Times New Roman" w:cs="Times New Roman"/>
          <w:bCs/>
          <w:sz w:val="26"/>
          <w:szCs w:val="26"/>
        </w:rPr>
        <w:t xml:space="preserve">or eliminate </w:t>
      </w:r>
      <w:r w:rsidR="003F27DC">
        <w:rPr>
          <w:rFonts w:ascii="Times New Roman" w:hAnsi="Times New Roman" w:cs="Times New Roman"/>
          <w:bCs/>
          <w:sz w:val="26"/>
          <w:szCs w:val="26"/>
        </w:rPr>
        <w:t>the Section 214 discontinuance process in census blocks where a RUDOF winning bidder replace</w:t>
      </w:r>
      <w:r w:rsidR="00511479">
        <w:rPr>
          <w:rFonts w:ascii="Times New Roman" w:hAnsi="Times New Roman" w:cs="Times New Roman"/>
          <w:bCs/>
          <w:sz w:val="26"/>
          <w:szCs w:val="26"/>
        </w:rPr>
        <w:t>s</w:t>
      </w:r>
      <w:r w:rsidR="003F27DC">
        <w:rPr>
          <w:rFonts w:ascii="Times New Roman" w:hAnsi="Times New Roman" w:cs="Times New Roman"/>
          <w:bCs/>
          <w:sz w:val="26"/>
          <w:szCs w:val="26"/>
        </w:rPr>
        <w:t xml:space="preserve"> an </w:t>
      </w:r>
      <w:r w:rsidR="003F27DC" w:rsidRPr="00613E19">
        <w:rPr>
          <w:rFonts w:ascii="Times New Roman" w:hAnsi="Times New Roman" w:cs="Times New Roman"/>
          <w:bCs/>
          <w:sz w:val="26"/>
          <w:szCs w:val="26"/>
        </w:rPr>
        <w:t>incumbent</w:t>
      </w:r>
      <w:r w:rsidR="003F27DC">
        <w:rPr>
          <w:rFonts w:ascii="Times New Roman" w:hAnsi="Times New Roman" w:cs="Times New Roman"/>
          <w:bCs/>
          <w:sz w:val="26"/>
          <w:szCs w:val="26"/>
        </w:rPr>
        <w:t xml:space="preserve"> price cap carrier as the federal </w:t>
      </w:r>
      <w:r w:rsidR="003F27DC" w:rsidRPr="00613E19">
        <w:rPr>
          <w:rFonts w:ascii="Times New Roman" w:hAnsi="Times New Roman" w:cs="Times New Roman"/>
          <w:bCs/>
          <w:sz w:val="26"/>
          <w:szCs w:val="26"/>
        </w:rPr>
        <w:t xml:space="preserve">high-cost ETC </w:t>
      </w:r>
      <w:r w:rsidR="003F27DC">
        <w:rPr>
          <w:rFonts w:ascii="Times New Roman" w:hAnsi="Times New Roman" w:cs="Times New Roman"/>
          <w:bCs/>
          <w:sz w:val="26"/>
          <w:szCs w:val="26"/>
        </w:rPr>
        <w:t>recipient</w:t>
      </w:r>
      <w:r w:rsidR="0055230C">
        <w:rPr>
          <w:rFonts w:ascii="Times New Roman" w:hAnsi="Times New Roman" w:cs="Times New Roman"/>
          <w:bCs/>
          <w:sz w:val="26"/>
          <w:szCs w:val="26"/>
        </w:rPr>
        <w:t>.</w:t>
      </w:r>
      <w:r w:rsidR="009E2121">
        <w:rPr>
          <w:rFonts w:ascii="Times New Roman" w:hAnsi="Times New Roman" w:cs="Times New Roman"/>
          <w:bCs/>
          <w:sz w:val="26"/>
          <w:szCs w:val="26"/>
        </w:rPr>
        <w:t xml:space="preserve">  </w:t>
      </w:r>
      <w:r w:rsidR="004843EE">
        <w:rPr>
          <w:rFonts w:ascii="Times New Roman" w:hAnsi="Times New Roman" w:cs="Times New Roman"/>
          <w:bCs/>
          <w:sz w:val="26"/>
          <w:szCs w:val="26"/>
        </w:rPr>
        <w:t>That process remains relevant, post-RUDOF</w:t>
      </w:r>
      <w:r w:rsidR="00F75863">
        <w:rPr>
          <w:rFonts w:ascii="Times New Roman" w:hAnsi="Times New Roman" w:cs="Times New Roman"/>
          <w:bCs/>
          <w:sz w:val="26"/>
          <w:szCs w:val="26"/>
        </w:rPr>
        <w:t xml:space="preserve">, to ensure that consumers have </w:t>
      </w:r>
      <w:r w:rsidR="00AD1883">
        <w:rPr>
          <w:rFonts w:ascii="Times New Roman" w:hAnsi="Times New Roman" w:cs="Times New Roman"/>
          <w:bCs/>
          <w:sz w:val="26"/>
          <w:szCs w:val="26"/>
        </w:rPr>
        <w:t xml:space="preserve">access to </w:t>
      </w:r>
      <w:r w:rsidR="00595A3F">
        <w:rPr>
          <w:rFonts w:ascii="Times New Roman" w:hAnsi="Times New Roman" w:cs="Times New Roman"/>
          <w:bCs/>
          <w:sz w:val="26"/>
          <w:szCs w:val="26"/>
        </w:rPr>
        <w:t xml:space="preserve">adequate and </w:t>
      </w:r>
      <w:r w:rsidR="00D46850" w:rsidRPr="00245F05">
        <w:rPr>
          <w:rFonts w:ascii="Times New Roman" w:hAnsi="Times New Roman" w:cs="Times New Roman"/>
          <w:bCs/>
          <w:sz w:val="26"/>
          <w:szCs w:val="26"/>
        </w:rPr>
        <w:t>reliable</w:t>
      </w:r>
      <w:r w:rsidR="00D46850">
        <w:rPr>
          <w:rFonts w:ascii="Times New Roman" w:hAnsi="Times New Roman" w:cs="Times New Roman"/>
          <w:bCs/>
          <w:sz w:val="26"/>
          <w:szCs w:val="26"/>
        </w:rPr>
        <w:t xml:space="preserve"> </w:t>
      </w:r>
      <w:r w:rsidR="00780B00">
        <w:rPr>
          <w:rFonts w:ascii="Times New Roman" w:hAnsi="Times New Roman" w:cs="Times New Roman"/>
          <w:bCs/>
          <w:sz w:val="26"/>
          <w:szCs w:val="26"/>
        </w:rPr>
        <w:t xml:space="preserve">standalone </w:t>
      </w:r>
      <w:r w:rsidR="00F75863">
        <w:rPr>
          <w:rFonts w:ascii="Times New Roman" w:hAnsi="Times New Roman" w:cs="Times New Roman"/>
          <w:bCs/>
          <w:sz w:val="26"/>
          <w:szCs w:val="26"/>
        </w:rPr>
        <w:t>voice service</w:t>
      </w:r>
      <w:r w:rsidR="00595A3F">
        <w:rPr>
          <w:rFonts w:ascii="Times New Roman" w:hAnsi="Times New Roman" w:cs="Times New Roman"/>
          <w:bCs/>
          <w:sz w:val="26"/>
          <w:szCs w:val="26"/>
        </w:rPr>
        <w:t>s</w:t>
      </w:r>
      <w:r w:rsidR="00F75863">
        <w:rPr>
          <w:rFonts w:ascii="Times New Roman" w:hAnsi="Times New Roman" w:cs="Times New Roman"/>
          <w:bCs/>
          <w:sz w:val="26"/>
          <w:szCs w:val="26"/>
        </w:rPr>
        <w:t xml:space="preserve"> or a reasonable </w:t>
      </w:r>
      <w:r w:rsidR="00595A3F">
        <w:rPr>
          <w:rFonts w:ascii="Times New Roman" w:hAnsi="Times New Roman" w:cs="Times New Roman"/>
          <w:bCs/>
          <w:sz w:val="26"/>
          <w:szCs w:val="26"/>
        </w:rPr>
        <w:t xml:space="preserve">and comparable </w:t>
      </w:r>
      <w:r w:rsidR="00F75863">
        <w:rPr>
          <w:rFonts w:ascii="Times New Roman" w:hAnsi="Times New Roman" w:cs="Times New Roman"/>
          <w:bCs/>
          <w:sz w:val="26"/>
          <w:szCs w:val="26"/>
        </w:rPr>
        <w:t>alternative</w:t>
      </w:r>
      <w:r w:rsidR="004843EE">
        <w:rPr>
          <w:rFonts w:ascii="Times New Roman" w:hAnsi="Times New Roman" w:cs="Times New Roman"/>
          <w:bCs/>
          <w:sz w:val="26"/>
          <w:szCs w:val="26"/>
        </w:rPr>
        <w:t xml:space="preserve">.  </w:t>
      </w:r>
      <w:r w:rsidR="00D011BD">
        <w:rPr>
          <w:rFonts w:ascii="Times New Roman" w:hAnsi="Times New Roman" w:cs="Times New Roman"/>
          <w:bCs/>
          <w:sz w:val="26"/>
          <w:szCs w:val="26"/>
        </w:rPr>
        <w:t xml:space="preserve">Second, </w:t>
      </w:r>
      <w:r w:rsidR="00E505BA">
        <w:rPr>
          <w:rFonts w:ascii="Times New Roman" w:hAnsi="Times New Roman" w:cs="Times New Roman"/>
          <w:bCs/>
          <w:sz w:val="26"/>
          <w:szCs w:val="26"/>
        </w:rPr>
        <w:t xml:space="preserve">the Commission should not eliminate the Lifeline obligation of an incumbent price cap carrier </w:t>
      </w:r>
      <w:r w:rsidR="00F04F53">
        <w:rPr>
          <w:rFonts w:ascii="Times New Roman" w:hAnsi="Times New Roman" w:cs="Times New Roman"/>
          <w:bCs/>
          <w:sz w:val="26"/>
          <w:szCs w:val="26"/>
        </w:rPr>
        <w:t>that</w:t>
      </w:r>
      <w:r w:rsidR="00E505BA">
        <w:rPr>
          <w:rFonts w:ascii="Times New Roman" w:hAnsi="Times New Roman" w:cs="Times New Roman"/>
          <w:bCs/>
          <w:sz w:val="26"/>
          <w:szCs w:val="26"/>
        </w:rPr>
        <w:t xml:space="preserve"> no longer receives high-cost support in various census blocks as a result of the RUDOF auction.  Rather, these carriers should be deemed Lifeline-only ETCs in these census blocks.</w:t>
      </w:r>
      <w:r w:rsidR="00D011BD">
        <w:rPr>
          <w:rFonts w:ascii="Times New Roman" w:hAnsi="Times New Roman" w:cs="Times New Roman"/>
          <w:bCs/>
          <w:sz w:val="26"/>
          <w:szCs w:val="26"/>
        </w:rPr>
        <w:t xml:space="preserve">  Lastly, </w:t>
      </w:r>
      <w:r w:rsidR="00D011BD" w:rsidRPr="00D011BD">
        <w:rPr>
          <w:rFonts w:ascii="Times New Roman" w:hAnsi="Times New Roman" w:cs="Times New Roman"/>
          <w:bCs/>
          <w:sz w:val="26"/>
          <w:szCs w:val="26"/>
        </w:rPr>
        <w:t xml:space="preserve">the Commission should not forbear from the requirement that a provider be designated as an ETC to receive RUDOF support.  Such forbearance is not in the public interest.  </w:t>
      </w:r>
    </w:p>
    <w:p w14:paraId="79E75582" w14:textId="3E98C92B" w:rsidR="007B2374" w:rsidRDefault="00780B00" w:rsidP="002D3505">
      <w:pPr>
        <w:spacing w:after="0" w:line="240" w:lineRule="auto"/>
        <w:ind w:left="2160" w:hanging="720"/>
        <w:rPr>
          <w:rFonts w:ascii="Times New Roman" w:hAnsi="Times New Roman" w:cs="Times New Roman"/>
          <w:b/>
          <w:bCs/>
          <w:sz w:val="26"/>
          <w:szCs w:val="26"/>
        </w:rPr>
      </w:pPr>
      <w:r>
        <w:rPr>
          <w:rFonts w:ascii="Times New Roman" w:hAnsi="Times New Roman" w:cs="Times New Roman"/>
          <w:b/>
          <w:sz w:val="26"/>
          <w:szCs w:val="26"/>
        </w:rPr>
        <w:t>1</w:t>
      </w:r>
      <w:r w:rsidR="007B2374">
        <w:rPr>
          <w:rFonts w:ascii="Times New Roman" w:hAnsi="Times New Roman" w:cs="Times New Roman"/>
          <w:bCs/>
          <w:sz w:val="26"/>
          <w:szCs w:val="26"/>
        </w:rPr>
        <w:t>.</w:t>
      </w:r>
      <w:r w:rsidR="007B2374">
        <w:rPr>
          <w:rFonts w:ascii="Times New Roman" w:hAnsi="Times New Roman" w:cs="Times New Roman"/>
          <w:bCs/>
          <w:sz w:val="26"/>
          <w:szCs w:val="26"/>
        </w:rPr>
        <w:tab/>
      </w:r>
      <w:bookmarkStart w:id="1" w:name="_Hlk22047294"/>
      <w:r w:rsidR="007B2374" w:rsidRPr="007B2374">
        <w:rPr>
          <w:rFonts w:ascii="Times New Roman" w:hAnsi="Times New Roman" w:cs="Times New Roman"/>
          <w:b/>
          <w:bCs/>
          <w:sz w:val="26"/>
          <w:szCs w:val="26"/>
        </w:rPr>
        <w:t xml:space="preserve">The Commission Should Reject </w:t>
      </w:r>
      <w:r>
        <w:rPr>
          <w:rFonts w:ascii="Times New Roman" w:hAnsi="Times New Roman" w:cs="Times New Roman"/>
          <w:b/>
          <w:bCs/>
          <w:sz w:val="26"/>
          <w:szCs w:val="26"/>
        </w:rPr>
        <w:t>t</w:t>
      </w:r>
      <w:r w:rsidR="007B2374">
        <w:rPr>
          <w:rFonts w:ascii="Times New Roman" w:hAnsi="Times New Roman" w:cs="Times New Roman"/>
          <w:b/>
          <w:bCs/>
          <w:sz w:val="26"/>
          <w:szCs w:val="26"/>
        </w:rPr>
        <w:t xml:space="preserve">he </w:t>
      </w:r>
      <w:r w:rsidR="007B2374" w:rsidRPr="007B2374">
        <w:rPr>
          <w:rFonts w:ascii="Times New Roman" w:hAnsi="Times New Roman" w:cs="Times New Roman"/>
          <w:b/>
          <w:bCs/>
          <w:sz w:val="26"/>
          <w:szCs w:val="26"/>
        </w:rPr>
        <w:t xml:space="preserve">Proposal </w:t>
      </w:r>
      <w:r>
        <w:rPr>
          <w:rFonts w:ascii="Times New Roman" w:hAnsi="Times New Roman" w:cs="Times New Roman"/>
          <w:b/>
          <w:bCs/>
          <w:sz w:val="26"/>
          <w:szCs w:val="26"/>
        </w:rPr>
        <w:t>t</w:t>
      </w:r>
      <w:r w:rsidR="007B2374" w:rsidRPr="007B2374">
        <w:rPr>
          <w:rFonts w:ascii="Times New Roman" w:hAnsi="Times New Roman" w:cs="Times New Roman"/>
          <w:b/>
          <w:bCs/>
          <w:sz w:val="26"/>
          <w:szCs w:val="26"/>
        </w:rPr>
        <w:t xml:space="preserve">o </w:t>
      </w:r>
      <w:r w:rsidR="00BD03CE">
        <w:rPr>
          <w:rFonts w:ascii="Times New Roman" w:hAnsi="Times New Roman" w:cs="Times New Roman"/>
          <w:b/>
          <w:bCs/>
          <w:sz w:val="26"/>
          <w:szCs w:val="26"/>
        </w:rPr>
        <w:t xml:space="preserve">Streamline </w:t>
      </w:r>
      <w:r w:rsidR="00C63FAA">
        <w:rPr>
          <w:rFonts w:ascii="Times New Roman" w:hAnsi="Times New Roman" w:cs="Times New Roman"/>
          <w:b/>
          <w:bCs/>
          <w:sz w:val="26"/>
          <w:szCs w:val="26"/>
        </w:rPr>
        <w:t xml:space="preserve">or Eliminate </w:t>
      </w:r>
      <w:r w:rsidR="007B2374" w:rsidRPr="007B2374">
        <w:rPr>
          <w:rFonts w:ascii="Times New Roman" w:hAnsi="Times New Roman" w:cs="Times New Roman"/>
          <w:b/>
          <w:bCs/>
          <w:sz w:val="26"/>
          <w:szCs w:val="26"/>
        </w:rPr>
        <w:t>the Section 214 Discontinuance Process</w:t>
      </w:r>
      <w:r w:rsidR="007B2374">
        <w:rPr>
          <w:rFonts w:ascii="Times New Roman" w:hAnsi="Times New Roman" w:cs="Times New Roman"/>
          <w:b/>
          <w:bCs/>
          <w:sz w:val="26"/>
          <w:szCs w:val="26"/>
        </w:rPr>
        <w:t xml:space="preserve"> Simply Because a Competitive ETC </w:t>
      </w:r>
      <w:r>
        <w:rPr>
          <w:rFonts w:ascii="Times New Roman" w:hAnsi="Times New Roman" w:cs="Times New Roman"/>
          <w:b/>
          <w:bCs/>
          <w:sz w:val="26"/>
          <w:szCs w:val="26"/>
        </w:rPr>
        <w:t>I</w:t>
      </w:r>
      <w:r w:rsidR="007B2374">
        <w:rPr>
          <w:rFonts w:ascii="Times New Roman" w:hAnsi="Times New Roman" w:cs="Times New Roman"/>
          <w:b/>
          <w:bCs/>
          <w:sz w:val="26"/>
          <w:szCs w:val="26"/>
        </w:rPr>
        <w:t xml:space="preserve">s Now Receiving Federal High-Cost Support </w:t>
      </w:r>
      <w:r>
        <w:rPr>
          <w:rFonts w:ascii="Times New Roman" w:hAnsi="Times New Roman" w:cs="Times New Roman"/>
          <w:b/>
          <w:bCs/>
          <w:sz w:val="26"/>
          <w:szCs w:val="26"/>
        </w:rPr>
        <w:t>i</w:t>
      </w:r>
      <w:r w:rsidR="007B2374">
        <w:rPr>
          <w:rFonts w:ascii="Times New Roman" w:hAnsi="Times New Roman" w:cs="Times New Roman"/>
          <w:b/>
          <w:bCs/>
          <w:sz w:val="26"/>
          <w:szCs w:val="26"/>
        </w:rPr>
        <w:t>n a Census Block</w:t>
      </w:r>
    </w:p>
    <w:bookmarkEnd w:id="1"/>
    <w:p w14:paraId="28292872" w14:textId="77777777" w:rsidR="002D3505" w:rsidRDefault="002D3505" w:rsidP="002D3505">
      <w:pPr>
        <w:spacing w:after="0" w:line="240" w:lineRule="auto"/>
        <w:ind w:left="2160" w:hanging="720"/>
        <w:rPr>
          <w:rFonts w:ascii="Times New Roman" w:hAnsi="Times New Roman" w:cs="Times New Roman"/>
          <w:bCs/>
          <w:sz w:val="26"/>
          <w:szCs w:val="26"/>
        </w:rPr>
      </w:pPr>
    </w:p>
    <w:p w14:paraId="4FB36768" w14:textId="27017EF4" w:rsidR="0055230C" w:rsidRDefault="00245F05" w:rsidP="00DE4D38">
      <w:pPr>
        <w:spacing w:after="0" w:line="480" w:lineRule="auto"/>
        <w:ind w:firstLine="720"/>
        <w:rPr>
          <w:rFonts w:ascii="Times New Roman" w:hAnsi="Times New Roman" w:cs="Times New Roman"/>
          <w:bCs/>
          <w:sz w:val="26"/>
          <w:szCs w:val="26"/>
        </w:rPr>
      </w:pPr>
      <w:r w:rsidRPr="00245F05">
        <w:rPr>
          <w:rFonts w:ascii="Times New Roman" w:hAnsi="Times New Roman" w:cs="Times New Roman"/>
          <w:bCs/>
          <w:sz w:val="26"/>
          <w:szCs w:val="26"/>
        </w:rPr>
        <w:t xml:space="preserve">In their initial comments, CenturyLink, Frontier, Windstream, ITTA, NTCA,  USTelecom and Alaska Communications assert that once a winning bidder has become authorized to receive RUDOF support and they cease receiving federal high-cost support in a census block, federal legacy </w:t>
      </w:r>
      <w:r w:rsidR="00D011BD">
        <w:rPr>
          <w:rFonts w:ascii="Times New Roman" w:hAnsi="Times New Roman" w:cs="Times New Roman"/>
          <w:bCs/>
          <w:sz w:val="26"/>
          <w:szCs w:val="26"/>
        </w:rPr>
        <w:t xml:space="preserve">ETC voice </w:t>
      </w:r>
      <w:r w:rsidRPr="00245F05">
        <w:rPr>
          <w:rFonts w:ascii="Times New Roman" w:hAnsi="Times New Roman" w:cs="Times New Roman"/>
          <w:bCs/>
          <w:sz w:val="26"/>
          <w:szCs w:val="26"/>
        </w:rPr>
        <w:t>obligations no longer apply or govern them in these specific census blocks.</w:t>
      </w:r>
      <w:r w:rsidR="00AE11D6" w:rsidRPr="00AE11D6">
        <w:rPr>
          <w:rFonts w:ascii="Times New Roman" w:hAnsi="Times New Roman" w:cs="Times New Roman"/>
          <w:bCs/>
          <w:sz w:val="26"/>
          <w:szCs w:val="26"/>
          <w:vertAlign w:val="superscript"/>
        </w:rPr>
        <w:footnoteReference w:id="16"/>
      </w:r>
      <w:r w:rsidR="00DE4D38">
        <w:rPr>
          <w:rFonts w:ascii="Times New Roman" w:hAnsi="Times New Roman" w:cs="Times New Roman"/>
          <w:bCs/>
          <w:sz w:val="26"/>
          <w:szCs w:val="26"/>
        </w:rPr>
        <w:t xml:space="preserve">  </w:t>
      </w:r>
      <w:r w:rsidR="0055230C">
        <w:rPr>
          <w:rFonts w:ascii="Times New Roman" w:hAnsi="Times New Roman" w:cs="Times New Roman"/>
          <w:bCs/>
          <w:sz w:val="26"/>
          <w:szCs w:val="26"/>
        </w:rPr>
        <w:t xml:space="preserve">Windstream </w:t>
      </w:r>
      <w:r>
        <w:rPr>
          <w:rFonts w:ascii="Times New Roman" w:hAnsi="Times New Roman" w:cs="Times New Roman"/>
          <w:bCs/>
          <w:sz w:val="26"/>
          <w:szCs w:val="26"/>
        </w:rPr>
        <w:t xml:space="preserve">also </w:t>
      </w:r>
      <w:r w:rsidR="0055230C">
        <w:rPr>
          <w:rFonts w:ascii="Times New Roman" w:hAnsi="Times New Roman" w:cs="Times New Roman"/>
          <w:bCs/>
          <w:sz w:val="26"/>
          <w:szCs w:val="26"/>
        </w:rPr>
        <w:t xml:space="preserve">suggests that </w:t>
      </w:r>
      <w:r w:rsidR="0055230C" w:rsidRPr="00E6442D">
        <w:rPr>
          <w:rFonts w:ascii="Times New Roman" w:hAnsi="Times New Roman" w:cs="Times New Roman"/>
          <w:bCs/>
          <w:sz w:val="26"/>
          <w:szCs w:val="26"/>
        </w:rPr>
        <w:t>the</w:t>
      </w:r>
      <w:r w:rsidR="0055230C">
        <w:rPr>
          <w:rFonts w:ascii="Times New Roman" w:hAnsi="Times New Roman" w:cs="Times New Roman"/>
          <w:bCs/>
          <w:sz w:val="26"/>
          <w:szCs w:val="26"/>
        </w:rPr>
        <w:t xml:space="preserve"> </w:t>
      </w:r>
      <w:r w:rsidR="0055230C" w:rsidRPr="00E6442D">
        <w:rPr>
          <w:rFonts w:ascii="Times New Roman" w:hAnsi="Times New Roman" w:cs="Times New Roman"/>
          <w:bCs/>
          <w:sz w:val="26"/>
          <w:szCs w:val="26"/>
        </w:rPr>
        <w:t xml:space="preserve">Commission should </w:t>
      </w:r>
      <w:r w:rsidR="0055230C" w:rsidRPr="00E6442D">
        <w:rPr>
          <w:rFonts w:ascii="Times New Roman" w:hAnsi="Times New Roman" w:cs="Times New Roman"/>
          <w:bCs/>
          <w:sz w:val="26"/>
          <w:szCs w:val="26"/>
        </w:rPr>
        <w:lastRenderedPageBreak/>
        <w:t>forbear altogether from the Section 214 notification process or, at a</w:t>
      </w:r>
      <w:r w:rsidR="0055230C">
        <w:rPr>
          <w:rFonts w:ascii="Times New Roman" w:hAnsi="Times New Roman" w:cs="Times New Roman"/>
          <w:bCs/>
          <w:sz w:val="26"/>
          <w:szCs w:val="26"/>
        </w:rPr>
        <w:t xml:space="preserve"> </w:t>
      </w:r>
      <w:r w:rsidR="0055230C" w:rsidRPr="00E6442D">
        <w:rPr>
          <w:rFonts w:ascii="Times New Roman" w:hAnsi="Times New Roman" w:cs="Times New Roman"/>
          <w:bCs/>
          <w:sz w:val="26"/>
          <w:szCs w:val="26"/>
        </w:rPr>
        <w:t>minimum, allow for discontinuance on 30 day</w:t>
      </w:r>
      <w:r w:rsidR="0055230C">
        <w:rPr>
          <w:rFonts w:ascii="Times New Roman" w:hAnsi="Times New Roman" w:cs="Times New Roman"/>
          <w:bCs/>
          <w:sz w:val="26"/>
          <w:szCs w:val="26"/>
        </w:rPr>
        <w:t xml:space="preserve">s’ </w:t>
      </w:r>
      <w:r w:rsidR="0055230C" w:rsidRPr="00E6442D">
        <w:rPr>
          <w:rFonts w:ascii="Times New Roman" w:hAnsi="Times New Roman" w:cs="Times New Roman"/>
          <w:bCs/>
          <w:sz w:val="26"/>
          <w:szCs w:val="26"/>
        </w:rPr>
        <w:t>notice</w:t>
      </w:r>
      <w:r w:rsidR="0055230C">
        <w:rPr>
          <w:rFonts w:ascii="Times New Roman" w:hAnsi="Times New Roman" w:cs="Times New Roman"/>
          <w:bCs/>
          <w:sz w:val="26"/>
          <w:szCs w:val="26"/>
        </w:rPr>
        <w:t>.</w:t>
      </w:r>
      <w:r w:rsidR="0055230C">
        <w:rPr>
          <w:rStyle w:val="FootnoteReference"/>
          <w:rFonts w:ascii="Times New Roman" w:hAnsi="Times New Roman" w:cs="Times New Roman"/>
          <w:bCs/>
          <w:sz w:val="26"/>
          <w:szCs w:val="26"/>
        </w:rPr>
        <w:footnoteReference w:id="17"/>
      </w:r>
      <w:r w:rsidR="0055230C">
        <w:rPr>
          <w:rFonts w:ascii="Times New Roman" w:hAnsi="Times New Roman" w:cs="Times New Roman"/>
          <w:bCs/>
          <w:sz w:val="26"/>
          <w:szCs w:val="26"/>
        </w:rPr>
        <w:t xml:space="preserve">  </w:t>
      </w:r>
      <w:r w:rsidR="00C63FAA">
        <w:rPr>
          <w:rFonts w:ascii="Times New Roman" w:hAnsi="Times New Roman" w:cs="Times New Roman"/>
          <w:bCs/>
          <w:sz w:val="26"/>
          <w:szCs w:val="26"/>
        </w:rPr>
        <w:t>Similarly, Frontier suggests the Section 214 process be streamlined.</w:t>
      </w:r>
      <w:r w:rsidR="00C63FAA">
        <w:rPr>
          <w:rStyle w:val="FootnoteReference"/>
          <w:rFonts w:ascii="Times New Roman" w:hAnsi="Times New Roman" w:cs="Times New Roman"/>
          <w:bCs/>
          <w:sz w:val="26"/>
          <w:szCs w:val="26"/>
        </w:rPr>
        <w:footnoteReference w:id="18"/>
      </w:r>
      <w:r w:rsidR="00C63FAA">
        <w:rPr>
          <w:rFonts w:ascii="Times New Roman" w:hAnsi="Times New Roman" w:cs="Times New Roman"/>
          <w:bCs/>
          <w:sz w:val="26"/>
          <w:szCs w:val="26"/>
        </w:rPr>
        <w:t xml:space="preserve">  </w:t>
      </w:r>
      <w:r w:rsidR="0055230C">
        <w:rPr>
          <w:rFonts w:ascii="Times New Roman" w:hAnsi="Times New Roman" w:cs="Times New Roman"/>
          <w:bCs/>
          <w:sz w:val="26"/>
          <w:szCs w:val="26"/>
        </w:rPr>
        <w:t xml:space="preserve">Nevertheless, the Commission should </w:t>
      </w:r>
      <w:r>
        <w:rPr>
          <w:rFonts w:ascii="Times New Roman" w:hAnsi="Times New Roman" w:cs="Times New Roman"/>
          <w:bCs/>
          <w:sz w:val="26"/>
          <w:szCs w:val="26"/>
        </w:rPr>
        <w:t xml:space="preserve">not </w:t>
      </w:r>
      <w:r w:rsidR="00780B00">
        <w:rPr>
          <w:rFonts w:ascii="Times New Roman" w:hAnsi="Times New Roman" w:cs="Times New Roman"/>
          <w:bCs/>
          <w:sz w:val="26"/>
          <w:szCs w:val="26"/>
        </w:rPr>
        <w:t xml:space="preserve">streamline </w:t>
      </w:r>
      <w:r w:rsidR="00C63FAA">
        <w:rPr>
          <w:rFonts w:ascii="Times New Roman" w:hAnsi="Times New Roman" w:cs="Times New Roman"/>
          <w:bCs/>
          <w:sz w:val="26"/>
          <w:szCs w:val="26"/>
        </w:rPr>
        <w:t xml:space="preserve">or eliminate </w:t>
      </w:r>
      <w:r w:rsidR="0055230C">
        <w:rPr>
          <w:rFonts w:ascii="Times New Roman" w:hAnsi="Times New Roman" w:cs="Times New Roman"/>
          <w:bCs/>
          <w:sz w:val="26"/>
          <w:szCs w:val="26"/>
        </w:rPr>
        <w:t xml:space="preserve">the Section 214 discontinue process </w:t>
      </w:r>
      <w:r w:rsidR="0069513C">
        <w:rPr>
          <w:rFonts w:ascii="Times New Roman" w:hAnsi="Times New Roman" w:cs="Times New Roman"/>
          <w:bCs/>
          <w:sz w:val="26"/>
          <w:szCs w:val="26"/>
        </w:rPr>
        <w:t xml:space="preserve">and </w:t>
      </w:r>
      <w:r w:rsidR="0055230C" w:rsidRPr="00C53F9D">
        <w:rPr>
          <w:rFonts w:ascii="Times New Roman" w:hAnsi="Times New Roman" w:cs="Times New Roman"/>
          <w:bCs/>
          <w:sz w:val="26"/>
          <w:szCs w:val="26"/>
        </w:rPr>
        <w:t xml:space="preserve">grant blanket discontinuance to </w:t>
      </w:r>
      <w:r w:rsidR="00385B7E">
        <w:rPr>
          <w:rFonts w:ascii="Times New Roman" w:hAnsi="Times New Roman" w:cs="Times New Roman"/>
          <w:bCs/>
          <w:sz w:val="26"/>
          <w:szCs w:val="26"/>
        </w:rPr>
        <w:t xml:space="preserve">incumbent </w:t>
      </w:r>
      <w:r w:rsidR="0055230C" w:rsidRPr="00C53F9D">
        <w:rPr>
          <w:rFonts w:ascii="Times New Roman" w:hAnsi="Times New Roman" w:cs="Times New Roman"/>
          <w:bCs/>
          <w:sz w:val="26"/>
          <w:szCs w:val="26"/>
        </w:rPr>
        <w:t xml:space="preserve">price cap carriers </w:t>
      </w:r>
      <w:r w:rsidR="0055230C">
        <w:rPr>
          <w:rFonts w:ascii="Times New Roman" w:hAnsi="Times New Roman" w:cs="Times New Roman"/>
          <w:bCs/>
          <w:sz w:val="26"/>
          <w:szCs w:val="26"/>
        </w:rPr>
        <w:t xml:space="preserve">simply because </w:t>
      </w:r>
      <w:r w:rsidR="00385B7E">
        <w:rPr>
          <w:rFonts w:ascii="Times New Roman" w:hAnsi="Times New Roman" w:cs="Times New Roman"/>
          <w:bCs/>
          <w:sz w:val="26"/>
          <w:szCs w:val="26"/>
        </w:rPr>
        <w:t xml:space="preserve">a new CETC has replaced them as the </w:t>
      </w:r>
      <w:r w:rsidR="00E63A90">
        <w:rPr>
          <w:rFonts w:ascii="Times New Roman" w:hAnsi="Times New Roman" w:cs="Times New Roman"/>
          <w:bCs/>
          <w:sz w:val="26"/>
          <w:szCs w:val="26"/>
        </w:rPr>
        <w:t xml:space="preserve">federal high-cost support </w:t>
      </w:r>
      <w:r w:rsidR="00385B7E">
        <w:rPr>
          <w:rFonts w:ascii="Times New Roman" w:hAnsi="Times New Roman" w:cs="Times New Roman"/>
          <w:bCs/>
          <w:sz w:val="26"/>
          <w:szCs w:val="26"/>
        </w:rPr>
        <w:t xml:space="preserve">recipient </w:t>
      </w:r>
      <w:r w:rsidR="00385B7E" w:rsidRPr="00C53F9D">
        <w:rPr>
          <w:rFonts w:ascii="Times New Roman" w:hAnsi="Times New Roman" w:cs="Times New Roman"/>
          <w:bCs/>
          <w:sz w:val="26"/>
          <w:szCs w:val="26"/>
        </w:rPr>
        <w:t xml:space="preserve">in </w:t>
      </w:r>
      <w:r w:rsidR="00385B7E">
        <w:rPr>
          <w:rFonts w:ascii="Times New Roman" w:hAnsi="Times New Roman" w:cs="Times New Roman"/>
          <w:bCs/>
          <w:sz w:val="26"/>
          <w:szCs w:val="26"/>
        </w:rPr>
        <w:t>the census block</w:t>
      </w:r>
      <w:r w:rsidR="0055230C">
        <w:rPr>
          <w:rFonts w:ascii="Times New Roman" w:hAnsi="Times New Roman" w:cs="Times New Roman"/>
          <w:bCs/>
          <w:sz w:val="26"/>
          <w:szCs w:val="26"/>
        </w:rPr>
        <w:t xml:space="preserve">.  </w:t>
      </w:r>
    </w:p>
    <w:p w14:paraId="6C6E8ED6" w14:textId="48B7E2F8" w:rsidR="00EE5223" w:rsidRDefault="00347B71" w:rsidP="00097C95">
      <w:pPr>
        <w:spacing w:after="0" w:line="480" w:lineRule="auto"/>
        <w:ind w:firstLine="720"/>
        <w:rPr>
          <w:rFonts w:ascii="Times New Roman" w:hAnsi="Times New Roman" w:cs="Times New Roman"/>
          <w:bCs/>
          <w:sz w:val="26"/>
          <w:szCs w:val="26"/>
        </w:rPr>
      </w:pPr>
      <w:r w:rsidRPr="00445E93">
        <w:rPr>
          <w:rFonts w:ascii="Times New Roman" w:hAnsi="Times New Roman" w:cs="Times New Roman"/>
          <w:bCs/>
          <w:sz w:val="26"/>
          <w:szCs w:val="26"/>
        </w:rPr>
        <w:t>Section 214</w:t>
      </w:r>
      <w:r>
        <w:rPr>
          <w:rFonts w:ascii="Times New Roman" w:hAnsi="Times New Roman" w:cs="Times New Roman"/>
          <w:bCs/>
          <w:sz w:val="26"/>
          <w:szCs w:val="26"/>
        </w:rPr>
        <w:t xml:space="preserve"> of the Act </w:t>
      </w:r>
      <w:r w:rsidR="003E2EAA" w:rsidRPr="003E2EAA">
        <w:rPr>
          <w:rFonts w:ascii="Times New Roman" w:hAnsi="Times New Roman" w:cs="Times New Roman"/>
          <w:bCs/>
          <w:sz w:val="26"/>
          <w:szCs w:val="26"/>
        </w:rPr>
        <w:t>Communications Act of 1934, as amended</w:t>
      </w:r>
      <w:r w:rsidR="00C43413">
        <w:rPr>
          <w:rFonts w:ascii="Times New Roman" w:hAnsi="Times New Roman" w:cs="Times New Roman"/>
          <w:bCs/>
          <w:sz w:val="26"/>
          <w:szCs w:val="26"/>
        </w:rPr>
        <w:t>,</w:t>
      </w:r>
      <w:r w:rsidR="003E2EAA" w:rsidRPr="003E2EAA">
        <w:rPr>
          <w:rFonts w:ascii="Times New Roman" w:hAnsi="Times New Roman" w:cs="Times New Roman"/>
          <w:bCs/>
          <w:sz w:val="26"/>
          <w:szCs w:val="26"/>
        </w:rPr>
        <w:t xml:space="preserve"> (the Act)</w:t>
      </w:r>
      <w:r w:rsidR="003E2EAA">
        <w:rPr>
          <w:rFonts w:ascii="Times New Roman" w:hAnsi="Times New Roman" w:cs="Times New Roman"/>
          <w:bCs/>
          <w:sz w:val="26"/>
          <w:szCs w:val="26"/>
        </w:rPr>
        <w:t xml:space="preserve"> </w:t>
      </w:r>
      <w:r w:rsidRPr="00445E93">
        <w:rPr>
          <w:rFonts w:ascii="Times New Roman" w:hAnsi="Times New Roman" w:cs="Times New Roman"/>
          <w:bCs/>
          <w:sz w:val="26"/>
          <w:szCs w:val="26"/>
        </w:rPr>
        <w:t>states when and how</w:t>
      </w:r>
      <w:r>
        <w:rPr>
          <w:rFonts w:ascii="Times New Roman" w:hAnsi="Times New Roman" w:cs="Times New Roman"/>
          <w:bCs/>
          <w:sz w:val="26"/>
          <w:szCs w:val="26"/>
        </w:rPr>
        <w:t xml:space="preserve"> </w:t>
      </w:r>
      <w:r w:rsidRPr="00445E93">
        <w:rPr>
          <w:rFonts w:ascii="Times New Roman" w:hAnsi="Times New Roman" w:cs="Times New Roman"/>
          <w:bCs/>
          <w:sz w:val="26"/>
          <w:szCs w:val="26"/>
        </w:rPr>
        <w:t>carriers can extend, change, and discontinue the services they offer with direct oversight by the</w:t>
      </w:r>
      <w:r>
        <w:rPr>
          <w:rFonts w:ascii="Times New Roman" w:hAnsi="Times New Roman" w:cs="Times New Roman"/>
          <w:bCs/>
          <w:sz w:val="26"/>
          <w:szCs w:val="26"/>
        </w:rPr>
        <w:t xml:space="preserve"> Commission.</w:t>
      </w:r>
      <w:r>
        <w:rPr>
          <w:rStyle w:val="FootnoteReference"/>
          <w:rFonts w:ascii="Times New Roman" w:hAnsi="Times New Roman" w:cs="Times New Roman"/>
          <w:bCs/>
          <w:sz w:val="26"/>
          <w:szCs w:val="26"/>
        </w:rPr>
        <w:footnoteReference w:id="19"/>
      </w:r>
      <w:r>
        <w:rPr>
          <w:rFonts w:ascii="Times New Roman" w:hAnsi="Times New Roman" w:cs="Times New Roman"/>
          <w:bCs/>
          <w:sz w:val="26"/>
          <w:szCs w:val="26"/>
        </w:rPr>
        <w:t xml:space="preserve">  </w:t>
      </w:r>
      <w:r w:rsidR="00DE4D38">
        <w:rPr>
          <w:rFonts w:ascii="Times New Roman" w:hAnsi="Times New Roman" w:cs="Times New Roman"/>
          <w:bCs/>
          <w:sz w:val="26"/>
          <w:szCs w:val="26"/>
        </w:rPr>
        <w:t>One of t</w:t>
      </w:r>
      <w:r w:rsidR="00EE5223" w:rsidRPr="00E6442D">
        <w:rPr>
          <w:rFonts w:ascii="Times New Roman" w:hAnsi="Times New Roman" w:cs="Times New Roman"/>
          <w:bCs/>
          <w:sz w:val="26"/>
          <w:szCs w:val="26"/>
        </w:rPr>
        <w:t>he purpose</w:t>
      </w:r>
      <w:r w:rsidR="00DE4D38">
        <w:rPr>
          <w:rFonts w:ascii="Times New Roman" w:hAnsi="Times New Roman" w:cs="Times New Roman"/>
          <w:bCs/>
          <w:sz w:val="26"/>
          <w:szCs w:val="26"/>
        </w:rPr>
        <w:t>s</w:t>
      </w:r>
      <w:r w:rsidR="00EE5223" w:rsidRPr="00E6442D">
        <w:rPr>
          <w:rFonts w:ascii="Times New Roman" w:hAnsi="Times New Roman" w:cs="Times New Roman"/>
          <w:bCs/>
          <w:sz w:val="26"/>
          <w:szCs w:val="26"/>
        </w:rPr>
        <w:t xml:space="preserve"> of </w:t>
      </w:r>
      <w:r w:rsidR="003E2EAA">
        <w:rPr>
          <w:rFonts w:ascii="Times New Roman" w:hAnsi="Times New Roman" w:cs="Times New Roman"/>
          <w:bCs/>
          <w:sz w:val="26"/>
          <w:szCs w:val="26"/>
        </w:rPr>
        <w:t xml:space="preserve">the </w:t>
      </w:r>
      <w:r w:rsidR="00EE5223" w:rsidRPr="00E6442D">
        <w:rPr>
          <w:rFonts w:ascii="Times New Roman" w:hAnsi="Times New Roman" w:cs="Times New Roman"/>
          <w:bCs/>
          <w:sz w:val="26"/>
          <w:szCs w:val="26"/>
        </w:rPr>
        <w:t>Section 214</w:t>
      </w:r>
      <w:r w:rsidR="00245F05">
        <w:rPr>
          <w:rFonts w:ascii="Times New Roman" w:hAnsi="Times New Roman" w:cs="Times New Roman"/>
          <w:bCs/>
          <w:sz w:val="26"/>
          <w:szCs w:val="26"/>
        </w:rPr>
        <w:t xml:space="preserve"> discontinuance process</w:t>
      </w:r>
      <w:r w:rsidR="00EE5223" w:rsidRPr="00E6442D">
        <w:rPr>
          <w:rFonts w:ascii="Times New Roman" w:hAnsi="Times New Roman" w:cs="Times New Roman"/>
          <w:bCs/>
          <w:sz w:val="26"/>
          <w:szCs w:val="26"/>
        </w:rPr>
        <w:t xml:space="preserve"> is to ensure that </w:t>
      </w:r>
      <w:r w:rsidR="00EE5223">
        <w:rPr>
          <w:rFonts w:ascii="Times New Roman" w:hAnsi="Times New Roman" w:cs="Times New Roman"/>
          <w:bCs/>
          <w:sz w:val="26"/>
          <w:szCs w:val="26"/>
        </w:rPr>
        <w:t>c</w:t>
      </w:r>
      <w:r w:rsidR="00EE5223" w:rsidRPr="004C53E6">
        <w:rPr>
          <w:rFonts w:ascii="Times New Roman" w:hAnsi="Times New Roman" w:cs="Times New Roman"/>
          <w:bCs/>
          <w:sz w:val="26"/>
          <w:szCs w:val="26"/>
        </w:rPr>
        <w:t xml:space="preserve">onsumers living in </w:t>
      </w:r>
      <w:r w:rsidR="00EE5223">
        <w:rPr>
          <w:rFonts w:ascii="Times New Roman" w:hAnsi="Times New Roman" w:cs="Times New Roman"/>
          <w:bCs/>
          <w:sz w:val="26"/>
          <w:szCs w:val="26"/>
        </w:rPr>
        <w:t xml:space="preserve">an </w:t>
      </w:r>
      <w:r w:rsidR="00EE5223" w:rsidRPr="004C53E6">
        <w:rPr>
          <w:rFonts w:ascii="Times New Roman" w:hAnsi="Times New Roman" w:cs="Times New Roman"/>
          <w:bCs/>
          <w:sz w:val="26"/>
          <w:szCs w:val="26"/>
        </w:rPr>
        <w:t>area</w:t>
      </w:r>
      <w:r w:rsidR="00EE5223">
        <w:rPr>
          <w:rFonts w:ascii="Times New Roman" w:hAnsi="Times New Roman" w:cs="Times New Roman"/>
          <w:bCs/>
          <w:sz w:val="26"/>
          <w:szCs w:val="26"/>
        </w:rPr>
        <w:t xml:space="preserve"> </w:t>
      </w:r>
      <w:r w:rsidR="00DE4D38">
        <w:rPr>
          <w:rFonts w:ascii="Times New Roman" w:hAnsi="Times New Roman" w:cs="Times New Roman"/>
          <w:bCs/>
          <w:sz w:val="26"/>
          <w:szCs w:val="26"/>
        </w:rPr>
        <w:t>do not</w:t>
      </w:r>
      <w:r w:rsidR="00EE5223">
        <w:rPr>
          <w:rFonts w:ascii="Times New Roman" w:hAnsi="Times New Roman" w:cs="Times New Roman"/>
          <w:bCs/>
          <w:sz w:val="26"/>
          <w:szCs w:val="26"/>
        </w:rPr>
        <w:t xml:space="preserve"> lose </w:t>
      </w:r>
      <w:r w:rsidR="00EE5223" w:rsidRPr="004C53E6">
        <w:rPr>
          <w:rFonts w:ascii="Times New Roman" w:hAnsi="Times New Roman" w:cs="Times New Roman"/>
          <w:bCs/>
          <w:sz w:val="26"/>
          <w:szCs w:val="26"/>
        </w:rPr>
        <w:t xml:space="preserve">access to </w:t>
      </w:r>
      <w:r w:rsidR="00D36E03">
        <w:rPr>
          <w:rFonts w:ascii="Times New Roman" w:hAnsi="Times New Roman" w:cs="Times New Roman"/>
          <w:bCs/>
          <w:sz w:val="26"/>
          <w:szCs w:val="26"/>
        </w:rPr>
        <w:t xml:space="preserve">adequate and </w:t>
      </w:r>
      <w:r w:rsidR="00D46850" w:rsidRPr="00245F05">
        <w:rPr>
          <w:rFonts w:ascii="Times New Roman" w:hAnsi="Times New Roman" w:cs="Times New Roman"/>
          <w:bCs/>
          <w:sz w:val="26"/>
          <w:szCs w:val="26"/>
        </w:rPr>
        <w:t>reliable</w:t>
      </w:r>
      <w:r w:rsidR="00D46850">
        <w:rPr>
          <w:rFonts w:ascii="Times New Roman" w:hAnsi="Times New Roman" w:cs="Times New Roman"/>
          <w:bCs/>
          <w:sz w:val="26"/>
          <w:szCs w:val="26"/>
        </w:rPr>
        <w:t xml:space="preserve"> </w:t>
      </w:r>
      <w:r w:rsidR="00EE5223" w:rsidRPr="004C53E6">
        <w:rPr>
          <w:rFonts w:ascii="Times New Roman" w:hAnsi="Times New Roman" w:cs="Times New Roman"/>
          <w:bCs/>
          <w:sz w:val="26"/>
          <w:szCs w:val="26"/>
        </w:rPr>
        <w:t>voice telephony services</w:t>
      </w:r>
      <w:r w:rsidR="00DE4D38">
        <w:rPr>
          <w:rFonts w:ascii="Times New Roman" w:hAnsi="Times New Roman" w:cs="Times New Roman"/>
          <w:bCs/>
          <w:sz w:val="26"/>
          <w:szCs w:val="26"/>
        </w:rPr>
        <w:t xml:space="preserve"> </w:t>
      </w:r>
      <w:r w:rsidR="007361E0">
        <w:rPr>
          <w:rFonts w:ascii="Times New Roman" w:hAnsi="Times New Roman" w:cs="Times New Roman"/>
          <w:bCs/>
          <w:sz w:val="26"/>
          <w:szCs w:val="26"/>
        </w:rPr>
        <w:t>without access to a reasonable alternative</w:t>
      </w:r>
      <w:r w:rsidR="00EE5223">
        <w:rPr>
          <w:rFonts w:ascii="Times New Roman" w:hAnsi="Times New Roman" w:cs="Times New Roman"/>
          <w:bCs/>
          <w:sz w:val="26"/>
          <w:szCs w:val="26"/>
        </w:rPr>
        <w:t xml:space="preserve">.  </w:t>
      </w:r>
      <w:r w:rsidR="0073382B">
        <w:rPr>
          <w:rFonts w:ascii="Times New Roman" w:hAnsi="Times New Roman" w:cs="Times New Roman"/>
          <w:bCs/>
          <w:sz w:val="26"/>
          <w:szCs w:val="26"/>
        </w:rPr>
        <w:t>Accordingly, t</w:t>
      </w:r>
      <w:r w:rsidR="00EE5223">
        <w:rPr>
          <w:rFonts w:ascii="Times New Roman" w:hAnsi="Times New Roman" w:cs="Times New Roman"/>
          <w:bCs/>
          <w:sz w:val="26"/>
          <w:szCs w:val="26"/>
        </w:rPr>
        <w:t xml:space="preserve">he Section 214 discontinuance rules </w:t>
      </w:r>
      <w:r w:rsidR="00EE5223" w:rsidRPr="00966F05">
        <w:rPr>
          <w:rFonts w:ascii="Times New Roman" w:hAnsi="Times New Roman" w:cs="Times New Roman"/>
          <w:bCs/>
          <w:sz w:val="26"/>
          <w:szCs w:val="26"/>
        </w:rPr>
        <w:t xml:space="preserve">allow the Commission to minimize harm to customers and to satisfy its obligation under the Act to </w:t>
      </w:r>
      <w:r w:rsidR="00DE4D38">
        <w:rPr>
          <w:rFonts w:ascii="Times New Roman" w:hAnsi="Times New Roman" w:cs="Times New Roman"/>
          <w:bCs/>
          <w:sz w:val="26"/>
          <w:szCs w:val="26"/>
        </w:rPr>
        <w:t>ensure that a discontinuance of service is in</w:t>
      </w:r>
      <w:r w:rsidR="00DE4D38" w:rsidRPr="00966F05">
        <w:rPr>
          <w:rFonts w:ascii="Times New Roman" w:hAnsi="Times New Roman" w:cs="Times New Roman"/>
          <w:bCs/>
          <w:sz w:val="26"/>
          <w:szCs w:val="26"/>
        </w:rPr>
        <w:t xml:space="preserve"> </w:t>
      </w:r>
      <w:r w:rsidR="00EE5223" w:rsidRPr="00966F05">
        <w:rPr>
          <w:rFonts w:ascii="Times New Roman" w:hAnsi="Times New Roman" w:cs="Times New Roman"/>
          <w:bCs/>
          <w:sz w:val="26"/>
          <w:szCs w:val="26"/>
        </w:rPr>
        <w:t>the public interest.</w:t>
      </w:r>
    </w:p>
    <w:p w14:paraId="1F45112A" w14:textId="06964636" w:rsidR="007361E0" w:rsidRDefault="00824EC6" w:rsidP="00511479">
      <w:pPr>
        <w:spacing w:after="0" w:line="480" w:lineRule="auto"/>
        <w:ind w:firstLine="720"/>
        <w:rPr>
          <w:rFonts w:ascii="Times New Roman" w:hAnsi="Times New Roman" w:cs="Times New Roman"/>
          <w:bCs/>
          <w:sz w:val="26"/>
          <w:szCs w:val="26"/>
        </w:rPr>
      </w:pPr>
      <w:r w:rsidRPr="00824EC6">
        <w:rPr>
          <w:rFonts w:ascii="Times New Roman" w:hAnsi="Times New Roman" w:cs="Times New Roman"/>
          <w:bCs/>
          <w:sz w:val="26"/>
          <w:szCs w:val="26"/>
        </w:rPr>
        <w:t>The Joint Commenters note that the Commission has taken steps to streamline the treatment of applications to discontinue legacy voice services when the discontinuing carrier is in the midst of a technology transition.</w:t>
      </w:r>
      <w:r w:rsidRPr="00824EC6">
        <w:rPr>
          <w:rFonts w:ascii="Times New Roman" w:hAnsi="Times New Roman" w:cs="Times New Roman"/>
          <w:bCs/>
          <w:sz w:val="26"/>
          <w:szCs w:val="26"/>
          <w:vertAlign w:val="superscript"/>
        </w:rPr>
        <w:footnoteReference w:id="20"/>
      </w:r>
      <w:r w:rsidRPr="00824EC6">
        <w:rPr>
          <w:rFonts w:ascii="Times New Roman" w:hAnsi="Times New Roman" w:cs="Times New Roman"/>
          <w:bCs/>
          <w:sz w:val="26"/>
          <w:szCs w:val="26"/>
        </w:rPr>
        <w:t xml:space="preserve">  </w:t>
      </w:r>
      <w:r w:rsidR="00C63FAA">
        <w:rPr>
          <w:rFonts w:ascii="Times New Roman" w:hAnsi="Times New Roman" w:cs="Times New Roman"/>
          <w:bCs/>
          <w:sz w:val="26"/>
          <w:szCs w:val="26"/>
        </w:rPr>
        <w:t xml:space="preserve">A technology transition means that </w:t>
      </w:r>
      <w:r w:rsidRPr="00824EC6">
        <w:rPr>
          <w:rFonts w:ascii="Times New Roman" w:hAnsi="Times New Roman" w:cs="Times New Roman"/>
          <w:bCs/>
          <w:sz w:val="26"/>
          <w:szCs w:val="26"/>
        </w:rPr>
        <w:t xml:space="preserve"> the discontinuing carrier is seeking to discontinue a legacy TDM-based voice service as </w:t>
      </w:r>
      <w:r w:rsidRPr="00824EC6">
        <w:rPr>
          <w:rFonts w:ascii="Times New Roman" w:hAnsi="Times New Roman" w:cs="Times New Roman"/>
          <w:bCs/>
          <w:sz w:val="26"/>
          <w:szCs w:val="26"/>
        </w:rPr>
        <w:lastRenderedPageBreak/>
        <w:t xml:space="preserve">part of a transition to a newer technology, such as VoIP, wireless, or some other advanced service.  However, that is not the case here.  Incumbent price cap carriers are seeking to discontinue voice service only because they no longer receive federal high-cost support in an area.  Thus, their Section 214 discontinuance application </w:t>
      </w:r>
      <w:r w:rsidR="00C63FAA">
        <w:rPr>
          <w:rFonts w:ascii="Times New Roman" w:hAnsi="Times New Roman" w:cs="Times New Roman"/>
          <w:bCs/>
          <w:sz w:val="26"/>
          <w:szCs w:val="26"/>
        </w:rPr>
        <w:t xml:space="preserve">is </w:t>
      </w:r>
      <w:r w:rsidRPr="00824EC6">
        <w:rPr>
          <w:rFonts w:ascii="Times New Roman" w:hAnsi="Times New Roman" w:cs="Times New Roman"/>
          <w:bCs/>
          <w:sz w:val="26"/>
          <w:szCs w:val="26"/>
        </w:rPr>
        <w:t>not entitled to streamlin</w:t>
      </w:r>
      <w:r w:rsidR="00C63FAA">
        <w:rPr>
          <w:rFonts w:ascii="Times New Roman" w:hAnsi="Times New Roman" w:cs="Times New Roman"/>
          <w:bCs/>
          <w:sz w:val="26"/>
          <w:szCs w:val="26"/>
        </w:rPr>
        <w:t>ing or elimination</w:t>
      </w:r>
      <w:r w:rsidRPr="00824EC6">
        <w:rPr>
          <w:rFonts w:ascii="Times New Roman" w:hAnsi="Times New Roman" w:cs="Times New Roman"/>
          <w:bCs/>
          <w:sz w:val="26"/>
          <w:szCs w:val="26"/>
        </w:rPr>
        <w:t>.</w:t>
      </w:r>
      <w:r>
        <w:rPr>
          <w:rFonts w:ascii="Times New Roman" w:hAnsi="Times New Roman" w:cs="Times New Roman"/>
          <w:bCs/>
          <w:sz w:val="26"/>
          <w:szCs w:val="26"/>
        </w:rPr>
        <w:t xml:space="preserve">  </w:t>
      </w:r>
      <w:r w:rsidR="00511479">
        <w:rPr>
          <w:rFonts w:ascii="Times New Roman" w:hAnsi="Times New Roman" w:cs="Times New Roman"/>
          <w:bCs/>
          <w:sz w:val="26"/>
          <w:szCs w:val="26"/>
        </w:rPr>
        <w:t xml:space="preserve">  </w:t>
      </w:r>
    </w:p>
    <w:p w14:paraId="3894A79D" w14:textId="6CDB761E" w:rsidR="00811F5C" w:rsidRDefault="007361E0" w:rsidP="007361E0">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The Section 214 discontinuance also helps ensure that </w:t>
      </w:r>
      <w:r w:rsidR="00511479">
        <w:rPr>
          <w:rFonts w:ascii="Times New Roman" w:hAnsi="Times New Roman" w:cs="Times New Roman"/>
          <w:bCs/>
          <w:sz w:val="26"/>
          <w:szCs w:val="26"/>
        </w:rPr>
        <w:t xml:space="preserve">affected </w:t>
      </w:r>
      <w:r w:rsidR="00EE5223" w:rsidRPr="00C53F9D">
        <w:rPr>
          <w:rFonts w:ascii="Times New Roman" w:hAnsi="Times New Roman" w:cs="Times New Roman"/>
          <w:bCs/>
          <w:sz w:val="26"/>
          <w:szCs w:val="26"/>
        </w:rPr>
        <w:t xml:space="preserve">customers or other end users </w:t>
      </w:r>
      <w:r w:rsidR="00EE5223">
        <w:rPr>
          <w:rFonts w:ascii="Times New Roman" w:hAnsi="Times New Roman" w:cs="Times New Roman"/>
          <w:bCs/>
          <w:sz w:val="26"/>
          <w:szCs w:val="26"/>
        </w:rPr>
        <w:t>are</w:t>
      </w:r>
      <w:r w:rsidR="00EE5223" w:rsidRPr="00C53F9D">
        <w:rPr>
          <w:rFonts w:ascii="Times New Roman" w:hAnsi="Times New Roman" w:cs="Times New Roman"/>
          <w:bCs/>
          <w:sz w:val="26"/>
          <w:szCs w:val="26"/>
        </w:rPr>
        <w:t xml:space="preserve"> able to receive</w:t>
      </w:r>
      <w:r w:rsidR="008F26F3">
        <w:rPr>
          <w:rFonts w:ascii="Times New Roman" w:hAnsi="Times New Roman" w:cs="Times New Roman"/>
          <w:bCs/>
          <w:sz w:val="26"/>
          <w:szCs w:val="26"/>
        </w:rPr>
        <w:t xml:space="preserve"> </w:t>
      </w:r>
      <w:r w:rsidR="00D36E03">
        <w:rPr>
          <w:rFonts w:ascii="Times New Roman" w:hAnsi="Times New Roman" w:cs="Times New Roman"/>
          <w:bCs/>
          <w:sz w:val="26"/>
          <w:szCs w:val="26"/>
        </w:rPr>
        <w:t xml:space="preserve">adequate and </w:t>
      </w:r>
      <w:r w:rsidR="008F26F3" w:rsidRPr="00227CD4">
        <w:rPr>
          <w:rFonts w:ascii="Times New Roman" w:hAnsi="Times New Roman" w:cs="Times New Roman"/>
          <w:bCs/>
          <w:sz w:val="26"/>
          <w:szCs w:val="26"/>
        </w:rPr>
        <w:t>reliable</w:t>
      </w:r>
      <w:r w:rsidR="00EE5223" w:rsidRPr="00C53F9D">
        <w:rPr>
          <w:rFonts w:ascii="Times New Roman" w:hAnsi="Times New Roman" w:cs="Times New Roman"/>
          <w:bCs/>
          <w:sz w:val="26"/>
          <w:szCs w:val="26"/>
        </w:rPr>
        <w:t xml:space="preserve"> </w:t>
      </w:r>
      <w:r w:rsidR="00780B00">
        <w:rPr>
          <w:rFonts w:ascii="Times New Roman" w:hAnsi="Times New Roman" w:cs="Times New Roman"/>
          <w:bCs/>
          <w:sz w:val="26"/>
          <w:szCs w:val="26"/>
        </w:rPr>
        <w:t xml:space="preserve">standalone voice </w:t>
      </w:r>
      <w:r w:rsidR="00EE5223" w:rsidRPr="00C53F9D">
        <w:rPr>
          <w:rFonts w:ascii="Times New Roman" w:hAnsi="Times New Roman" w:cs="Times New Roman"/>
          <w:bCs/>
          <w:sz w:val="26"/>
          <w:szCs w:val="26"/>
        </w:rPr>
        <w:t>service or a</w:t>
      </w:r>
      <w:r w:rsidR="00EE5223">
        <w:rPr>
          <w:rFonts w:ascii="Times New Roman" w:hAnsi="Times New Roman" w:cs="Times New Roman"/>
          <w:bCs/>
          <w:sz w:val="26"/>
          <w:szCs w:val="26"/>
        </w:rPr>
        <w:t xml:space="preserve"> </w:t>
      </w:r>
      <w:r w:rsidR="00EE5223" w:rsidRPr="00C53F9D">
        <w:rPr>
          <w:rFonts w:ascii="Times New Roman" w:hAnsi="Times New Roman" w:cs="Times New Roman"/>
          <w:bCs/>
          <w:sz w:val="26"/>
          <w:szCs w:val="26"/>
        </w:rPr>
        <w:t xml:space="preserve">reasonable alternative. </w:t>
      </w:r>
      <w:r w:rsidR="00EE5223">
        <w:rPr>
          <w:rFonts w:ascii="Times New Roman" w:hAnsi="Times New Roman" w:cs="Times New Roman"/>
          <w:bCs/>
          <w:sz w:val="26"/>
          <w:szCs w:val="26"/>
        </w:rPr>
        <w:t xml:space="preserve"> </w:t>
      </w:r>
      <w:r w:rsidR="00D46850" w:rsidRPr="005C4A9F">
        <w:rPr>
          <w:rFonts w:ascii="Times New Roman" w:hAnsi="Times New Roman" w:cs="Times New Roman"/>
          <w:bCs/>
          <w:sz w:val="26"/>
          <w:szCs w:val="26"/>
        </w:rPr>
        <w:t>To the extent that</w:t>
      </w:r>
      <w:r w:rsidR="00D0365E" w:rsidRPr="005C4A9F">
        <w:rPr>
          <w:rFonts w:ascii="Times New Roman" w:hAnsi="Times New Roman" w:cs="Times New Roman"/>
          <w:bCs/>
          <w:sz w:val="26"/>
          <w:szCs w:val="26"/>
        </w:rPr>
        <w:t xml:space="preserve"> a </w:t>
      </w:r>
      <w:r w:rsidR="00D46850" w:rsidRPr="005C4A9F">
        <w:rPr>
          <w:rFonts w:ascii="Times New Roman" w:hAnsi="Times New Roman" w:cs="Times New Roman"/>
          <w:bCs/>
          <w:sz w:val="26"/>
          <w:szCs w:val="26"/>
        </w:rPr>
        <w:t>RUDOF</w:t>
      </w:r>
      <w:r w:rsidR="00387BCD" w:rsidRPr="005C4A9F">
        <w:rPr>
          <w:rFonts w:ascii="Times New Roman" w:hAnsi="Times New Roman" w:cs="Times New Roman"/>
          <w:bCs/>
          <w:sz w:val="26"/>
          <w:szCs w:val="26"/>
        </w:rPr>
        <w:t xml:space="preserve"> winning bidder </w:t>
      </w:r>
      <w:r w:rsidR="003D0365" w:rsidRPr="005C4A9F">
        <w:rPr>
          <w:rFonts w:ascii="Times New Roman" w:hAnsi="Times New Roman" w:cs="Times New Roman"/>
          <w:bCs/>
          <w:sz w:val="26"/>
          <w:szCs w:val="26"/>
        </w:rPr>
        <w:t>is</w:t>
      </w:r>
      <w:r w:rsidR="00387BCD" w:rsidRPr="005C4A9F">
        <w:rPr>
          <w:rFonts w:ascii="Times New Roman" w:hAnsi="Times New Roman" w:cs="Times New Roman"/>
          <w:bCs/>
          <w:sz w:val="26"/>
          <w:szCs w:val="26"/>
        </w:rPr>
        <w:t xml:space="preserve"> </w:t>
      </w:r>
      <w:r w:rsidR="003D0365" w:rsidRPr="005C4A9F">
        <w:rPr>
          <w:rFonts w:ascii="Times New Roman" w:hAnsi="Times New Roman" w:cs="Times New Roman"/>
          <w:bCs/>
          <w:sz w:val="26"/>
          <w:szCs w:val="26"/>
        </w:rPr>
        <w:t>un</w:t>
      </w:r>
      <w:r w:rsidR="00387BCD" w:rsidRPr="005C4A9F">
        <w:rPr>
          <w:rFonts w:ascii="Times New Roman" w:hAnsi="Times New Roman" w:cs="Times New Roman"/>
          <w:bCs/>
          <w:sz w:val="26"/>
          <w:szCs w:val="26"/>
        </w:rPr>
        <w:t xml:space="preserve">able to offer ubiquitous voice and broadband service throughout </w:t>
      </w:r>
      <w:r w:rsidR="00322327" w:rsidRPr="005C4A9F">
        <w:rPr>
          <w:rFonts w:ascii="Times New Roman" w:hAnsi="Times New Roman" w:cs="Times New Roman"/>
          <w:bCs/>
          <w:sz w:val="26"/>
          <w:szCs w:val="26"/>
        </w:rPr>
        <w:t xml:space="preserve">all </w:t>
      </w:r>
      <w:r w:rsidR="00245F05" w:rsidRPr="005C4A9F">
        <w:rPr>
          <w:rFonts w:ascii="Times New Roman" w:hAnsi="Times New Roman" w:cs="Times New Roman"/>
          <w:bCs/>
          <w:sz w:val="26"/>
          <w:szCs w:val="26"/>
        </w:rPr>
        <w:t xml:space="preserve">awarded </w:t>
      </w:r>
      <w:r w:rsidR="00387BCD" w:rsidRPr="005C4A9F">
        <w:rPr>
          <w:rFonts w:ascii="Times New Roman" w:hAnsi="Times New Roman" w:cs="Times New Roman"/>
          <w:bCs/>
          <w:sz w:val="26"/>
          <w:szCs w:val="26"/>
        </w:rPr>
        <w:t>census blocks immediately following the close of the auction</w:t>
      </w:r>
      <w:r w:rsidR="00EE5223" w:rsidRPr="005C4A9F">
        <w:rPr>
          <w:rFonts w:ascii="Times New Roman" w:hAnsi="Times New Roman" w:cs="Times New Roman"/>
          <w:bCs/>
          <w:sz w:val="26"/>
          <w:szCs w:val="26"/>
        </w:rPr>
        <w:t>, the Commission</w:t>
      </w:r>
      <w:r w:rsidR="003359B3" w:rsidRPr="005C4A9F">
        <w:rPr>
          <w:rFonts w:ascii="Times New Roman" w:hAnsi="Times New Roman" w:cs="Times New Roman"/>
          <w:bCs/>
          <w:sz w:val="26"/>
          <w:szCs w:val="26"/>
        </w:rPr>
        <w:t xml:space="preserve"> should</w:t>
      </w:r>
      <w:r w:rsidR="00EE5223" w:rsidRPr="005C4A9F">
        <w:rPr>
          <w:rFonts w:ascii="Times New Roman" w:hAnsi="Times New Roman" w:cs="Times New Roman"/>
          <w:bCs/>
          <w:sz w:val="26"/>
          <w:szCs w:val="26"/>
        </w:rPr>
        <w:t xml:space="preserve"> require</w:t>
      </w:r>
      <w:r w:rsidR="00D0365E" w:rsidRPr="005C4A9F">
        <w:rPr>
          <w:rFonts w:ascii="Times New Roman" w:hAnsi="Times New Roman" w:cs="Times New Roman"/>
          <w:bCs/>
          <w:sz w:val="26"/>
          <w:szCs w:val="26"/>
        </w:rPr>
        <w:t xml:space="preserve"> the relevant</w:t>
      </w:r>
      <w:r w:rsidR="00EE5223" w:rsidRPr="005C4A9F">
        <w:rPr>
          <w:rFonts w:ascii="Times New Roman" w:hAnsi="Times New Roman" w:cs="Times New Roman"/>
          <w:bCs/>
          <w:sz w:val="26"/>
          <w:szCs w:val="26"/>
        </w:rPr>
        <w:t xml:space="preserve"> price cap carriers to continue offering </w:t>
      </w:r>
      <w:r w:rsidR="001247B9" w:rsidRPr="005C4A9F">
        <w:rPr>
          <w:rFonts w:ascii="Times New Roman" w:hAnsi="Times New Roman" w:cs="Times New Roman"/>
          <w:bCs/>
          <w:sz w:val="26"/>
          <w:szCs w:val="26"/>
        </w:rPr>
        <w:t xml:space="preserve">adequate and </w:t>
      </w:r>
      <w:r w:rsidR="00D46850" w:rsidRPr="005C4A9F">
        <w:rPr>
          <w:rFonts w:ascii="Times New Roman" w:hAnsi="Times New Roman" w:cs="Times New Roman"/>
          <w:bCs/>
          <w:sz w:val="26"/>
          <w:szCs w:val="26"/>
        </w:rPr>
        <w:t>reliable</w:t>
      </w:r>
      <w:r w:rsidR="00245F05" w:rsidRPr="005C4A9F">
        <w:rPr>
          <w:rFonts w:ascii="Times New Roman" w:hAnsi="Times New Roman" w:cs="Times New Roman"/>
          <w:bCs/>
          <w:sz w:val="26"/>
          <w:szCs w:val="26"/>
        </w:rPr>
        <w:t xml:space="preserve">, </w:t>
      </w:r>
      <w:r w:rsidR="00780B00" w:rsidRPr="005C4A9F">
        <w:rPr>
          <w:rFonts w:ascii="Times New Roman" w:hAnsi="Times New Roman" w:cs="Times New Roman"/>
          <w:bCs/>
          <w:sz w:val="26"/>
          <w:szCs w:val="26"/>
        </w:rPr>
        <w:t xml:space="preserve">standalone </w:t>
      </w:r>
      <w:r w:rsidR="00EE5223" w:rsidRPr="005C4A9F">
        <w:rPr>
          <w:rFonts w:ascii="Times New Roman" w:hAnsi="Times New Roman" w:cs="Times New Roman"/>
          <w:bCs/>
          <w:sz w:val="26"/>
          <w:szCs w:val="26"/>
        </w:rPr>
        <w:t xml:space="preserve">voice telephony services </w:t>
      </w:r>
      <w:r w:rsidR="00245F05" w:rsidRPr="005C4A9F">
        <w:rPr>
          <w:rFonts w:ascii="Times New Roman" w:hAnsi="Times New Roman" w:cs="Times New Roman"/>
          <w:bCs/>
          <w:sz w:val="26"/>
          <w:szCs w:val="26"/>
        </w:rPr>
        <w:t xml:space="preserve">and broadband </w:t>
      </w:r>
      <w:r w:rsidR="001247B9" w:rsidRPr="005C4A9F">
        <w:rPr>
          <w:rFonts w:ascii="Times New Roman" w:hAnsi="Times New Roman" w:cs="Times New Roman"/>
          <w:bCs/>
          <w:sz w:val="26"/>
          <w:szCs w:val="26"/>
        </w:rPr>
        <w:t xml:space="preserve">access </w:t>
      </w:r>
      <w:r w:rsidR="00245F05" w:rsidRPr="005C4A9F">
        <w:rPr>
          <w:rFonts w:ascii="Times New Roman" w:hAnsi="Times New Roman" w:cs="Times New Roman"/>
          <w:bCs/>
          <w:sz w:val="26"/>
          <w:szCs w:val="26"/>
        </w:rPr>
        <w:t>service</w:t>
      </w:r>
      <w:r w:rsidR="001247B9" w:rsidRPr="005C4A9F">
        <w:rPr>
          <w:rFonts w:ascii="Times New Roman" w:hAnsi="Times New Roman" w:cs="Times New Roman"/>
          <w:bCs/>
          <w:sz w:val="26"/>
          <w:szCs w:val="26"/>
        </w:rPr>
        <w:t>s</w:t>
      </w:r>
      <w:r w:rsidR="00245F05" w:rsidRPr="005C4A9F">
        <w:rPr>
          <w:rFonts w:ascii="Times New Roman" w:hAnsi="Times New Roman" w:cs="Times New Roman"/>
          <w:bCs/>
          <w:sz w:val="26"/>
          <w:szCs w:val="26"/>
        </w:rPr>
        <w:t xml:space="preserve"> </w:t>
      </w:r>
      <w:r w:rsidR="00EE5223" w:rsidRPr="005C4A9F">
        <w:rPr>
          <w:rFonts w:ascii="Times New Roman" w:hAnsi="Times New Roman" w:cs="Times New Roman"/>
          <w:bCs/>
          <w:sz w:val="26"/>
          <w:szCs w:val="26"/>
        </w:rPr>
        <w:t xml:space="preserve">in those areas </w:t>
      </w:r>
      <w:r w:rsidR="003359B3" w:rsidRPr="005C4A9F">
        <w:rPr>
          <w:rFonts w:ascii="Times New Roman" w:hAnsi="Times New Roman" w:cs="Times New Roman"/>
          <w:bCs/>
          <w:sz w:val="26"/>
          <w:szCs w:val="26"/>
        </w:rPr>
        <w:t xml:space="preserve">because </w:t>
      </w:r>
      <w:r w:rsidR="00EE5223" w:rsidRPr="005C4A9F">
        <w:rPr>
          <w:rFonts w:ascii="Times New Roman" w:hAnsi="Times New Roman" w:cs="Times New Roman"/>
          <w:bCs/>
          <w:sz w:val="26"/>
          <w:szCs w:val="26"/>
        </w:rPr>
        <w:t xml:space="preserve">there </w:t>
      </w:r>
      <w:r w:rsidR="00454F2C" w:rsidRPr="005C4A9F">
        <w:rPr>
          <w:rFonts w:ascii="Times New Roman" w:hAnsi="Times New Roman" w:cs="Times New Roman"/>
          <w:bCs/>
          <w:sz w:val="26"/>
          <w:szCs w:val="26"/>
        </w:rPr>
        <w:t xml:space="preserve">would be </w:t>
      </w:r>
      <w:r w:rsidR="00EE5223" w:rsidRPr="005C4A9F">
        <w:rPr>
          <w:rFonts w:ascii="Times New Roman" w:hAnsi="Times New Roman" w:cs="Times New Roman"/>
          <w:bCs/>
          <w:sz w:val="26"/>
          <w:szCs w:val="26"/>
        </w:rPr>
        <w:t>no reasonable alternative</w:t>
      </w:r>
      <w:r w:rsidR="003359B3" w:rsidRPr="005C4A9F">
        <w:rPr>
          <w:rFonts w:ascii="Times New Roman" w:hAnsi="Times New Roman" w:cs="Times New Roman"/>
          <w:bCs/>
          <w:sz w:val="26"/>
          <w:szCs w:val="26"/>
        </w:rPr>
        <w:t>s</w:t>
      </w:r>
      <w:r w:rsidR="00EE5223" w:rsidRPr="005C4A9F">
        <w:rPr>
          <w:rFonts w:ascii="Times New Roman" w:hAnsi="Times New Roman" w:cs="Times New Roman"/>
          <w:bCs/>
          <w:sz w:val="26"/>
          <w:szCs w:val="26"/>
        </w:rPr>
        <w:t>.</w:t>
      </w:r>
      <w:r w:rsidR="00655710">
        <w:rPr>
          <w:rFonts w:ascii="Times New Roman" w:hAnsi="Times New Roman" w:cs="Times New Roman"/>
          <w:bCs/>
          <w:sz w:val="26"/>
          <w:szCs w:val="26"/>
        </w:rPr>
        <w:t xml:space="preserve">  </w:t>
      </w:r>
    </w:p>
    <w:p w14:paraId="11E0902D" w14:textId="4E10412F" w:rsidR="003F1057" w:rsidRPr="003F1057" w:rsidRDefault="00D0365E" w:rsidP="007361E0">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W</w:t>
      </w:r>
      <w:r w:rsidR="00E42AD4">
        <w:rPr>
          <w:rFonts w:ascii="Times New Roman" w:hAnsi="Times New Roman" w:cs="Times New Roman"/>
          <w:bCs/>
          <w:sz w:val="26"/>
          <w:szCs w:val="26"/>
        </w:rPr>
        <w:t xml:space="preserve">ith no reasonable alternative, </w:t>
      </w:r>
      <w:r w:rsidR="00644DCD">
        <w:rPr>
          <w:rFonts w:ascii="Times New Roman" w:hAnsi="Times New Roman" w:cs="Times New Roman"/>
          <w:bCs/>
          <w:sz w:val="26"/>
          <w:szCs w:val="26"/>
        </w:rPr>
        <w:t>p</w:t>
      </w:r>
      <w:r w:rsidR="00644DCD" w:rsidRPr="00644DCD">
        <w:rPr>
          <w:rFonts w:ascii="Times New Roman" w:hAnsi="Times New Roman" w:cs="Times New Roman"/>
          <w:bCs/>
          <w:sz w:val="26"/>
          <w:szCs w:val="26"/>
        </w:rPr>
        <w:t xml:space="preserve">rice cap carriers </w:t>
      </w:r>
      <w:r w:rsidR="008F26F3">
        <w:rPr>
          <w:rFonts w:ascii="Times New Roman" w:hAnsi="Times New Roman" w:cs="Times New Roman"/>
          <w:bCs/>
          <w:sz w:val="26"/>
          <w:szCs w:val="26"/>
        </w:rPr>
        <w:t xml:space="preserve">who are no longer receiving federal high-cost support </w:t>
      </w:r>
      <w:r w:rsidR="00E42AD4">
        <w:rPr>
          <w:rFonts w:ascii="Times New Roman" w:hAnsi="Times New Roman" w:cs="Times New Roman"/>
          <w:bCs/>
          <w:sz w:val="26"/>
          <w:szCs w:val="26"/>
        </w:rPr>
        <w:t xml:space="preserve">should </w:t>
      </w:r>
      <w:r w:rsidR="00644DCD" w:rsidRPr="00644DCD">
        <w:rPr>
          <w:rFonts w:ascii="Times New Roman" w:hAnsi="Times New Roman" w:cs="Times New Roman"/>
          <w:bCs/>
          <w:sz w:val="26"/>
          <w:szCs w:val="26"/>
        </w:rPr>
        <w:t>remain obligated to maintain existing voice services to a given community</w:t>
      </w:r>
      <w:r w:rsidR="00902E24">
        <w:rPr>
          <w:rFonts w:ascii="Times New Roman" w:hAnsi="Times New Roman" w:cs="Times New Roman"/>
          <w:bCs/>
          <w:sz w:val="26"/>
          <w:szCs w:val="26"/>
        </w:rPr>
        <w:t>,</w:t>
      </w:r>
      <w:r w:rsidR="00644DCD" w:rsidRPr="00644DCD">
        <w:rPr>
          <w:rFonts w:ascii="Times New Roman" w:hAnsi="Times New Roman" w:cs="Times New Roman"/>
          <w:bCs/>
          <w:sz w:val="26"/>
          <w:szCs w:val="26"/>
        </w:rPr>
        <w:t xml:space="preserve"> or part of a community</w:t>
      </w:r>
      <w:r w:rsidR="00C63FAA">
        <w:rPr>
          <w:rFonts w:ascii="Times New Roman" w:hAnsi="Times New Roman" w:cs="Times New Roman"/>
          <w:bCs/>
          <w:sz w:val="26"/>
          <w:szCs w:val="26"/>
        </w:rPr>
        <w:t>,</w:t>
      </w:r>
      <w:r w:rsidR="00AF5DD8">
        <w:rPr>
          <w:rFonts w:ascii="Times New Roman" w:hAnsi="Times New Roman" w:cs="Times New Roman"/>
          <w:bCs/>
          <w:sz w:val="26"/>
          <w:szCs w:val="26"/>
        </w:rPr>
        <w:t xml:space="preserve"> </w:t>
      </w:r>
      <w:r w:rsidR="00644DCD" w:rsidRPr="00644DCD">
        <w:rPr>
          <w:rFonts w:ascii="Times New Roman" w:hAnsi="Times New Roman" w:cs="Times New Roman"/>
          <w:bCs/>
          <w:sz w:val="26"/>
          <w:szCs w:val="26"/>
        </w:rPr>
        <w:t xml:space="preserve">unless and until they receive authority under </w:t>
      </w:r>
      <w:r w:rsidR="00C63FAA">
        <w:rPr>
          <w:rFonts w:ascii="Times New Roman" w:hAnsi="Times New Roman" w:cs="Times New Roman"/>
          <w:bCs/>
          <w:sz w:val="26"/>
          <w:szCs w:val="26"/>
        </w:rPr>
        <w:t>Section 214(a) of the Act</w:t>
      </w:r>
      <w:r w:rsidR="00C63FAA">
        <w:rPr>
          <w:rStyle w:val="FootnoteReference"/>
          <w:rFonts w:ascii="Times New Roman" w:hAnsi="Times New Roman" w:cs="Times New Roman"/>
          <w:bCs/>
          <w:sz w:val="26"/>
          <w:szCs w:val="26"/>
        </w:rPr>
        <w:footnoteReference w:id="21"/>
      </w:r>
      <w:r w:rsidR="00644DCD" w:rsidRPr="00644DCD">
        <w:rPr>
          <w:rFonts w:ascii="Times New Roman" w:hAnsi="Times New Roman" w:cs="Times New Roman"/>
          <w:bCs/>
          <w:sz w:val="26"/>
          <w:szCs w:val="26"/>
        </w:rPr>
        <w:t xml:space="preserve"> to discontinue that service.</w:t>
      </w:r>
      <w:r w:rsidR="00F57E66">
        <w:rPr>
          <w:rFonts w:ascii="Times New Roman" w:hAnsi="Times New Roman" w:cs="Times New Roman"/>
          <w:bCs/>
          <w:sz w:val="26"/>
          <w:szCs w:val="26"/>
        </w:rPr>
        <w:t xml:space="preserve">  The PA Joint Commenters acknowledge this position </w:t>
      </w:r>
      <w:r w:rsidR="00F57E66" w:rsidRPr="00F57E66">
        <w:rPr>
          <w:rFonts w:ascii="Times New Roman" w:hAnsi="Times New Roman" w:cs="Times New Roman"/>
          <w:bCs/>
          <w:sz w:val="26"/>
          <w:szCs w:val="26"/>
        </w:rPr>
        <w:t xml:space="preserve">may necessitate </w:t>
      </w:r>
      <w:r w:rsidR="00F57E66">
        <w:rPr>
          <w:rFonts w:ascii="Times New Roman" w:hAnsi="Times New Roman" w:cs="Times New Roman"/>
          <w:bCs/>
          <w:sz w:val="26"/>
          <w:szCs w:val="26"/>
        </w:rPr>
        <w:t>the Commission</w:t>
      </w:r>
      <w:r w:rsidR="00C63FAA">
        <w:rPr>
          <w:rFonts w:ascii="Times New Roman" w:hAnsi="Times New Roman" w:cs="Times New Roman"/>
          <w:bCs/>
          <w:sz w:val="26"/>
          <w:szCs w:val="26"/>
        </w:rPr>
        <w:t>’s</w:t>
      </w:r>
      <w:r w:rsidR="00F57E66">
        <w:rPr>
          <w:rFonts w:ascii="Times New Roman" w:hAnsi="Times New Roman" w:cs="Times New Roman"/>
          <w:bCs/>
          <w:sz w:val="26"/>
          <w:szCs w:val="26"/>
        </w:rPr>
        <w:t xml:space="preserve"> comprehensively </w:t>
      </w:r>
      <w:r w:rsidR="00F57E66" w:rsidRPr="00F57E66">
        <w:rPr>
          <w:rFonts w:ascii="Times New Roman" w:hAnsi="Times New Roman" w:cs="Times New Roman"/>
          <w:bCs/>
          <w:sz w:val="26"/>
          <w:szCs w:val="26"/>
        </w:rPr>
        <w:t xml:space="preserve">addressing the transition support issue raised by the parties, as </w:t>
      </w:r>
      <w:r w:rsidR="00F57E66">
        <w:rPr>
          <w:rFonts w:ascii="Times New Roman" w:hAnsi="Times New Roman" w:cs="Times New Roman"/>
          <w:bCs/>
          <w:sz w:val="26"/>
          <w:szCs w:val="26"/>
        </w:rPr>
        <w:t xml:space="preserve">stated </w:t>
      </w:r>
      <w:r w:rsidR="00F57E66" w:rsidRPr="00F57E66">
        <w:rPr>
          <w:rFonts w:ascii="Times New Roman" w:hAnsi="Times New Roman" w:cs="Times New Roman"/>
          <w:bCs/>
          <w:sz w:val="26"/>
          <w:szCs w:val="26"/>
        </w:rPr>
        <w:t xml:space="preserve">below.    </w:t>
      </w:r>
    </w:p>
    <w:p w14:paraId="1E54FDBA" w14:textId="60A1916C" w:rsidR="00780B00" w:rsidRDefault="00780B00" w:rsidP="00DC1B72">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lastRenderedPageBreak/>
        <w:t>Moreover</w:t>
      </w:r>
      <w:r w:rsidR="00010317">
        <w:rPr>
          <w:rFonts w:ascii="Times New Roman" w:hAnsi="Times New Roman" w:cs="Times New Roman"/>
          <w:bCs/>
          <w:sz w:val="26"/>
          <w:szCs w:val="26"/>
        </w:rPr>
        <w:t xml:space="preserve">, </w:t>
      </w:r>
      <w:r>
        <w:rPr>
          <w:rFonts w:ascii="Times New Roman" w:hAnsi="Times New Roman" w:cs="Times New Roman"/>
          <w:bCs/>
          <w:sz w:val="26"/>
          <w:szCs w:val="26"/>
        </w:rPr>
        <w:t xml:space="preserve">much like other states, </w:t>
      </w:r>
      <w:r w:rsidR="00EA00A3">
        <w:rPr>
          <w:rFonts w:ascii="Times New Roman" w:hAnsi="Times New Roman" w:cs="Times New Roman"/>
          <w:bCs/>
          <w:sz w:val="26"/>
          <w:szCs w:val="26"/>
        </w:rPr>
        <w:t xml:space="preserve">the </w:t>
      </w:r>
      <w:r>
        <w:rPr>
          <w:rFonts w:ascii="Times New Roman" w:hAnsi="Times New Roman" w:cs="Times New Roman"/>
          <w:bCs/>
          <w:sz w:val="26"/>
          <w:szCs w:val="26"/>
        </w:rPr>
        <w:t xml:space="preserve">Commonwealth </w:t>
      </w:r>
      <w:r w:rsidR="00EA00A3">
        <w:rPr>
          <w:rFonts w:ascii="Times New Roman" w:hAnsi="Times New Roman" w:cs="Times New Roman"/>
          <w:bCs/>
          <w:sz w:val="26"/>
          <w:szCs w:val="26"/>
        </w:rPr>
        <w:t xml:space="preserve">of Pennsylvania has </w:t>
      </w:r>
      <w:r>
        <w:rPr>
          <w:rFonts w:ascii="Times New Roman" w:hAnsi="Times New Roman" w:cs="Times New Roman"/>
          <w:bCs/>
          <w:sz w:val="26"/>
          <w:szCs w:val="26"/>
        </w:rPr>
        <w:t>its own statutory</w:t>
      </w:r>
      <w:r w:rsidR="00EA00A3">
        <w:rPr>
          <w:rFonts w:ascii="Times New Roman" w:hAnsi="Times New Roman" w:cs="Times New Roman"/>
          <w:bCs/>
          <w:sz w:val="26"/>
          <w:szCs w:val="26"/>
        </w:rPr>
        <w:t xml:space="preserve"> </w:t>
      </w:r>
      <w:r w:rsidR="001436B1">
        <w:rPr>
          <w:rFonts w:ascii="Times New Roman" w:hAnsi="Times New Roman" w:cs="Times New Roman"/>
          <w:bCs/>
          <w:sz w:val="26"/>
          <w:szCs w:val="26"/>
        </w:rPr>
        <w:t xml:space="preserve">service abandonment and </w:t>
      </w:r>
      <w:r w:rsidR="00DC1B72">
        <w:rPr>
          <w:rFonts w:ascii="Times New Roman" w:hAnsi="Times New Roman" w:cs="Times New Roman"/>
          <w:bCs/>
          <w:sz w:val="26"/>
          <w:szCs w:val="26"/>
        </w:rPr>
        <w:t xml:space="preserve">discontinuance </w:t>
      </w:r>
      <w:r w:rsidR="00EA00A3">
        <w:rPr>
          <w:rFonts w:ascii="Times New Roman" w:hAnsi="Times New Roman" w:cs="Times New Roman"/>
          <w:bCs/>
          <w:sz w:val="26"/>
          <w:szCs w:val="26"/>
        </w:rPr>
        <w:t xml:space="preserve">process.  </w:t>
      </w:r>
      <w:r w:rsidR="00DC1B72">
        <w:rPr>
          <w:rFonts w:ascii="Times New Roman" w:hAnsi="Times New Roman" w:cs="Times New Roman"/>
          <w:bCs/>
          <w:sz w:val="26"/>
          <w:szCs w:val="26"/>
        </w:rPr>
        <w:t>Under the Pennsylvania Public Utility</w:t>
      </w:r>
      <w:r w:rsidR="00D80006">
        <w:rPr>
          <w:rFonts w:ascii="Times New Roman" w:hAnsi="Times New Roman" w:cs="Times New Roman"/>
          <w:bCs/>
          <w:sz w:val="26"/>
          <w:szCs w:val="26"/>
        </w:rPr>
        <w:t xml:space="preserve"> Code</w:t>
      </w:r>
      <w:r w:rsidR="00DC1B72">
        <w:rPr>
          <w:rFonts w:ascii="Times New Roman" w:hAnsi="Times New Roman" w:cs="Times New Roman"/>
          <w:bCs/>
          <w:sz w:val="26"/>
          <w:szCs w:val="26"/>
        </w:rPr>
        <w:t xml:space="preserve">, </w:t>
      </w:r>
      <w:r w:rsidR="00D80006">
        <w:rPr>
          <w:rFonts w:ascii="Times New Roman" w:hAnsi="Times New Roman" w:cs="Times New Roman"/>
          <w:bCs/>
          <w:sz w:val="26"/>
          <w:szCs w:val="26"/>
        </w:rPr>
        <w:t>66 Pa. C.S. §§ 101</w:t>
      </w:r>
      <w:r>
        <w:rPr>
          <w:rFonts w:ascii="Times New Roman" w:hAnsi="Times New Roman" w:cs="Times New Roman"/>
          <w:bCs/>
          <w:sz w:val="26"/>
          <w:szCs w:val="26"/>
        </w:rPr>
        <w:t>-3316</w:t>
      </w:r>
      <w:r w:rsidR="00D80006">
        <w:rPr>
          <w:rFonts w:ascii="Times New Roman" w:hAnsi="Times New Roman" w:cs="Times New Roman"/>
          <w:bCs/>
          <w:sz w:val="26"/>
          <w:szCs w:val="26"/>
        </w:rPr>
        <w:t xml:space="preserve">, </w:t>
      </w:r>
      <w:r w:rsidR="00010317">
        <w:rPr>
          <w:rFonts w:ascii="Times New Roman" w:hAnsi="Times New Roman" w:cs="Times New Roman"/>
          <w:bCs/>
          <w:sz w:val="26"/>
          <w:szCs w:val="26"/>
        </w:rPr>
        <w:t xml:space="preserve">a jurisdictional public utility </w:t>
      </w:r>
      <w:r w:rsidR="00DC1B72">
        <w:rPr>
          <w:rFonts w:ascii="Times New Roman" w:hAnsi="Times New Roman" w:cs="Times New Roman"/>
          <w:bCs/>
          <w:sz w:val="26"/>
          <w:szCs w:val="26"/>
        </w:rPr>
        <w:t xml:space="preserve">is required </w:t>
      </w:r>
      <w:r w:rsidR="00010317">
        <w:rPr>
          <w:rFonts w:ascii="Times New Roman" w:hAnsi="Times New Roman" w:cs="Times New Roman"/>
          <w:bCs/>
          <w:sz w:val="26"/>
          <w:szCs w:val="26"/>
        </w:rPr>
        <w:t xml:space="preserve">to file an application </w:t>
      </w:r>
      <w:r w:rsidR="00DC1B72">
        <w:rPr>
          <w:rFonts w:ascii="Times New Roman" w:hAnsi="Times New Roman" w:cs="Times New Roman"/>
          <w:bCs/>
          <w:sz w:val="26"/>
          <w:szCs w:val="26"/>
        </w:rPr>
        <w:t xml:space="preserve">with the Pa. PUC requesting </w:t>
      </w:r>
      <w:r w:rsidR="00010317">
        <w:rPr>
          <w:rFonts w:ascii="Times New Roman" w:hAnsi="Times New Roman" w:cs="Times New Roman"/>
          <w:bCs/>
          <w:sz w:val="26"/>
          <w:szCs w:val="26"/>
        </w:rPr>
        <w:t xml:space="preserve">approval </w:t>
      </w:r>
      <w:r w:rsidR="00DC1B72">
        <w:rPr>
          <w:rFonts w:ascii="Times New Roman" w:hAnsi="Times New Roman" w:cs="Times New Roman"/>
          <w:bCs/>
          <w:sz w:val="26"/>
          <w:szCs w:val="26"/>
        </w:rPr>
        <w:t xml:space="preserve">to </w:t>
      </w:r>
      <w:r w:rsidR="00010317" w:rsidRPr="00010317">
        <w:rPr>
          <w:rFonts w:ascii="Times New Roman" w:hAnsi="Times New Roman" w:cs="Times New Roman"/>
          <w:bCs/>
          <w:sz w:val="26"/>
          <w:szCs w:val="26"/>
        </w:rPr>
        <w:t>abandon, in</w:t>
      </w:r>
      <w:r w:rsidR="00010317">
        <w:rPr>
          <w:rFonts w:ascii="Times New Roman" w:hAnsi="Times New Roman" w:cs="Times New Roman"/>
          <w:bCs/>
          <w:sz w:val="26"/>
          <w:szCs w:val="26"/>
        </w:rPr>
        <w:t xml:space="preserve"> </w:t>
      </w:r>
      <w:r w:rsidR="00010317" w:rsidRPr="00010317">
        <w:rPr>
          <w:rFonts w:ascii="Times New Roman" w:hAnsi="Times New Roman" w:cs="Times New Roman"/>
          <w:bCs/>
          <w:sz w:val="26"/>
          <w:szCs w:val="26"/>
        </w:rPr>
        <w:t xml:space="preserve">whole or in part, any </w:t>
      </w:r>
      <w:r w:rsidR="00DC1B72">
        <w:rPr>
          <w:rFonts w:ascii="Times New Roman" w:hAnsi="Times New Roman" w:cs="Times New Roman"/>
          <w:bCs/>
          <w:sz w:val="26"/>
          <w:szCs w:val="26"/>
        </w:rPr>
        <w:t xml:space="preserve">jurisdictional utility </w:t>
      </w:r>
      <w:r w:rsidR="00010317" w:rsidRPr="00010317">
        <w:rPr>
          <w:rFonts w:ascii="Times New Roman" w:hAnsi="Times New Roman" w:cs="Times New Roman"/>
          <w:bCs/>
          <w:sz w:val="26"/>
          <w:szCs w:val="26"/>
        </w:rPr>
        <w:t>service</w:t>
      </w:r>
      <w:r w:rsidR="00010317">
        <w:rPr>
          <w:rFonts w:ascii="Times New Roman" w:hAnsi="Times New Roman" w:cs="Times New Roman"/>
          <w:bCs/>
          <w:sz w:val="26"/>
          <w:szCs w:val="26"/>
        </w:rPr>
        <w:t>.</w:t>
      </w:r>
      <w:r w:rsidR="00D80006">
        <w:rPr>
          <w:rStyle w:val="FootnoteReference"/>
          <w:rFonts w:ascii="Times New Roman" w:hAnsi="Times New Roman" w:cs="Times New Roman"/>
          <w:bCs/>
          <w:sz w:val="26"/>
          <w:szCs w:val="26"/>
        </w:rPr>
        <w:footnoteReference w:id="22"/>
      </w:r>
      <w:r w:rsidR="00022741">
        <w:rPr>
          <w:rFonts w:ascii="Times New Roman" w:hAnsi="Times New Roman" w:cs="Times New Roman"/>
          <w:bCs/>
          <w:sz w:val="26"/>
          <w:szCs w:val="26"/>
        </w:rPr>
        <w:t xml:space="preserve">  </w:t>
      </w:r>
      <w:r w:rsidR="00C63FAA">
        <w:rPr>
          <w:rFonts w:ascii="Times New Roman" w:hAnsi="Times New Roman" w:cs="Times New Roman"/>
          <w:bCs/>
          <w:sz w:val="26"/>
          <w:szCs w:val="26"/>
        </w:rPr>
        <w:t>Thus</w:t>
      </w:r>
      <w:r w:rsidR="00902E24">
        <w:rPr>
          <w:rFonts w:ascii="Times New Roman" w:hAnsi="Times New Roman" w:cs="Times New Roman"/>
          <w:bCs/>
          <w:sz w:val="26"/>
          <w:szCs w:val="26"/>
        </w:rPr>
        <w:t>,</w:t>
      </w:r>
      <w:r w:rsidR="00DC1B72">
        <w:rPr>
          <w:rFonts w:ascii="Times New Roman" w:hAnsi="Times New Roman" w:cs="Times New Roman"/>
          <w:bCs/>
          <w:sz w:val="26"/>
          <w:szCs w:val="26"/>
        </w:rPr>
        <w:t xml:space="preserve"> </w:t>
      </w:r>
      <w:r w:rsidR="003413C8">
        <w:rPr>
          <w:rFonts w:ascii="Times New Roman" w:hAnsi="Times New Roman" w:cs="Times New Roman"/>
          <w:bCs/>
          <w:sz w:val="26"/>
          <w:szCs w:val="26"/>
        </w:rPr>
        <w:t>regardless of the status of</w:t>
      </w:r>
      <w:r w:rsidR="00022741">
        <w:rPr>
          <w:rFonts w:ascii="Times New Roman" w:hAnsi="Times New Roman" w:cs="Times New Roman"/>
          <w:bCs/>
          <w:sz w:val="26"/>
          <w:szCs w:val="26"/>
        </w:rPr>
        <w:t xml:space="preserve"> </w:t>
      </w:r>
      <w:r w:rsidR="00DC1B72">
        <w:rPr>
          <w:rFonts w:ascii="Times New Roman" w:hAnsi="Times New Roman" w:cs="Times New Roman"/>
          <w:bCs/>
          <w:sz w:val="26"/>
          <w:szCs w:val="26"/>
        </w:rPr>
        <w:t xml:space="preserve">the federal discontinuance process, </w:t>
      </w:r>
      <w:r w:rsidR="003413C8">
        <w:rPr>
          <w:rFonts w:ascii="Times New Roman" w:hAnsi="Times New Roman" w:cs="Times New Roman"/>
          <w:bCs/>
          <w:sz w:val="26"/>
          <w:szCs w:val="26"/>
        </w:rPr>
        <w:t xml:space="preserve">a jurisdictional public utility in Pennsylvania </w:t>
      </w:r>
      <w:r w:rsidR="00022741">
        <w:rPr>
          <w:rFonts w:ascii="Times New Roman" w:hAnsi="Times New Roman" w:cs="Times New Roman"/>
          <w:bCs/>
          <w:sz w:val="26"/>
          <w:szCs w:val="26"/>
        </w:rPr>
        <w:t xml:space="preserve">is still </w:t>
      </w:r>
      <w:r w:rsidR="00DC1B72">
        <w:rPr>
          <w:rFonts w:ascii="Times New Roman" w:hAnsi="Times New Roman" w:cs="Times New Roman"/>
          <w:bCs/>
          <w:sz w:val="26"/>
          <w:szCs w:val="26"/>
        </w:rPr>
        <w:t xml:space="preserve">required to comply </w:t>
      </w:r>
      <w:r w:rsidR="00167BA9">
        <w:rPr>
          <w:rFonts w:ascii="Times New Roman" w:hAnsi="Times New Roman" w:cs="Times New Roman"/>
          <w:bCs/>
          <w:sz w:val="26"/>
          <w:szCs w:val="26"/>
        </w:rPr>
        <w:t xml:space="preserve">with </w:t>
      </w:r>
      <w:r w:rsidR="00022741">
        <w:rPr>
          <w:rFonts w:ascii="Times New Roman" w:hAnsi="Times New Roman" w:cs="Times New Roman"/>
          <w:bCs/>
          <w:sz w:val="26"/>
          <w:szCs w:val="26"/>
        </w:rPr>
        <w:t xml:space="preserve">Pennsylvania’s </w:t>
      </w:r>
      <w:r>
        <w:rPr>
          <w:rFonts w:ascii="Times New Roman" w:hAnsi="Times New Roman" w:cs="Times New Roman"/>
          <w:bCs/>
          <w:sz w:val="26"/>
          <w:szCs w:val="26"/>
        </w:rPr>
        <w:t xml:space="preserve">statutory </w:t>
      </w:r>
      <w:r w:rsidR="00DC1B72" w:rsidRPr="00DC1B72">
        <w:rPr>
          <w:rFonts w:ascii="Times New Roman" w:hAnsi="Times New Roman" w:cs="Times New Roman"/>
          <w:bCs/>
          <w:sz w:val="26"/>
          <w:szCs w:val="26"/>
        </w:rPr>
        <w:t xml:space="preserve">discontinuance </w:t>
      </w:r>
      <w:r w:rsidR="00DC1B72">
        <w:rPr>
          <w:rFonts w:ascii="Times New Roman" w:hAnsi="Times New Roman" w:cs="Times New Roman"/>
          <w:bCs/>
          <w:sz w:val="26"/>
          <w:szCs w:val="26"/>
        </w:rPr>
        <w:t xml:space="preserve">of service and </w:t>
      </w:r>
      <w:r w:rsidR="00DC1B72" w:rsidRPr="00DC1B72">
        <w:rPr>
          <w:rFonts w:ascii="Times New Roman" w:hAnsi="Times New Roman" w:cs="Times New Roman"/>
          <w:bCs/>
          <w:sz w:val="26"/>
          <w:szCs w:val="26"/>
        </w:rPr>
        <w:t xml:space="preserve">abandonment </w:t>
      </w:r>
      <w:r w:rsidR="00DC1B72">
        <w:rPr>
          <w:rFonts w:ascii="Times New Roman" w:hAnsi="Times New Roman" w:cs="Times New Roman"/>
          <w:bCs/>
          <w:sz w:val="26"/>
          <w:szCs w:val="26"/>
        </w:rPr>
        <w:t xml:space="preserve">process.  </w:t>
      </w:r>
    </w:p>
    <w:p w14:paraId="51829B66" w14:textId="34B912FE" w:rsidR="00245F05" w:rsidRDefault="00022741" w:rsidP="00F94F73">
      <w:pPr>
        <w:spacing w:after="0" w:line="480" w:lineRule="auto"/>
        <w:ind w:firstLine="720"/>
        <w:rPr>
          <w:rFonts w:ascii="Times New Roman" w:hAnsi="Times New Roman" w:cs="Times New Roman"/>
          <w:b/>
          <w:sz w:val="26"/>
          <w:szCs w:val="26"/>
        </w:rPr>
      </w:pPr>
      <w:r>
        <w:rPr>
          <w:rFonts w:ascii="Times New Roman" w:hAnsi="Times New Roman" w:cs="Times New Roman"/>
          <w:bCs/>
          <w:sz w:val="26"/>
          <w:szCs w:val="26"/>
        </w:rPr>
        <w:t xml:space="preserve">The Commission’s </w:t>
      </w:r>
      <w:r w:rsidR="00C63FAA">
        <w:rPr>
          <w:rFonts w:ascii="Times New Roman" w:hAnsi="Times New Roman" w:cs="Times New Roman"/>
          <w:bCs/>
          <w:sz w:val="26"/>
          <w:szCs w:val="26"/>
        </w:rPr>
        <w:t xml:space="preserve">forbearance </w:t>
      </w:r>
      <w:r w:rsidR="003E2EAA" w:rsidRPr="003E2EAA">
        <w:rPr>
          <w:rFonts w:ascii="Times New Roman" w:hAnsi="Times New Roman" w:cs="Times New Roman"/>
          <w:bCs/>
          <w:sz w:val="26"/>
          <w:szCs w:val="26"/>
        </w:rPr>
        <w:t xml:space="preserve">from the relevant requirements of </w:t>
      </w:r>
      <w:r w:rsidR="003E2EAA">
        <w:rPr>
          <w:rFonts w:ascii="Times New Roman" w:hAnsi="Times New Roman" w:cs="Times New Roman"/>
          <w:bCs/>
          <w:sz w:val="26"/>
          <w:szCs w:val="26"/>
        </w:rPr>
        <w:t>s</w:t>
      </w:r>
      <w:r w:rsidR="003E2EAA" w:rsidRPr="003E2EAA">
        <w:rPr>
          <w:rFonts w:ascii="Times New Roman" w:hAnsi="Times New Roman" w:cs="Times New Roman"/>
          <w:bCs/>
          <w:sz w:val="26"/>
          <w:szCs w:val="26"/>
        </w:rPr>
        <w:t>ection 214(e)(1)</w:t>
      </w:r>
      <w:r w:rsidR="003E2EAA">
        <w:rPr>
          <w:rFonts w:ascii="Times New Roman" w:hAnsi="Times New Roman" w:cs="Times New Roman"/>
          <w:bCs/>
          <w:sz w:val="26"/>
          <w:szCs w:val="26"/>
        </w:rPr>
        <w:t xml:space="preserve">(A) </w:t>
      </w:r>
      <w:r w:rsidR="00C63FAA">
        <w:rPr>
          <w:rFonts w:ascii="Times New Roman" w:hAnsi="Times New Roman" w:cs="Times New Roman"/>
          <w:bCs/>
          <w:sz w:val="26"/>
          <w:szCs w:val="26"/>
        </w:rPr>
        <w:t xml:space="preserve">in the </w:t>
      </w:r>
      <w:r w:rsidR="00780B00" w:rsidRPr="00B83D06">
        <w:rPr>
          <w:rFonts w:ascii="Times New Roman" w:hAnsi="Times New Roman" w:cs="Times New Roman"/>
          <w:i/>
          <w:iCs/>
          <w:sz w:val="26"/>
          <w:szCs w:val="26"/>
        </w:rPr>
        <w:t>December 2014 Connect America Order</w:t>
      </w:r>
      <w:r>
        <w:rPr>
          <w:rFonts w:ascii="Times New Roman" w:hAnsi="Times New Roman" w:cs="Times New Roman"/>
          <w:bCs/>
          <w:sz w:val="26"/>
          <w:szCs w:val="26"/>
        </w:rPr>
        <w:t xml:space="preserve"> </w:t>
      </w:r>
      <w:r w:rsidR="00C63FAA">
        <w:rPr>
          <w:rFonts w:ascii="Times New Roman" w:hAnsi="Times New Roman" w:cs="Times New Roman"/>
          <w:bCs/>
          <w:sz w:val="26"/>
          <w:szCs w:val="26"/>
        </w:rPr>
        <w:t>did</w:t>
      </w:r>
      <w:r>
        <w:rPr>
          <w:rFonts w:ascii="Times New Roman" w:hAnsi="Times New Roman" w:cs="Times New Roman"/>
          <w:bCs/>
          <w:sz w:val="26"/>
          <w:szCs w:val="26"/>
        </w:rPr>
        <w:t xml:space="preserve"> not preempt the </w:t>
      </w:r>
      <w:r w:rsidR="00C63FAA">
        <w:rPr>
          <w:rFonts w:ascii="Times New Roman" w:hAnsi="Times New Roman" w:cs="Times New Roman"/>
          <w:bCs/>
          <w:sz w:val="26"/>
          <w:szCs w:val="26"/>
        </w:rPr>
        <w:t xml:space="preserve">Pa. PUC’s </w:t>
      </w:r>
      <w:r>
        <w:rPr>
          <w:rFonts w:ascii="Times New Roman" w:hAnsi="Times New Roman" w:cs="Times New Roman"/>
          <w:bCs/>
          <w:sz w:val="26"/>
          <w:szCs w:val="26"/>
        </w:rPr>
        <w:t xml:space="preserve">statutory authority </w:t>
      </w:r>
      <w:r w:rsidR="00C63FAA">
        <w:rPr>
          <w:rFonts w:ascii="Times New Roman" w:hAnsi="Times New Roman" w:cs="Times New Roman"/>
          <w:bCs/>
          <w:sz w:val="26"/>
          <w:szCs w:val="26"/>
        </w:rPr>
        <w:t>requiring</w:t>
      </w:r>
      <w:r>
        <w:rPr>
          <w:rFonts w:ascii="Times New Roman" w:hAnsi="Times New Roman" w:cs="Times New Roman"/>
          <w:bCs/>
          <w:sz w:val="26"/>
          <w:szCs w:val="26"/>
        </w:rPr>
        <w:t xml:space="preserve"> prior </w:t>
      </w:r>
      <w:r w:rsidR="00C63FAA">
        <w:rPr>
          <w:rFonts w:ascii="Times New Roman" w:hAnsi="Times New Roman" w:cs="Times New Roman"/>
          <w:bCs/>
          <w:sz w:val="26"/>
          <w:szCs w:val="26"/>
        </w:rPr>
        <w:t xml:space="preserve">state </w:t>
      </w:r>
      <w:r>
        <w:rPr>
          <w:rFonts w:ascii="Times New Roman" w:hAnsi="Times New Roman" w:cs="Times New Roman"/>
          <w:bCs/>
          <w:sz w:val="26"/>
          <w:szCs w:val="26"/>
        </w:rPr>
        <w:t>approval to abandon or discontinue service, in whole or part.</w:t>
      </w:r>
      <w:r w:rsidR="00D36E03">
        <w:rPr>
          <w:rStyle w:val="FootnoteReference"/>
          <w:rFonts w:ascii="Times New Roman" w:hAnsi="Times New Roman" w:cs="Times New Roman"/>
          <w:bCs/>
          <w:sz w:val="26"/>
          <w:szCs w:val="26"/>
        </w:rPr>
        <w:footnoteReference w:id="23"/>
      </w:r>
      <w:r>
        <w:rPr>
          <w:rFonts w:ascii="Times New Roman" w:hAnsi="Times New Roman" w:cs="Times New Roman"/>
          <w:bCs/>
          <w:sz w:val="26"/>
          <w:szCs w:val="26"/>
        </w:rPr>
        <w:t xml:space="preserve"> </w:t>
      </w:r>
      <w:r w:rsidR="003413C8">
        <w:rPr>
          <w:rFonts w:ascii="Times New Roman" w:hAnsi="Times New Roman" w:cs="Times New Roman"/>
          <w:bCs/>
          <w:sz w:val="26"/>
          <w:szCs w:val="26"/>
        </w:rPr>
        <w:t xml:space="preserve"> </w:t>
      </w:r>
      <w:r w:rsidR="00010317">
        <w:rPr>
          <w:rFonts w:ascii="Times New Roman" w:hAnsi="Times New Roman" w:cs="Times New Roman"/>
          <w:bCs/>
          <w:sz w:val="26"/>
          <w:szCs w:val="26"/>
        </w:rPr>
        <w:t>Accordingly, a</w:t>
      </w:r>
      <w:r>
        <w:rPr>
          <w:rFonts w:ascii="Times New Roman" w:hAnsi="Times New Roman" w:cs="Times New Roman"/>
          <w:bCs/>
          <w:sz w:val="26"/>
          <w:szCs w:val="26"/>
        </w:rPr>
        <w:t xml:space="preserve"> Pennsylvania </w:t>
      </w:r>
      <w:r w:rsidR="00EA00A3">
        <w:rPr>
          <w:rFonts w:ascii="Times New Roman" w:hAnsi="Times New Roman" w:cs="Times New Roman"/>
          <w:bCs/>
          <w:sz w:val="26"/>
          <w:szCs w:val="26"/>
        </w:rPr>
        <w:t>incumbent price cap carrier</w:t>
      </w:r>
      <w:r w:rsidR="003413C8">
        <w:rPr>
          <w:rFonts w:ascii="Times New Roman" w:hAnsi="Times New Roman" w:cs="Times New Roman"/>
          <w:bCs/>
          <w:sz w:val="26"/>
          <w:szCs w:val="26"/>
        </w:rPr>
        <w:t xml:space="preserve"> that seeks to discontinue or abandon voice telecommunications service in a census block where it is no longer the federal high-cost ETC recipient </w:t>
      </w:r>
      <w:r w:rsidR="00010317">
        <w:rPr>
          <w:rFonts w:ascii="Times New Roman" w:hAnsi="Times New Roman" w:cs="Times New Roman"/>
          <w:bCs/>
          <w:sz w:val="26"/>
          <w:szCs w:val="26"/>
        </w:rPr>
        <w:t xml:space="preserve">must </w:t>
      </w:r>
      <w:r w:rsidR="00644DCD">
        <w:rPr>
          <w:rFonts w:ascii="Times New Roman" w:hAnsi="Times New Roman" w:cs="Times New Roman"/>
          <w:bCs/>
          <w:sz w:val="26"/>
          <w:szCs w:val="26"/>
        </w:rPr>
        <w:t xml:space="preserve">also </w:t>
      </w:r>
      <w:r>
        <w:rPr>
          <w:rFonts w:ascii="Times New Roman" w:hAnsi="Times New Roman" w:cs="Times New Roman"/>
          <w:bCs/>
          <w:sz w:val="26"/>
          <w:szCs w:val="26"/>
        </w:rPr>
        <w:t xml:space="preserve">first </w:t>
      </w:r>
      <w:r w:rsidR="00EA00A3">
        <w:rPr>
          <w:rFonts w:ascii="Times New Roman" w:hAnsi="Times New Roman" w:cs="Times New Roman"/>
          <w:bCs/>
          <w:sz w:val="26"/>
          <w:szCs w:val="26"/>
        </w:rPr>
        <w:t xml:space="preserve">file an application </w:t>
      </w:r>
      <w:r w:rsidR="00902E24">
        <w:rPr>
          <w:rFonts w:ascii="Times New Roman" w:hAnsi="Times New Roman" w:cs="Times New Roman"/>
          <w:bCs/>
          <w:sz w:val="26"/>
          <w:szCs w:val="26"/>
        </w:rPr>
        <w:t>with</w:t>
      </w:r>
      <w:r w:rsidR="00C63FAA">
        <w:rPr>
          <w:rFonts w:ascii="Times New Roman" w:hAnsi="Times New Roman" w:cs="Times New Roman"/>
          <w:bCs/>
          <w:sz w:val="26"/>
          <w:szCs w:val="26"/>
        </w:rPr>
        <w:t>, and receive approval from,</w:t>
      </w:r>
      <w:r w:rsidR="00902E24">
        <w:rPr>
          <w:rFonts w:ascii="Times New Roman" w:hAnsi="Times New Roman" w:cs="Times New Roman"/>
          <w:bCs/>
          <w:sz w:val="26"/>
          <w:szCs w:val="26"/>
        </w:rPr>
        <w:t xml:space="preserve"> </w:t>
      </w:r>
      <w:r w:rsidR="00EA00A3">
        <w:rPr>
          <w:rFonts w:ascii="Times New Roman" w:hAnsi="Times New Roman" w:cs="Times New Roman"/>
          <w:bCs/>
          <w:sz w:val="26"/>
          <w:szCs w:val="26"/>
        </w:rPr>
        <w:t>the Pa. PUC</w:t>
      </w:r>
      <w:r w:rsidR="002B6BCB">
        <w:rPr>
          <w:rFonts w:ascii="Times New Roman" w:hAnsi="Times New Roman" w:cs="Times New Roman"/>
          <w:bCs/>
          <w:sz w:val="26"/>
          <w:szCs w:val="26"/>
        </w:rPr>
        <w:t xml:space="preserve">.  </w:t>
      </w:r>
    </w:p>
    <w:p w14:paraId="53B4F156" w14:textId="3DAE6623" w:rsidR="00FB0468" w:rsidRPr="00227CD4" w:rsidRDefault="00780B00" w:rsidP="00434251">
      <w:pPr>
        <w:keepNext/>
        <w:spacing w:after="0" w:line="240" w:lineRule="auto"/>
        <w:ind w:left="2160" w:hanging="720"/>
        <w:rPr>
          <w:rFonts w:ascii="Times New Roman" w:hAnsi="Times New Roman" w:cs="Times New Roman"/>
          <w:b/>
          <w:strike/>
          <w:sz w:val="26"/>
          <w:szCs w:val="26"/>
        </w:rPr>
      </w:pPr>
      <w:r>
        <w:rPr>
          <w:rFonts w:ascii="Times New Roman" w:hAnsi="Times New Roman" w:cs="Times New Roman"/>
          <w:b/>
          <w:sz w:val="26"/>
          <w:szCs w:val="26"/>
        </w:rPr>
        <w:lastRenderedPageBreak/>
        <w:t>2</w:t>
      </w:r>
      <w:r w:rsidR="001F1504" w:rsidRPr="007D4EEB">
        <w:rPr>
          <w:rFonts w:ascii="Times New Roman" w:hAnsi="Times New Roman" w:cs="Times New Roman"/>
          <w:b/>
          <w:sz w:val="26"/>
          <w:szCs w:val="26"/>
        </w:rPr>
        <w:t>.</w:t>
      </w:r>
      <w:r w:rsidR="001F1504" w:rsidRPr="007D4EEB">
        <w:rPr>
          <w:rFonts w:ascii="Times New Roman" w:hAnsi="Times New Roman" w:cs="Times New Roman"/>
          <w:b/>
          <w:sz w:val="26"/>
          <w:szCs w:val="26"/>
        </w:rPr>
        <w:tab/>
      </w:r>
      <w:bookmarkStart w:id="2" w:name="_Hlk22047341"/>
      <w:r w:rsidR="00C60BC9">
        <w:rPr>
          <w:rFonts w:ascii="Times New Roman" w:hAnsi="Times New Roman" w:cs="Times New Roman"/>
          <w:b/>
          <w:sz w:val="26"/>
          <w:szCs w:val="26"/>
        </w:rPr>
        <w:t xml:space="preserve">An ETC </w:t>
      </w:r>
      <w:r w:rsidR="00FB0468">
        <w:rPr>
          <w:rFonts w:ascii="Times New Roman" w:hAnsi="Times New Roman" w:cs="Times New Roman"/>
          <w:b/>
          <w:sz w:val="26"/>
          <w:szCs w:val="26"/>
        </w:rPr>
        <w:t xml:space="preserve">That Is Not Receiving Federal High-Cost Support </w:t>
      </w:r>
      <w:r w:rsidR="00654172">
        <w:rPr>
          <w:rFonts w:ascii="Times New Roman" w:hAnsi="Times New Roman" w:cs="Times New Roman"/>
          <w:b/>
          <w:sz w:val="26"/>
          <w:szCs w:val="26"/>
        </w:rPr>
        <w:t xml:space="preserve">Should </w:t>
      </w:r>
      <w:r w:rsidR="00FA51E2">
        <w:rPr>
          <w:rFonts w:ascii="Times New Roman" w:hAnsi="Times New Roman" w:cs="Times New Roman"/>
          <w:b/>
          <w:sz w:val="26"/>
          <w:szCs w:val="26"/>
        </w:rPr>
        <w:t xml:space="preserve">Continue </w:t>
      </w:r>
      <w:r>
        <w:rPr>
          <w:rFonts w:ascii="Times New Roman" w:hAnsi="Times New Roman" w:cs="Times New Roman"/>
          <w:b/>
          <w:sz w:val="26"/>
          <w:szCs w:val="26"/>
        </w:rPr>
        <w:t>t</w:t>
      </w:r>
      <w:r w:rsidR="00654172">
        <w:rPr>
          <w:rFonts w:ascii="Times New Roman" w:hAnsi="Times New Roman" w:cs="Times New Roman"/>
          <w:b/>
          <w:sz w:val="26"/>
          <w:szCs w:val="26"/>
        </w:rPr>
        <w:t xml:space="preserve">o </w:t>
      </w:r>
      <w:r w:rsidR="00FB0468">
        <w:rPr>
          <w:rFonts w:ascii="Times New Roman" w:hAnsi="Times New Roman" w:cs="Times New Roman"/>
          <w:b/>
          <w:sz w:val="26"/>
          <w:szCs w:val="26"/>
        </w:rPr>
        <w:t>S</w:t>
      </w:r>
      <w:r w:rsidR="00FB0468" w:rsidRPr="00FB0468">
        <w:rPr>
          <w:rFonts w:ascii="Times New Roman" w:hAnsi="Times New Roman" w:cs="Times New Roman"/>
          <w:b/>
          <w:sz w:val="26"/>
          <w:szCs w:val="26"/>
        </w:rPr>
        <w:t xml:space="preserve">atisfy </w:t>
      </w:r>
      <w:r w:rsidR="00FB0468">
        <w:rPr>
          <w:rFonts w:ascii="Times New Roman" w:hAnsi="Times New Roman" w:cs="Times New Roman"/>
          <w:b/>
          <w:sz w:val="26"/>
          <w:szCs w:val="26"/>
        </w:rPr>
        <w:t xml:space="preserve">Its </w:t>
      </w:r>
      <w:r w:rsidR="00FB0468" w:rsidRPr="00FB0468">
        <w:rPr>
          <w:rFonts w:ascii="Times New Roman" w:hAnsi="Times New Roman" w:cs="Times New Roman"/>
          <w:b/>
          <w:sz w:val="26"/>
          <w:szCs w:val="26"/>
        </w:rPr>
        <w:t xml:space="preserve">Lifeline </w:t>
      </w:r>
      <w:r w:rsidR="00FB0468">
        <w:rPr>
          <w:rFonts w:ascii="Times New Roman" w:hAnsi="Times New Roman" w:cs="Times New Roman"/>
          <w:b/>
          <w:sz w:val="26"/>
          <w:szCs w:val="26"/>
        </w:rPr>
        <w:t>O</w:t>
      </w:r>
      <w:r w:rsidR="00FB0468" w:rsidRPr="00FB0468">
        <w:rPr>
          <w:rFonts w:ascii="Times New Roman" w:hAnsi="Times New Roman" w:cs="Times New Roman"/>
          <w:b/>
          <w:sz w:val="26"/>
          <w:szCs w:val="26"/>
        </w:rPr>
        <w:t>bligations</w:t>
      </w:r>
      <w:r w:rsidR="00FA51E2">
        <w:rPr>
          <w:rFonts w:ascii="Times New Roman" w:hAnsi="Times New Roman" w:cs="Times New Roman"/>
          <w:b/>
          <w:sz w:val="26"/>
          <w:szCs w:val="26"/>
        </w:rPr>
        <w:t xml:space="preserve"> As An ETC</w:t>
      </w:r>
      <w:bookmarkEnd w:id="2"/>
    </w:p>
    <w:p w14:paraId="7A4E916B" w14:textId="77777777" w:rsidR="001F1504" w:rsidRPr="00227CD4" w:rsidRDefault="001F1504" w:rsidP="00434251">
      <w:pPr>
        <w:keepNext/>
        <w:spacing w:after="0" w:line="240" w:lineRule="auto"/>
        <w:ind w:left="1440"/>
        <w:rPr>
          <w:rFonts w:ascii="Times New Roman" w:hAnsi="Times New Roman" w:cs="Times New Roman"/>
          <w:bCs/>
          <w:strike/>
          <w:sz w:val="26"/>
          <w:szCs w:val="26"/>
        </w:rPr>
      </w:pPr>
    </w:p>
    <w:p w14:paraId="17E4CF29" w14:textId="5F39C863" w:rsidR="00245F05" w:rsidRDefault="000D5B00" w:rsidP="00434251">
      <w:pPr>
        <w:keepNext/>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Windstream </w:t>
      </w:r>
      <w:r w:rsidR="00CE110D">
        <w:rPr>
          <w:rFonts w:ascii="Times New Roman" w:hAnsi="Times New Roman" w:cs="Times New Roman"/>
          <w:bCs/>
          <w:sz w:val="26"/>
          <w:szCs w:val="26"/>
        </w:rPr>
        <w:t xml:space="preserve">asserts </w:t>
      </w:r>
      <w:r>
        <w:rPr>
          <w:rFonts w:ascii="Times New Roman" w:hAnsi="Times New Roman" w:cs="Times New Roman"/>
          <w:bCs/>
          <w:sz w:val="26"/>
          <w:szCs w:val="26"/>
        </w:rPr>
        <w:t xml:space="preserve">that the loss of federal high-cost support in a census block </w:t>
      </w:r>
      <w:r w:rsidR="009E2121">
        <w:rPr>
          <w:rFonts w:ascii="Times New Roman" w:hAnsi="Times New Roman" w:cs="Times New Roman"/>
          <w:bCs/>
          <w:sz w:val="26"/>
          <w:szCs w:val="26"/>
        </w:rPr>
        <w:t>should eliminate</w:t>
      </w:r>
      <w:r>
        <w:rPr>
          <w:rFonts w:ascii="Times New Roman" w:hAnsi="Times New Roman" w:cs="Times New Roman"/>
          <w:bCs/>
          <w:sz w:val="26"/>
          <w:szCs w:val="26"/>
        </w:rPr>
        <w:t xml:space="preserve"> </w:t>
      </w:r>
      <w:r w:rsidR="00780B00">
        <w:rPr>
          <w:rFonts w:ascii="Times New Roman" w:hAnsi="Times New Roman" w:cs="Times New Roman"/>
          <w:bCs/>
          <w:sz w:val="26"/>
          <w:szCs w:val="26"/>
        </w:rPr>
        <w:t xml:space="preserve">its </w:t>
      </w:r>
      <w:r>
        <w:rPr>
          <w:rFonts w:ascii="Times New Roman" w:hAnsi="Times New Roman" w:cs="Times New Roman"/>
          <w:bCs/>
          <w:sz w:val="26"/>
          <w:szCs w:val="26"/>
        </w:rPr>
        <w:t>state-</w:t>
      </w:r>
      <w:r w:rsidR="00902E24">
        <w:rPr>
          <w:rFonts w:ascii="Times New Roman" w:hAnsi="Times New Roman" w:cs="Times New Roman"/>
          <w:bCs/>
          <w:sz w:val="26"/>
          <w:szCs w:val="26"/>
        </w:rPr>
        <w:t xml:space="preserve">issued </w:t>
      </w:r>
      <w:r>
        <w:rPr>
          <w:rFonts w:ascii="Times New Roman" w:hAnsi="Times New Roman" w:cs="Times New Roman"/>
          <w:bCs/>
          <w:sz w:val="26"/>
          <w:szCs w:val="26"/>
        </w:rPr>
        <w:t xml:space="preserve">ETC designation and </w:t>
      </w:r>
      <w:r w:rsidR="00CE110D">
        <w:rPr>
          <w:rFonts w:ascii="Times New Roman" w:hAnsi="Times New Roman" w:cs="Times New Roman"/>
          <w:bCs/>
          <w:sz w:val="26"/>
          <w:szCs w:val="26"/>
        </w:rPr>
        <w:t xml:space="preserve">all </w:t>
      </w:r>
      <w:r>
        <w:rPr>
          <w:rFonts w:ascii="Times New Roman" w:hAnsi="Times New Roman" w:cs="Times New Roman"/>
          <w:bCs/>
          <w:sz w:val="26"/>
          <w:szCs w:val="26"/>
        </w:rPr>
        <w:t>related federal and state regulatory obligations</w:t>
      </w:r>
      <w:r w:rsidR="00245F05">
        <w:rPr>
          <w:rFonts w:ascii="Times New Roman" w:hAnsi="Times New Roman" w:cs="Times New Roman"/>
          <w:bCs/>
          <w:sz w:val="26"/>
          <w:szCs w:val="26"/>
        </w:rPr>
        <w:t xml:space="preserve"> as an ETC</w:t>
      </w:r>
      <w:r w:rsidR="009E2121">
        <w:rPr>
          <w:rFonts w:ascii="Times New Roman" w:hAnsi="Times New Roman" w:cs="Times New Roman"/>
          <w:bCs/>
          <w:sz w:val="26"/>
          <w:szCs w:val="26"/>
        </w:rPr>
        <w:t>.</w:t>
      </w:r>
      <w:r w:rsidR="00C60BC9" w:rsidRPr="00C60BC9">
        <w:rPr>
          <w:rFonts w:ascii="Times New Roman" w:hAnsi="Times New Roman" w:cs="Times New Roman"/>
          <w:bCs/>
          <w:sz w:val="26"/>
          <w:szCs w:val="26"/>
          <w:vertAlign w:val="superscript"/>
        </w:rPr>
        <w:footnoteReference w:id="24"/>
      </w:r>
      <w:r w:rsidR="00B17B58">
        <w:rPr>
          <w:rFonts w:ascii="Times New Roman" w:hAnsi="Times New Roman" w:cs="Times New Roman"/>
          <w:bCs/>
          <w:sz w:val="26"/>
          <w:szCs w:val="26"/>
        </w:rPr>
        <w:t xml:space="preserve">  The PA Joint Commenters disagree</w:t>
      </w:r>
      <w:r w:rsidR="00F43F59">
        <w:rPr>
          <w:rFonts w:ascii="Times New Roman" w:hAnsi="Times New Roman" w:cs="Times New Roman"/>
          <w:bCs/>
          <w:sz w:val="26"/>
          <w:szCs w:val="26"/>
        </w:rPr>
        <w:t xml:space="preserve">. </w:t>
      </w:r>
      <w:r w:rsidR="00D46850">
        <w:rPr>
          <w:rFonts w:ascii="Times New Roman" w:hAnsi="Times New Roman" w:cs="Times New Roman"/>
          <w:bCs/>
          <w:sz w:val="26"/>
          <w:szCs w:val="26"/>
        </w:rPr>
        <w:t xml:space="preserve"> </w:t>
      </w:r>
    </w:p>
    <w:p w14:paraId="58000B37" w14:textId="77777777" w:rsidR="00693983" w:rsidRDefault="00B6186B" w:rsidP="00723B6D">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Pursuant to </w:t>
      </w:r>
      <w:r w:rsidRPr="00E473DA">
        <w:rPr>
          <w:rFonts w:ascii="Times New Roman" w:hAnsi="Times New Roman" w:cs="Times New Roman"/>
          <w:bCs/>
          <w:sz w:val="26"/>
          <w:szCs w:val="26"/>
        </w:rPr>
        <w:t>Section 214(e)(</w:t>
      </w:r>
      <w:r>
        <w:rPr>
          <w:rFonts w:ascii="Times New Roman" w:hAnsi="Times New Roman" w:cs="Times New Roman"/>
          <w:bCs/>
          <w:sz w:val="26"/>
          <w:szCs w:val="26"/>
        </w:rPr>
        <w:t>2</w:t>
      </w:r>
      <w:r w:rsidRPr="00E473DA">
        <w:rPr>
          <w:rFonts w:ascii="Times New Roman" w:hAnsi="Times New Roman" w:cs="Times New Roman"/>
          <w:bCs/>
          <w:sz w:val="26"/>
          <w:szCs w:val="26"/>
        </w:rPr>
        <w:t>)</w:t>
      </w:r>
      <w:r>
        <w:rPr>
          <w:rFonts w:ascii="Times New Roman" w:hAnsi="Times New Roman" w:cs="Times New Roman"/>
          <w:bCs/>
          <w:sz w:val="26"/>
          <w:szCs w:val="26"/>
        </w:rPr>
        <w:t xml:space="preserve"> of the Act,</w:t>
      </w:r>
      <w:r>
        <w:rPr>
          <w:rStyle w:val="FootnoteReference"/>
          <w:rFonts w:ascii="Times New Roman" w:hAnsi="Times New Roman" w:cs="Times New Roman"/>
          <w:bCs/>
          <w:sz w:val="26"/>
          <w:szCs w:val="26"/>
        </w:rPr>
        <w:footnoteReference w:id="25"/>
      </w:r>
      <w:r>
        <w:rPr>
          <w:rFonts w:ascii="Times New Roman" w:hAnsi="Times New Roman" w:cs="Times New Roman"/>
          <w:bCs/>
          <w:sz w:val="26"/>
          <w:szCs w:val="26"/>
        </w:rPr>
        <w:t xml:space="preserve"> </w:t>
      </w:r>
      <w:r w:rsidRPr="00407A64">
        <w:rPr>
          <w:rFonts w:ascii="Times New Roman" w:hAnsi="Times New Roman" w:cs="Times New Roman"/>
          <w:bCs/>
          <w:sz w:val="26"/>
          <w:szCs w:val="26"/>
        </w:rPr>
        <w:t xml:space="preserve">Congress </w:t>
      </w:r>
      <w:r>
        <w:rPr>
          <w:rFonts w:ascii="Times New Roman" w:hAnsi="Times New Roman" w:cs="Times New Roman"/>
          <w:bCs/>
          <w:sz w:val="26"/>
          <w:szCs w:val="26"/>
        </w:rPr>
        <w:t xml:space="preserve">has given state </w:t>
      </w:r>
      <w:r w:rsidRPr="00E04C52">
        <w:rPr>
          <w:rFonts w:ascii="Times New Roman" w:hAnsi="Times New Roman" w:cs="Times New Roman"/>
          <w:bCs/>
          <w:sz w:val="26"/>
          <w:szCs w:val="26"/>
        </w:rPr>
        <w:t xml:space="preserve">commissions the primary responsibility for </w:t>
      </w:r>
      <w:r>
        <w:rPr>
          <w:rFonts w:ascii="Times New Roman" w:hAnsi="Times New Roman" w:cs="Times New Roman"/>
          <w:bCs/>
          <w:sz w:val="26"/>
          <w:szCs w:val="26"/>
        </w:rPr>
        <w:t>granting</w:t>
      </w:r>
      <w:r w:rsidRPr="00E04C52">
        <w:rPr>
          <w:rFonts w:ascii="Times New Roman" w:hAnsi="Times New Roman" w:cs="Times New Roman"/>
          <w:bCs/>
          <w:sz w:val="26"/>
          <w:szCs w:val="26"/>
        </w:rPr>
        <w:t xml:space="preserve"> ETC designations.</w:t>
      </w:r>
      <w:r w:rsidRPr="00E04C52">
        <w:rPr>
          <w:rFonts w:ascii="Times New Roman" w:hAnsi="Times New Roman" w:cs="Times New Roman"/>
          <w:bCs/>
          <w:sz w:val="26"/>
          <w:szCs w:val="26"/>
          <w:vertAlign w:val="superscript"/>
        </w:rPr>
        <w:footnoteReference w:id="26"/>
      </w:r>
      <w:r>
        <w:rPr>
          <w:rFonts w:ascii="Times New Roman" w:hAnsi="Times New Roman" w:cs="Times New Roman"/>
          <w:bCs/>
          <w:sz w:val="26"/>
          <w:szCs w:val="26"/>
        </w:rPr>
        <w:t xml:space="preserve">  In Pennsylvania, all incumbent price cap carriers have been designated as federal high-cost ETCs in their respective service territories under </w:t>
      </w:r>
      <w:r w:rsidRPr="00527B5D">
        <w:rPr>
          <w:rFonts w:ascii="Times New Roman" w:hAnsi="Times New Roman" w:cs="Times New Roman"/>
          <w:bCs/>
          <w:sz w:val="26"/>
          <w:szCs w:val="26"/>
        </w:rPr>
        <w:t xml:space="preserve">applicable federal statutory criteria and other relevant </w:t>
      </w:r>
    </w:p>
    <w:p w14:paraId="5DDB1E52" w14:textId="76601F9E" w:rsidR="00B6186B" w:rsidRDefault="00B6186B" w:rsidP="00693983">
      <w:pPr>
        <w:spacing w:after="0" w:line="480" w:lineRule="auto"/>
        <w:rPr>
          <w:rFonts w:ascii="Times New Roman" w:hAnsi="Times New Roman" w:cs="Times New Roman"/>
          <w:bCs/>
          <w:sz w:val="26"/>
          <w:szCs w:val="26"/>
        </w:rPr>
      </w:pPr>
      <w:r w:rsidRPr="00527B5D">
        <w:rPr>
          <w:rFonts w:ascii="Times New Roman" w:hAnsi="Times New Roman" w:cs="Times New Roman"/>
          <w:bCs/>
          <w:sz w:val="26"/>
          <w:szCs w:val="26"/>
        </w:rPr>
        <w:t>federal and Pennsylvania law</w:t>
      </w:r>
      <w:r>
        <w:rPr>
          <w:rFonts w:ascii="Times New Roman" w:hAnsi="Times New Roman" w:cs="Times New Roman"/>
          <w:bCs/>
          <w:sz w:val="26"/>
          <w:szCs w:val="26"/>
        </w:rPr>
        <w:t>.</w:t>
      </w:r>
      <w:r>
        <w:rPr>
          <w:rStyle w:val="FootnoteReference"/>
          <w:rFonts w:ascii="Times New Roman" w:hAnsi="Times New Roman" w:cs="Times New Roman"/>
          <w:bCs/>
          <w:sz w:val="26"/>
          <w:szCs w:val="26"/>
        </w:rPr>
        <w:footnoteReference w:id="27"/>
      </w:r>
      <w:r w:rsidR="00294E6F">
        <w:rPr>
          <w:rFonts w:ascii="Times New Roman" w:hAnsi="Times New Roman" w:cs="Times New Roman"/>
          <w:bCs/>
          <w:sz w:val="26"/>
          <w:szCs w:val="26"/>
        </w:rPr>
        <w:t xml:space="preserve">  </w:t>
      </w:r>
      <w:r>
        <w:rPr>
          <w:rFonts w:ascii="Times New Roman" w:hAnsi="Times New Roman" w:cs="Times New Roman"/>
          <w:bCs/>
          <w:sz w:val="26"/>
          <w:szCs w:val="26"/>
        </w:rPr>
        <w:t xml:space="preserve">Under federal and state law, federal high-cost ETC recipients are </w:t>
      </w:r>
      <w:r w:rsidR="00294E6F">
        <w:rPr>
          <w:rFonts w:ascii="Times New Roman" w:hAnsi="Times New Roman" w:cs="Times New Roman"/>
          <w:bCs/>
          <w:sz w:val="26"/>
          <w:szCs w:val="26"/>
        </w:rPr>
        <w:t xml:space="preserve">also </w:t>
      </w:r>
      <w:r>
        <w:rPr>
          <w:rFonts w:ascii="Times New Roman" w:hAnsi="Times New Roman" w:cs="Times New Roman"/>
          <w:bCs/>
          <w:sz w:val="26"/>
          <w:szCs w:val="26"/>
        </w:rPr>
        <w:t xml:space="preserve">statutorily obligated to provide Lifeline service </w:t>
      </w:r>
      <w:r w:rsidRPr="0097061E">
        <w:rPr>
          <w:rFonts w:ascii="Times New Roman" w:hAnsi="Times New Roman" w:cs="Times New Roman"/>
          <w:bCs/>
          <w:sz w:val="26"/>
          <w:szCs w:val="26"/>
        </w:rPr>
        <w:t>pursuant to the Lifeline program rules</w:t>
      </w:r>
      <w:r>
        <w:rPr>
          <w:rFonts w:ascii="Times New Roman" w:hAnsi="Times New Roman" w:cs="Times New Roman"/>
          <w:bCs/>
          <w:sz w:val="26"/>
          <w:szCs w:val="26"/>
        </w:rPr>
        <w:t xml:space="preserve"> to all </w:t>
      </w:r>
      <w:r w:rsidRPr="0097061E">
        <w:rPr>
          <w:rFonts w:ascii="Times New Roman" w:hAnsi="Times New Roman" w:cs="Times New Roman"/>
          <w:bCs/>
          <w:sz w:val="26"/>
          <w:szCs w:val="26"/>
        </w:rPr>
        <w:t>qualifying low</w:t>
      </w:r>
      <w:r>
        <w:rPr>
          <w:rFonts w:ascii="Times New Roman" w:hAnsi="Times New Roman" w:cs="Times New Roman"/>
          <w:bCs/>
          <w:sz w:val="26"/>
          <w:szCs w:val="26"/>
        </w:rPr>
        <w:t>-</w:t>
      </w:r>
      <w:r w:rsidRPr="0097061E">
        <w:rPr>
          <w:rFonts w:ascii="Times New Roman" w:hAnsi="Times New Roman" w:cs="Times New Roman"/>
          <w:bCs/>
          <w:sz w:val="26"/>
          <w:szCs w:val="26"/>
        </w:rPr>
        <w:t>income</w:t>
      </w:r>
      <w:r>
        <w:rPr>
          <w:rFonts w:ascii="Times New Roman" w:hAnsi="Times New Roman" w:cs="Times New Roman"/>
          <w:bCs/>
          <w:sz w:val="26"/>
          <w:szCs w:val="26"/>
        </w:rPr>
        <w:t xml:space="preserve"> </w:t>
      </w:r>
      <w:r w:rsidRPr="0097061E">
        <w:rPr>
          <w:rFonts w:ascii="Times New Roman" w:hAnsi="Times New Roman" w:cs="Times New Roman"/>
          <w:bCs/>
          <w:sz w:val="26"/>
          <w:szCs w:val="26"/>
        </w:rPr>
        <w:t>consumers</w:t>
      </w:r>
      <w:r>
        <w:rPr>
          <w:rFonts w:ascii="Times New Roman" w:hAnsi="Times New Roman" w:cs="Times New Roman"/>
          <w:bCs/>
          <w:sz w:val="26"/>
          <w:szCs w:val="26"/>
        </w:rPr>
        <w:t xml:space="preserve"> throughout their designated areas</w:t>
      </w:r>
      <w:r w:rsidRPr="0097061E">
        <w:rPr>
          <w:rFonts w:ascii="Times New Roman" w:hAnsi="Times New Roman" w:cs="Times New Roman"/>
          <w:bCs/>
          <w:sz w:val="26"/>
          <w:szCs w:val="26"/>
        </w:rPr>
        <w:t>.</w:t>
      </w:r>
      <w:r>
        <w:rPr>
          <w:rStyle w:val="FootnoteReference"/>
          <w:rFonts w:ascii="Times New Roman" w:hAnsi="Times New Roman" w:cs="Times New Roman"/>
          <w:bCs/>
          <w:sz w:val="26"/>
          <w:szCs w:val="26"/>
        </w:rPr>
        <w:footnoteReference w:id="28"/>
      </w:r>
      <w:r>
        <w:rPr>
          <w:rFonts w:ascii="Times New Roman" w:hAnsi="Times New Roman" w:cs="Times New Roman"/>
          <w:bCs/>
          <w:sz w:val="26"/>
          <w:szCs w:val="26"/>
        </w:rPr>
        <w:t xml:space="preserve">  Likewise, when the Commission designates a carrier as a federal high-cost ETC,  the carrier also is required to provide Lifeline service.</w:t>
      </w:r>
      <w:r>
        <w:rPr>
          <w:rStyle w:val="FootnoteReference"/>
          <w:rFonts w:ascii="Times New Roman" w:hAnsi="Times New Roman" w:cs="Times New Roman"/>
          <w:bCs/>
          <w:sz w:val="26"/>
          <w:szCs w:val="26"/>
        </w:rPr>
        <w:footnoteReference w:id="29"/>
      </w:r>
    </w:p>
    <w:p w14:paraId="20085A44" w14:textId="01E9F13A" w:rsidR="00811F5C" w:rsidRDefault="00811F5C" w:rsidP="00811F5C">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lastRenderedPageBreak/>
        <w:t xml:space="preserve">As it </w:t>
      </w:r>
      <w:r w:rsidR="00C63FAA">
        <w:rPr>
          <w:rFonts w:ascii="Times New Roman" w:hAnsi="Times New Roman" w:cs="Times New Roman"/>
          <w:bCs/>
          <w:sz w:val="26"/>
          <w:szCs w:val="26"/>
        </w:rPr>
        <w:t xml:space="preserve">was </w:t>
      </w:r>
      <w:r>
        <w:rPr>
          <w:rFonts w:ascii="Times New Roman" w:hAnsi="Times New Roman" w:cs="Times New Roman"/>
          <w:bCs/>
          <w:sz w:val="26"/>
          <w:szCs w:val="26"/>
        </w:rPr>
        <w:t xml:space="preserve">required for Auction 903 winning bidders, the Commission is also requiring RUDOF </w:t>
      </w:r>
      <w:r w:rsidR="00E46503">
        <w:rPr>
          <w:rFonts w:ascii="Times New Roman" w:hAnsi="Times New Roman" w:cs="Times New Roman"/>
          <w:bCs/>
          <w:sz w:val="26"/>
          <w:szCs w:val="26"/>
        </w:rPr>
        <w:t>winning bidders that have not already received an ETC designation</w:t>
      </w:r>
      <w:r>
        <w:rPr>
          <w:rFonts w:ascii="Times New Roman" w:hAnsi="Times New Roman" w:cs="Times New Roman"/>
          <w:bCs/>
          <w:sz w:val="26"/>
          <w:szCs w:val="26"/>
        </w:rPr>
        <w:t xml:space="preserve"> to </w:t>
      </w:r>
      <w:r w:rsidR="00E46503">
        <w:rPr>
          <w:rFonts w:ascii="Times New Roman" w:hAnsi="Times New Roman" w:cs="Times New Roman"/>
          <w:bCs/>
          <w:sz w:val="26"/>
          <w:szCs w:val="26"/>
        </w:rPr>
        <w:t xml:space="preserve">obtain one prior to being authorized </w:t>
      </w:r>
      <w:r w:rsidR="00C63FAA">
        <w:rPr>
          <w:rFonts w:ascii="Times New Roman" w:hAnsi="Times New Roman" w:cs="Times New Roman"/>
          <w:bCs/>
          <w:sz w:val="26"/>
          <w:szCs w:val="26"/>
        </w:rPr>
        <w:t xml:space="preserve">to receive </w:t>
      </w:r>
      <w:r w:rsidR="00E46503">
        <w:rPr>
          <w:rFonts w:ascii="Times New Roman" w:hAnsi="Times New Roman" w:cs="Times New Roman"/>
          <w:bCs/>
          <w:sz w:val="26"/>
          <w:szCs w:val="26"/>
        </w:rPr>
        <w:t xml:space="preserve">RUDOF </w:t>
      </w:r>
      <w:r w:rsidR="00CE110D" w:rsidRPr="00CE110D">
        <w:rPr>
          <w:rFonts w:ascii="Times New Roman" w:hAnsi="Times New Roman" w:cs="Times New Roman"/>
          <w:bCs/>
          <w:sz w:val="26"/>
          <w:szCs w:val="26"/>
        </w:rPr>
        <w:t>support.</w:t>
      </w:r>
      <w:r w:rsidR="00E46503">
        <w:rPr>
          <w:rStyle w:val="FootnoteReference"/>
          <w:rFonts w:ascii="Times New Roman" w:hAnsi="Times New Roman" w:cs="Times New Roman"/>
          <w:bCs/>
          <w:sz w:val="26"/>
          <w:szCs w:val="26"/>
        </w:rPr>
        <w:footnoteReference w:id="30"/>
      </w:r>
      <w:r w:rsidR="00CE110D" w:rsidRPr="00CE110D">
        <w:rPr>
          <w:rFonts w:ascii="Times New Roman" w:hAnsi="Times New Roman" w:cs="Times New Roman"/>
          <w:bCs/>
          <w:sz w:val="26"/>
          <w:szCs w:val="26"/>
        </w:rPr>
        <w:t xml:space="preserve">  </w:t>
      </w:r>
      <w:r w:rsidR="00E46503" w:rsidRPr="00CE110D">
        <w:rPr>
          <w:rFonts w:ascii="Times New Roman" w:hAnsi="Times New Roman" w:cs="Times New Roman"/>
          <w:bCs/>
          <w:sz w:val="26"/>
          <w:szCs w:val="26"/>
        </w:rPr>
        <w:t xml:space="preserve">As </w:t>
      </w:r>
      <w:r>
        <w:rPr>
          <w:rFonts w:ascii="Times New Roman" w:hAnsi="Times New Roman" w:cs="Times New Roman"/>
          <w:bCs/>
          <w:sz w:val="26"/>
          <w:szCs w:val="26"/>
        </w:rPr>
        <w:t xml:space="preserve">a result of obtaining their federal </w:t>
      </w:r>
      <w:r w:rsidR="00E46503">
        <w:rPr>
          <w:rFonts w:ascii="Times New Roman" w:hAnsi="Times New Roman" w:cs="Times New Roman"/>
          <w:bCs/>
          <w:sz w:val="26"/>
          <w:szCs w:val="26"/>
        </w:rPr>
        <w:t xml:space="preserve">high-cost </w:t>
      </w:r>
      <w:r w:rsidR="00E46503" w:rsidRPr="00CE110D">
        <w:rPr>
          <w:rFonts w:ascii="Times New Roman" w:hAnsi="Times New Roman" w:cs="Times New Roman"/>
          <w:bCs/>
          <w:sz w:val="26"/>
          <w:szCs w:val="26"/>
        </w:rPr>
        <w:t xml:space="preserve">ETC designation, </w:t>
      </w:r>
      <w:r w:rsidR="00E46503">
        <w:rPr>
          <w:rFonts w:ascii="Times New Roman" w:hAnsi="Times New Roman" w:cs="Times New Roman"/>
          <w:bCs/>
          <w:sz w:val="26"/>
          <w:szCs w:val="26"/>
        </w:rPr>
        <w:t xml:space="preserve">winning bidders in the RUDOF will be </w:t>
      </w:r>
      <w:r w:rsidR="00E46503" w:rsidRPr="00CE110D">
        <w:rPr>
          <w:rFonts w:ascii="Times New Roman" w:hAnsi="Times New Roman" w:cs="Times New Roman"/>
          <w:bCs/>
          <w:sz w:val="26"/>
          <w:szCs w:val="26"/>
        </w:rPr>
        <w:t>required to provide Lifeline services throughout the census block where they had been designated</w:t>
      </w:r>
      <w:r w:rsidR="00E46503">
        <w:rPr>
          <w:rFonts w:ascii="Times New Roman" w:hAnsi="Times New Roman" w:cs="Times New Roman"/>
          <w:bCs/>
          <w:sz w:val="26"/>
          <w:szCs w:val="26"/>
        </w:rPr>
        <w:t xml:space="preserve"> as an ETC</w:t>
      </w:r>
      <w:r w:rsidR="00E46503" w:rsidRPr="00CE110D">
        <w:rPr>
          <w:rFonts w:ascii="Times New Roman" w:hAnsi="Times New Roman" w:cs="Times New Roman"/>
          <w:bCs/>
          <w:sz w:val="26"/>
          <w:szCs w:val="26"/>
        </w:rPr>
        <w:t>.</w:t>
      </w:r>
      <w:r w:rsidR="00E46503" w:rsidRPr="00CE110D">
        <w:rPr>
          <w:rFonts w:ascii="Times New Roman" w:hAnsi="Times New Roman" w:cs="Times New Roman"/>
          <w:bCs/>
          <w:sz w:val="26"/>
          <w:szCs w:val="26"/>
          <w:vertAlign w:val="superscript"/>
        </w:rPr>
        <w:footnoteReference w:id="31"/>
      </w:r>
      <w:r w:rsidR="00E46503" w:rsidRPr="00CE110D">
        <w:rPr>
          <w:rFonts w:ascii="Times New Roman" w:hAnsi="Times New Roman" w:cs="Times New Roman"/>
          <w:bCs/>
          <w:sz w:val="26"/>
          <w:szCs w:val="26"/>
        </w:rPr>
        <w:t xml:space="preserve">  </w:t>
      </w:r>
    </w:p>
    <w:p w14:paraId="2F95672E" w14:textId="62B25A8B" w:rsidR="00811F5C" w:rsidRDefault="00811F5C" w:rsidP="00811F5C">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Pursuant to the </w:t>
      </w:r>
      <w:r w:rsidRPr="00227CD4">
        <w:rPr>
          <w:rFonts w:ascii="Times New Roman" w:hAnsi="Times New Roman" w:cs="Times New Roman"/>
          <w:bCs/>
          <w:i/>
          <w:iCs/>
          <w:sz w:val="26"/>
          <w:szCs w:val="26"/>
        </w:rPr>
        <w:t>December 2014 Connect America Order</w:t>
      </w:r>
      <w:r>
        <w:rPr>
          <w:rFonts w:ascii="Times New Roman" w:hAnsi="Times New Roman" w:cs="Times New Roman"/>
          <w:bCs/>
          <w:sz w:val="26"/>
          <w:szCs w:val="26"/>
        </w:rPr>
        <w:t xml:space="preserve">, the </w:t>
      </w:r>
      <w:r w:rsidRPr="00CE110D">
        <w:rPr>
          <w:rFonts w:ascii="Times New Roman" w:hAnsi="Times New Roman" w:cs="Times New Roman"/>
          <w:bCs/>
          <w:sz w:val="26"/>
          <w:szCs w:val="26"/>
        </w:rPr>
        <w:t xml:space="preserve">Commission de-linked the Lifeline </w:t>
      </w:r>
      <w:r>
        <w:rPr>
          <w:rFonts w:ascii="Times New Roman" w:hAnsi="Times New Roman" w:cs="Times New Roman"/>
          <w:bCs/>
          <w:sz w:val="26"/>
          <w:szCs w:val="26"/>
        </w:rPr>
        <w:t xml:space="preserve">ETC </w:t>
      </w:r>
      <w:r w:rsidRPr="00CE110D">
        <w:rPr>
          <w:rFonts w:ascii="Times New Roman" w:hAnsi="Times New Roman" w:cs="Times New Roman"/>
          <w:bCs/>
          <w:sz w:val="26"/>
          <w:szCs w:val="26"/>
        </w:rPr>
        <w:t xml:space="preserve">obligation </w:t>
      </w:r>
      <w:r>
        <w:rPr>
          <w:rFonts w:ascii="Times New Roman" w:hAnsi="Times New Roman" w:cs="Times New Roman"/>
          <w:bCs/>
          <w:sz w:val="26"/>
          <w:szCs w:val="26"/>
        </w:rPr>
        <w:t xml:space="preserve">from </w:t>
      </w:r>
      <w:r w:rsidRPr="00CE110D">
        <w:rPr>
          <w:rFonts w:ascii="Times New Roman" w:hAnsi="Times New Roman" w:cs="Times New Roman"/>
          <w:bCs/>
          <w:sz w:val="26"/>
          <w:szCs w:val="26"/>
        </w:rPr>
        <w:t>the receipt of federal high-cost support</w:t>
      </w:r>
      <w:r>
        <w:rPr>
          <w:rFonts w:ascii="Times New Roman" w:hAnsi="Times New Roman" w:cs="Times New Roman"/>
          <w:bCs/>
          <w:sz w:val="26"/>
          <w:szCs w:val="26"/>
        </w:rPr>
        <w:t>.  T</w:t>
      </w:r>
      <w:r w:rsidRPr="000A2C6F">
        <w:rPr>
          <w:rFonts w:ascii="Times New Roman" w:hAnsi="Times New Roman" w:cs="Times New Roman"/>
          <w:bCs/>
          <w:sz w:val="26"/>
          <w:szCs w:val="26"/>
        </w:rPr>
        <w:t xml:space="preserve">he Commission refused to eliminate the Lifeline obligation for the incumbent price cap carriers </w:t>
      </w:r>
      <w:r>
        <w:rPr>
          <w:rFonts w:ascii="Times New Roman" w:hAnsi="Times New Roman" w:cs="Times New Roman"/>
          <w:bCs/>
          <w:sz w:val="26"/>
          <w:szCs w:val="26"/>
        </w:rPr>
        <w:t xml:space="preserve">that were permitted </w:t>
      </w:r>
      <w:r w:rsidRPr="000A2C6F">
        <w:rPr>
          <w:rFonts w:ascii="Times New Roman" w:hAnsi="Times New Roman" w:cs="Times New Roman"/>
          <w:bCs/>
          <w:sz w:val="26"/>
          <w:szCs w:val="26"/>
        </w:rPr>
        <w:t>the limited forbearance in the three specific types of census blocks.</w:t>
      </w:r>
      <w:r w:rsidR="003E2EAA">
        <w:rPr>
          <w:rStyle w:val="FootnoteReference"/>
          <w:rFonts w:ascii="Times New Roman" w:hAnsi="Times New Roman" w:cs="Times New Roman"/>
          <w:bCs/>
          <w:sz w:val="26"/>
          <w:szCs w:val="26"/>
        </w:rPr>
        <w:footnoteReference w:id="32"/>
      </w:r>
      <w:r w:rsidRPr="000A2C6F">
        <w:rPr>
          <w:rFonts w:ascii="Times New Roman" w:hAnsi="Times New Roman" w:cs="Times New Roman"/>
          <w:bCs/>
          <w:sz w:val="26"/>
          <w:szCs w:val="26"/>
        </w:rPr>
        <w:t xml:space="preserve">  The Commission determined they must continue to satisfy all Lifeline ETC obligations even if they no longer receive high-cost support as a result of a competitive bidding process.</w:t>
      </w:r>
      <w:r w:rsidR="003E2EAA">
        <w:rPr>
          <w:rStyle w:val="FootnoteReference"/>
          <w:rFonts w:ascii="Times New Roman" w:hAnsi="Times New Roman" w:cs="Times New Roman"/>
          <w:bCs/>
          <w:sz w:val="26"/>
          <w:szCs w:val="26"/>
        </w:rPr>
        <w:footnoteReference w:id="33"/>
      </w:r>
      <w:r w:rsidRPr="000A2C6F">
        <w:rPr>
          <w:rFonts w:ascii="Times New Roman" w:hAnsi="Times New Roman" w:cs="Times New Roman"/>
          <w:bCs/>
          <w:sz w:val="26"/>
          <w:szCs w:val="26"/>
        </w:rPr>
        <w:t xml:space="preserve">  </w:t>
      </w:r>
    </w:p>
    <w:p w14:paraId="0446667F" w14:textId="79960F5D" w:rsidR="00811F5C" w:rsidRDefault="00811F5C" w:rsidP="00E46503">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Consequently, t</w:t>
      </w:r>
      <w:r w:rsidR="00E46503" w:rsidRPr="00CE110D">
        <w:rPr>
          <w:rFonts w:ascii="Times New Roman" w:hAnsi="Times New Roman" w:cs="Times New Roman"/>
          <w:bCs/>
          <w:sz w:val="26"/>
          <w:szCs w:val="26"/>
        </w:rPr>
        <w:t>he PA Joint Commenters note that in some instances whe</w:t>
      </w:r>
      <w:r w:rsidR="00E46503">
        <w:rPr>
          <w:rFonts w:ascii="Times New Roman" w:hAnsi="Times New Roman" w:cs="Times New Roman"/>
          <w:bCs/>
          <w:sz w:val="26"/>
          <w:szCs w:val="26"/>
        </w:rPr>
        <w:t>re</w:t>
      </w:r>
      <w:r w:rsidR="00E46503" w:rsidRPr="00CE110D">
        <w:rPr>
          <w:rFonts w:ascii="Times New Roman" w:hAnsi="Times New Roman" w:cs="Times New Roman"/>
          <w:bCs/>
          <w:sz w:val="26"/>
          <w:szCs w:val="26"/>
        </w:rPr>
        <w:t xml:space="preserve"> </w:t>
      </w:r>
      <w:r w:rsidR="00E46503">
        <w:rPr>
          <w:rFonts w:ascii="Times New Roman" w:hAnsi="Times New Roman" w:cs="Times New Roman"/>
          <w:bCs/>
          <w:sz w:val="26"/>
          <w:szCs w:val="26"/>
        </w:rPr>
        <w:t xml:space="preserve">an </w:t>
      </w:r>
      <w:r w:rsidR="00E46503" w:rsidRPr="00CE110D">
        <w:rPr>
          <w:rFonts w:ascii="Times New Roman" w:hAnsi="Times New Roman" w:cs="Times New Roman"/>
          <w:bCs/>
          <w:sz w:val="26"/>
          <w:szCs w:val="26"/>
        </w:rPr>
        <w:t xml:space="preserve">Auction 903 winner </w:t>
      </w:r>
      <w:r w:rsidR="00E46503">
        <w:rPr>
          <w:rFonts w:ascii="Times New Roman" w:hAnsi="Times New Roman" w:cs="Times New Roman"/>
          <w:bCs/>
          <w:sz w:val="26"/>
          <w:szCs w:val="26"/>
        </w:rPr>
        <w:t xml:space="preserve">had </w:t>
      </w:r>
      <w:r w:rsidR="00E46503" w:rsidRPr="00CE110D">
        <w:rPr>
          <w:rFonts w:ascii="Times New Roman" w:hAnsi="Times New Roman" w:cs="Times New Roman"/>
          <w:bCs/>
          <w:sz w:val="26"/>
          <w:szCs w:val="26"/>
        </w:rPr>
        <w:t>requested and obtained designation as an ETC in more areas than the eligible census blocks for which it has been awarded support,</w:t>
      </w:r>
      <w:r w:rsidR="00E46503" w:rsidRPr="00CE110D">
        <w:rPr>
          <w:rFonts w:ascii="Times New Roman" w:hAnsi="Times New Roman" w:cs="Times New Roman"/>
          <w:bCs/>
          <w:sz w:val="26"/>
          <w:szCs w:val="26"/>
          <w:vertAlign w:val="superscript"/>
        </w:rPr>
        <w:footnoteReference w:id="34"/>
      </w:r>
      <w:r w:rsidR="00E46503" w:rsidRPr="00CE110D">
        <w:rPr>
          <w:rFonts w:ascii="Times New Roman" w:hAnsi="Times New Roman" w:cs="Times New Roman"/>
          <w:bCs/>
          <w:sz w:val="26"/>
          <w:szCs w:val="26"/>
        </w:rPr>
        <w:t xml:space="preserve"> the Commission </w:t>
      </w:r>
      <w:r w:rsidR="00B27227">
        <w:rPr>
          <w:rFonts w:ascii="Times New Roman" w:hAnsi="Times New Roman" w:cs="Times New Roman"/>
          <w:bCs/>
          <w:sz w:val="26"/>
          <w:szCs w:val="26"/>
        </w:rPr>
        <w:t xml:space="preserve">previously </w:t>
      </w:r>
      <w:r w:rsidR="00E46503" w:rsidRPr="00CE110D">
        <w:rPr>
          <w:rFonts w:ascii="Times New Roman" w:hAnsi="Times New Roman" w:cs="Times New Roman"/>
          <w:bCs/>
          <w:sz w:val="26"/>
          <w:szCs w:val="26"/>
        </w:rPr>
        <w:t xml:space="preserve">determined the winning bidder would be a Lifeline-only ETC for those areas </w:t>
      </w:r>
      <w:r w:rsidR="00E46503" w:rsidRPr="00CE110D">
        <w:rPr>
          <w:rFonts w:ascii="Times New Roman" w:hAnsi="Times New Roman" w:cs="Times New Roman"/>
          <w:bCs/>
          <w:sz w:val="26"/>
          <w:szCs w:val="26"/>
        </w:rPr>
        <w:lastRenderedPageBreak/>
        <w:t>where it receive</w:t>
      </w:r>
      <w:r w:rsidR="00E46503">
        <w:rPr>
          <w:rFonts w:ascii="Times New Roman" w:hAnsi="Times New Roman" w:cs="Times New Roman"/>
          <w:bCs/>
          <w:sz w:val="26"/>
          <w:szCs w:val="26"/>
        </w:rPr>
        <w:t>d</w:t>
      </w:r>
      <w:r w:rsidR="00E46503" w:rsidRPr="00CE110D">
        <w:rPr>
          <w:rFonts w:ascii="Times New Roman" w:hAnsi="Times New Roman" w:cs="Times New Roman"/>
          <w:bCs/>
          <w:sz w:val="26"/>
          <w:szCs w:val="26"/>
        </w:rPr>
        <w:t xml:space="preserve"> no funding </w:t>
      </w:r>
      <w:r w:rsidR="00E46503">
        <w:rPr>
          <w:rFonts w:ascii="Times New Roman" w:hAnsi="Times New Roman" w:cs="Times New Roman"/>
          <w:bCs/>
          <w:sz w:val="26"/>
          <w:szCs w:val="26"/>
        </w:rPr>
        <w:t xml:space="preserve">support </w:t>
      </w:r>
      <w:r w:rsidR="00E46503" w:rsidRPr="00CE110D">
        <w:rPr>
          <w:rFonts w:ascii="Times New Roman" w:hAnsi="Times New Roman" w:cs="Times New Roman"/>
          <w:bCs/>
          <w:sz w:val="26"/>
          <w:szCs w:val="26"/>
        </w:rPr>
        <w:t>from Auction 903.</w:t>
      </w:r>
      <w:r w:rsidR="00E46503" w:rsidRPr="00CE110D">
        <w:rPr>
          <w:rFonts w:ascii="Times New Roman" w:hAnsi="Times New Roman" w:cs="Times New Roman"/>
          <w:bCs/>
          <w:sz w:val="26"/>
          <w:szCs w:val="26"/>
          <w:vertAlign w:val="superscript"/>
        </w:rPr>
        <w:footnoteReference w:id="35"/>
      </w:r>
      <w:r w:rsidR="00E46503" w:rsidRPr="00CE110D">
        <w:rPr>
          <w:rFonts w:ascii="Times New Roman" w:hAnsi="Times New Roman" w:cs="Times New Roman"/>
          <w:bCs/>
          <w:sz w:val="26"/>
          <w:szCs w:val="26"/>
        </w:rPr>
        <w:t xml:space="preserve">  </w:t>
      </w:r>
      <w:r>
        <w:rPr>
          <w:rFonts w:ascii="Times New Roman" w:hAnsi="Times New Roman" w:cs="Times New Roman"/>
          <w:bCs/>
          <w:sz w:val="26"/>
          <w:szCs w:val="26"/>
        </w:rPr>
        <w:t xml:space="preserve">Likewise, </w:t>
      </w:r>
      <w:r w:rsidRPr="00CE110D">
        <w:rPr>
          <w:rFonts w:ascii="Times New Roman" w:hAnsi="Times New Roman" w:cs="Times New Roman"/>
          <w:bCs/>
          <w:sz w:val="26"/>
          <w:szCs w:val="26"/>
        </w:rPr>
        <w:t xml:space="preserve">incumbent price cap carriers </w:t>
      </w:r>
      <w:r>
        <w:rPr>
          <w:rFonts w:ascii="Times New Roman" w:hAnsi="Times New Roman" w:cs="Times New Roman"/>
          <w:bCs/>
          <w:sz w:val="26"/>
          <w:szCs w:val="26"/>
        </w:rPr>
        <w:t xml:space="preserve">that no longer will receive federal high-cost support as an ETC </w:t>
      </w:r>
      <w:r w:rsidRPr="00CE110D">
        <w:rPr>
          <w:rFonts w:ascii="Times New Roman" w:hAnsi="Times New Roman" w:cs="Times New Roman"/>
          <w:bCs/>
          <w:sz w:val="26"/>
          <w:szCs w:val="26"/>
        </w:rPr>
        <w:t>due to the presence of the RUDOF support recipient</w:t>
      </w:r>
      <w:r>
        <w:rPr>
          <w:rFonts w:ascii="Times New Roman" w:hAnsi="Times New Roman" w:cs="Times New Roman"/>
          <w:bCs/>
          <w:sz w:val="26"/>
          <w:szCs w:val="26"/>
        </w:rPr>
        <w:t xml:space="preserve"> </w:t>
      </w:r>
      <w:r w:rsidRPr="00CE110D">
        <w:rPr>
          <w:rFonts w:ascii="Times New Roman" w:hAnsi="Times New Roman" w:cs="Times New Roman"/>
          <w:bCs/>
          <w:sz w:val="26"/>
          <w:szCs w:val="26"/>
        </w:rPr>
        <w:t>should be deemed Lifeline-only ETCs in those census blocks.</w:t>
      </w:r>
      <w:r>
        <w:rPr>
          <w:rFonts w:ascii="Times New Roman" w:hAnsi="Times New Roman" w:cs="Times New Roman"/>
          <w:bCs/>
          <w:sz w:val="26"/>
          <w:szCs w:val="26"/>
        </w:rPr>
        <w:t xml:space="preserve">  </w:t>
      </w:r>
    </w:p>
    <w:p w14:paraId="2AE8C2FE" w14:textId="50A16801" w:rsidR="00DD541E" w:rsidRDefault="00811F5C" w:rsidP="001B5D40">
      <w:pPr>
        <w:spacing w:after="0" w:line="480" w:lineRule="auto"/>
        <w:ind w:firstLine="720"/>
        <w:rPr>
          <w:rFonts w:ascii="Times New Roman" w:hAnsi="Times New Roman" w:cs="Times New Roman"/>
          <w:bCs/>
          <w:sz w:val="26"/>
          <w:szCs w:val="26"/>
        </w:rPr>
      </w:pPr>
      <w:r w:rsidRPr="000A2C6F">
        <w:rPr>
          <w:rFonts w:ascii="Times New Roman" w:hAnsi="Times New Roman" w:cs="Times New Roman"/>
          <w:bCs/>
          <w:sz w:val="26"/>
          <w:szCs w:val="26"/>
        </w:rPr>
        <w:t>The Commission</w:t>
      </w:r>
      <w:r>
        <w:rPr>
          <w:rFonts w:ascii="Times New Roman" w:hAnsi="Times New Roman" w:cs="Times New Roman"/>
          <w:bCs/>
          <w:sz w:val="26"/>
          <w:szCs w:val="26"/>
        </w:rPr>
        <w:t xml:space="preserve">’s decision to </w:t>
      </w:r>
      <w:r w:rsidRPr="000A2C6F">
        <w:rPr>
          <w:rFonts w:ascii="Times New Roman" w:hAnsi="Times New Roman" w:cs="Times New Roman"/>
          <w:bCs/>
          <w:sz w:val="26"/>
          <w:szCs w:val="26"/>
        </w:rPr>
        <w:t>de-link the federal high-cost ETC voice obligation from the obligation to continue to provide Lifeline as an ETC</w:t>
      </w:r>
      <w:r>
        <w:rPr>
          <w:rFonts w:ascii="Times New Roman" w:hAnsi="Times New Roman" w:cs="Times New Roman"/>
          <w:bCs/>
          <w:sz w:val="26"/>
          <w:szCs w:val="26"/>
        </w:rPr>
        <w:t xml:space="preserve"> </w:t>
      </w:r>
      <w:r w:rsidR="00E46503" w:rsidRPr="00CE110D">
        <w:rPr>
          <w:rFonts w:ascii="Times New Roman" w:hAnsi="Times New Roman" w:cs="Times New Roman"/>
          <w:bCs/>
          <w:sz w:val="26"/>
          <w:szCs w:val="26"/>
        </w:rPr>
        <w:t>ensure</w:t>
      </w:r>
      <w:r w:rsidR="00E46503">
        <w:rPr>
          <w:rFonts w:ascii="Times New Roman" w:hAnsi="Times New Roman" w:cs="Times New Roman"/>
          <w:bCs/>
          <w:sz w:val="26"/>
          <w:szCs w:val="26"/>
        </w:rPr>
        <w:t>s</w:t>
      </w:r>
      <w:r w:rsidR="00E46503" w:rsidRPr="00CE110D">
        <w:rPr>
          <w:rFonts w:ascii="Times New Roman" w:hAnsi="Times New Roman" w:cs="Times New Roman"/>
          <w:bCs/>
          <w:sz w:val="26"/>
          <w:szCs w:val="26"/>
        </w:rPr>
        <w:t xml:space="preserve"> that there are sufficient Lifeline providers so that Lifeline-eligible consumers can avail themselves of this needed support mechanism</w:t>
      </w:r>
      <w:r w:rsidR="00E46503">
        <w:rPr>
          <w:rFonts w:ascii="Times New Roman" w:hAnsi="Times New Roman" w:cs="Times New Roman"/>
          <w:bCs/>
          <w:sz w:val="26"/>
          <w:szCs w:val="26"/>
        </w:rPr>
        <w:t xml:space="preserve">, </w:t>
      </w:r>
      <w:r w:rsidR="00E46503" w:rsidRPr="00CE110D">
        <w:rPr>
          <w:rFonts w:ascii="Times New Roman" w:hAnsi="Times New Roman" w:cs="Times New Roman"/>
          <w:bCs/>
          <w:sz w:val="26"/>
          <w:szCs w:val="26"/>
        </w:rPr>
        <w:t xml:space="preserve">whether </w:t>
      </w:r>
      <w:r w:rsidR="00C63FAA">
        <w:rPr>
          <w:rFonts w:ascii="Times New Roman" w:hAnsi="Times New Roman" w:cs="Times New Roman"/>
          <w:bCs/>
          <w:sz w:val="26"/>
          <w:szCs w:val="26"/>
        </w:rPr>
        <w:t>through</w:t>
      </w:r>
      <w:r w:rsidR="00E46503" w:rsidRPr="00CE110D">
        <w:rPr>
          <w:rFonts w:ascii="Times New Roman" w:hAnsi="Times New Roman" w:cs="Times New Roman"/>
          <w:bCs/>
          <w:sz w:val="26"/>
          <w:szCs w:val="26"/>
        </w:rPr>
        <w:t xml:space="preserve"> the incumbent ETC or the new CETC.  The Lifeline obligation does not cease because of the loss of federal high-cost support.</w:t>
      </w:r>
      <w:r w:rsidR="00E46503">
        <w:rPr>
          <w:rFonts w:ascii="Times New Roman" w:hAnsi="Times New Roman" w:cs="Times New Roman"/>
          <w:bCs/>
          <w:sz w:val="26"/>
          <w:szCs w:val="26"/>
        </w:rPr>
        <w:t xml:space="preserve">  Thus, e</w:t>
      </w:r>
      <w:r w:rsidR="00E46503" w:rsidRPr="00CE110D">
        <w:rPr>
          <w:rFonts w:ascii="Times New Roman" w:hAnsi="Times New Roman" w:cs="Times New Roman"/>
          <w:bCs/>
          <w:sz w:val="26"/>
          <w:szCs w:val="26"/>
        </w:rPr>
        <w:t xml:space="preserve">ven though the incumbent price cap carrier would not receive high-cost support in certain areas where it has obtained an ETC designation, </w:t>
      </w:r>
      <w:r w:rsidR="00E46503">
        <w:rPr>
          <w:rFonts w:ascii="Times New Roman" w:hAnsi="Times New Roman" w:cs="Times New Roman"/>
          <w:bCs/>
          <w:sz w:val="26"/>
          <w:szCs w:val="26"/>
        </w:rPr>
        <w:t xml:space="preserve">its Lifeline </w:t>
      </w:r>
      <w:r w:rsidR="00E46503" w:rsidRPr="00CE110D">
        <w:rPr>
          <w:rFonts w:ascii="Times New Roman" w:hAnsi="Times New Roman" w:cs="Times New Roman"/>
          <w:bCs/>
          <w:sz w:val="26"/>
          <w:szCs w:val="26"/>
        </w:rPr>
        <w:t>obligation still appl</w:t>
      </w:r>
      <w:r w:rsidR="00B6186B">
        <w:rPr>
          <w:rFonts w:ascii="Times New Roman" w:hAnsi="Times New Roman" w:cs="Times New Roman"/>
          <w:bCs/>
          <w:sz w:val="26"/>
          <w:szCs w:val="26"/>
        </w:rPr>
        <w:t xml:space="preserve">ies so </w:t>
      </w:r>
      <w:r w:rsidR="00B6186B" w:rsidRPr="00CE110D">
        <w:rPr>
          <w:rFonts w:ascii="Times New Roman" w:hAnsi="Times New Roman" w:cs="Times New Roman"/>
          <w:bCs/>
          <w:sz w:val="26"/>
          <w:szCs w:val="26"/>
        </w:rPr>
        <w:t>that this service continues to be offered in the census block from all ETCs</w:t>
      </w:r>
      <w:r w:rsidR="00B6186B">
        <w:rPr>
          <w:rFonts w:ascii="Times New Roman" w:hAnsi="Times New Roman" w:cs="Times New Roman"/>
          <w:bCs/>
          <w:sz w:val="26"/>
          <w:szCs w:val="26"/>
        </w:rPr>
        <w:t xml:space="preserve">.  </w:t>
      </w:r>
    </w:p>
    <w:p w14:paraId="331F09E6" w14:textId="024685CF" w:rsidR="00F32BBB" w:rsidRDefault="002E7162" w:rsidP="000D5B00">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The Pa. PUC has </w:t>
      </w:r>
      <w:r w:rsidRPr="002E7162">
        <w:rPr>
          <w:rFonts w:ascii="Times New Roman" w:hAnsi="Times New Roman" w:cs="Times New Roman"/>
          <w:bCs/>
          <w:sz w:val="26"/>
          <w:szCs w:val="26"/>
        </w:rPr>
        <w:t>designate</w:t>
      </w:r>
      <w:r>
        <w:rPr>
          <w:rFonts w:ascii="Times New Roman" w:hAnsi="Times New Roman" w:cs="Times New Roman"/>
          <w:bCs/>
          <w:sz w:val="26"/>
          <w:szCs w:val="26"/>
        </w:rPr>
        <w:t>d</w:t>
      </w:r>
      <w:r w:rsidRPr="002E7162">
        <w:rPr>
          <w:rFonts w:ascii="Times New Roman" w:hAnsi="Times New Roman" w:cs="Times New Roman"/>
          <w:bCs/>
          <w:sz w:val="26"/>
          <w:szCs w:val="26"/>
        </w:rPr>
        <w:t xml:space="preserve"> </w:t>
      </w:r>
      <w:r w:rsidR="00674D5D">
        <w:rPr>
          <w:rFonts w:ascii="Times New Roman" w:hAnsi="Times New Roman" w:cs="Times New Roman"/>
          <w:bCs/>
          <w:sz w:val="26"/>
          <w:szCs w:val="26"/>
        </w:rPr>
        <w:t xml:space="preserve">carriers as </w:t>
      </w:r>
      <w:r w:rsidRPr="002E7162">
        <w:rPr>
          <w:rFonts w:ascii="Times New Roman" w:hAnsi="Times New Roman" w:cs="Times New Roman"/>
          <w:bCs/>
          <w:sz w:val="26"/>
          <w:szCs w:val="26"/>
        </w:rPr>
        <w:t>Lifeline-only ETCs</w:t>
      </w:r>
      <w:r w:rsidR="00674D5D">
        <w:rPr>
          <w:rFonts w:ascii="Times New Roman" w:hAnsi="Times New Roman" w:cs="Times New Roman"/>
          <w:bCs/>
          <w:sz w:val="26"/>
          <w:szCs w:val="26"/>
        </w:rPr>
        <w:t xml:space="preserve"> under </w:t>
      </w:r>
      <w:r w:rsidR="000D5B00">
        <w:rPr>
          <w:rFonts w:ascii="Times New Roman" w:hAnsi="Times New Roman" w:cs="Times New Roman"/>
          <w:bCs/>
          <w:sz w:val="26"/>
          <w:szCs w:val="26"/>
        </w:rPr>
        <w:t xml:space="preserve">federal and </w:t>
      </w:r>
      <w:r w:rsidRPr="002E7162">
        <w:rPr>
          <w:rFonts w:ascii="Times New Roman" w:hAnsi="Times New Roman" w:cs="Times New Roman"/>
          <w:bCs/>
          <w:sz w:val="26"/>
          <w:szCs w:val="26"/>
        </w:rPr>
        <w:t>state law.</w:t>
      </w:r>
      <w:r w:rsidR="00CC033A">
        <w:rPr>
          <w:rStyle w:val="FootnoteReference"/>
          <w:rFonts w:ascii="Times New Roman" w:hAnsi="Times New Roman" w:cs="Times New Roman"/>
          <w:bCs/>
          <w:sz w:val="26"/>
          <w:szCs w:val="26"/>
        </w:rPr>
        <w:footnoteReference w:id="36"/>
      </w:r>
      <w:r w:rsidR="00AC0576">
        <w:rPr>
          <w:rFonts w:ascii="Times New Roman" w:hAnsi="Times New Roman" w:cs="Times New Roman"/>
          <w:bCs/>
          <w:sz w:val="26"/>
          <w:szCs w:val="26"/>
        </w:rPr>
        <w:t xml:space="preserve">  </w:t>
      </w:r>
      <w:r w:rsidR="00B6186B" w:rsidRPr="005C4A9F">
        <w:rPr>
          <w:rFonts w:ascii="Times New Roman" w:hAnsi="Times New Roman" w:cs="Times New Roman"/>
          <w:bCs/>
          <w:sz w:val="26"/>
          <w:szCs w:val="26"/>
        </w:rPr>
        <w:t xml:space="preserve">The Pa. PUC also has designated </w:t>
      </w:r>
      <w:r w:rsidR="00C63FAA" w:rsidRPr="005C4A9F">
        <w:rPr>
          <w:rFonts w:ascii="Times New Roman" w:hAnsi="Times New Roman" w:cs="Times New Roman"/>
          <w:bCs/>
          <w:sz w:val="26"/>
          <w:szCs w:val="26"/>
        </w:rPr>
        <w:t xml:space="preserve">as ETCs </w:t>
      </w:r>
      <w:r w:rsidR="00B6186B" w:rsidRPr="005C4A9F">
        <w:rPr>
          <w:rFonts w:ascii="Times New Roman" w:hAnsi="Times New Roman" w:cs="Times New Roman"/>
          <w:bCs/>
          <w:sz w:val="26"/>
          <w:szCs w:val="26"/>
        </w:rPr>
        <w:t xml:space="preserve">Auction 903 support recipients </w:t>
      </w:r>
      <w:r w:rsidR="00C63FAA" w:rsidRPr="005C4A9F">
        <w:rPr>
          <w:rFonts w:ascii="Times New Roman" w:hAnsi="Times New Roman" w:cs="Times New Roman"/>
          <w:bCs/>
          <w:sz w:val="26"/>
          <w:szCs w:val="26"/>
        </w:rPr>
        <w:t xml:space="preserve">not </w:t>
      </w:r>
      <w:r w:rsidR="00C63FAA" w:rsidRPr="005C4A9F">
        <w:rPr>
          <w:rFonts w:ascii="Times New Roman" w:hAnsi="Times New Roman" w:cs="Times New Roman"/>
          <w:bCs/>
          <w:sz w:val="26"/>
          <w:szCs w:val="26"/>
        </w:rPr>
        <w:lastRenderedPageBreak/>
        <w:t>already so designated</w:t>
      </w:r>
      <w:r w:rsidR="00B6186B" w:rsidRPr="005C4A9F">
        <w:rPr>
          <w:rFonts w:ascii="Times New Roman" w:hAnsi="Times New Roman" w:cs="Times New Roman"/>
          <w:bCs/>
          <w:sz w:val="26"/>
          <w:szCs w:val="26"/>
        </w:rPr>
        <w:t xml:space="preserve"> in furtherance of the Commission’s policies to preserve voice and, now, facilitate the delivery of broadband service to unserved areas.  </w:t>
      </w:r>
      <w:r w:rsidR="00AC0576" w:rsidRPr="005C4A9F">
        <w:rPr>
          <w:rFonts w:ascii="Times New Roman" w:hAnsi="Times New Roman" w:cs="Times New Roman"/>
          <w:bCs/>
          <w:sz w:val="26"/>
          <w:szCs w:val="26"/>
        </w:rPr>
        <w:t xml:space="preserve">Of note, the Pa. PUC has imposed additional Lifeline obligations under state law on Lifeline-only ETCs, and the Pa. Joint Commenters submit that </w:t>
      </w:r>
      <w:r w:rsidR="00B27227" w:rsidRPr="005C4A9F">
        <w:rPr>
          <w:rFonts w:ascii="Times New Roman" w:hAnsi="Times New Roman" w:cs="Times New Roman"/>
          <w:bCs/>
          <w:sz w:val="26"/>
          <w:szCs w:val="26"/>
        </w:rPr>
        <w:t xml:space="preserve">the statute and state law supports the states right </w:t>
      </w:r>
      <w:r w:rsidR="00AC0576" w:rsidRPr="005C4A9F">
        <w:rPr>
          <w:rFonts w:ascii="Times New Roman" w:hAnsi="Times New Roman" w:cs="Times New Roman"/>
          <w:bCs/>
          <w:sz w:val="26"/>
          <w:szCs w:val="26"/>
        </w:rPr>
        <w:t xml:space="preserve">to impose reasonable additional obligations on such </w:t>
      </w:r>
      <w:r w:rsidR="00C63FAA" w:rsidRPr="005C4A9F">
        <w:rPr>
          <w:rFonts w:ascii="Times New Roman" w:hAnsi="Times New Roman" w:cs="Times New Roman"/>
          <w:bCs/>
          <w:sz w:val="26"/>
          <w:szCs w:val="26"/>
        </w:rPr>
        <w:t xml:space="preserve">issues </w:t>
      </w:r>
      <w:r w:rsidR="00AC0576" w:rsidRPr="005C4A9F">
        <w:rPr>
          <w:rFonts w:ascii="Times New Roman" w:hAnsi="Times New Roman" w:cs="Times New Roman"/>
          <w:bCs/>
          <w:sz w:val="26"/>
          <w:szCs w:val="26"/>
        </w:rPr>
        <w:t>as quality of service, network reliability, public safety, and resolution of consumer complaints.</w:t>
      </w:r>
      <w:r w:rsidR="005C4A9F">
        <w:rPr>
          <w:rFonts w:ascii="Times New Roman" w:hAnsi="Times New Roman" w:cs="Times New Roman"/>
          <w:bCs/>
          <w:sz w:val="26"/>
          <w:szCs w:val="26"/>
        </w:rPr>
        <w:t xml:space="preserve">  </w:t>
      </w:r>
      <w:r w:rsidR="00811F5C" w:rsidRPr="005C4A9F">
        <w:rPr>
          <w:rFonts w:ascii="Times New Roman" w:hAnsi="Times New Roman" w:cs="Times New Roman"/>
          <w:bCs/>
          <w:sz w:val="26"/>
          <w:szCs w:val="26"/>
        </w:rPr>
        <w:t>Thus, incumbent price</w:t>
      </w:r>
      <w:r w:rsidR="00811F5C">
        <w:rPr>
          <w:rFonts w:ascii="Times New Roman" w:hAnsi="Times New Roman" w:cs="Times New Roman"/>
          <w:bCs/>
          <w:sz w:val="26"/>
          <w:szCs w:val="26"/>
        </w:rPr>
        <w:t xml:space="preserve"> cap carriers that no longer receive federal high-cost support in a census block after the announcement of the winners in the RUDOF auction </w:t>
      </w:r>
      <w:r w:rsidR="00811F5C" w:rsidRPr="000A2C6F">
        <w:rPr>
          <w:rFonts w:ascii="Times New Roman" w:hAnsi="Times New Roman" w:cs="Times New Roman"/>
          <w:bCs/>
          <w:sz w:val="26"/>
          <w:szCs w:val="26"/>
        </w:rPr>
        <w:t xml:space="preserve">must continue to satisfy all Lifeline ETC obligations even if they no longer receive high-cost support as a result of a competitive bidding process.  </w:t>
      </w:r>
    </w:p>
    <w:p w14:paraId="6CD76B87" w14:textId="75F79576" w:rsidR="00B6186B" w:rsidRDefault="00B6186B" w:rsidP="00AD1883">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I</w:t>
      </w:r>
      <w:r w:rsidR="00D64F7E" w:rsidDel="00654172">
        <w:rPr>
          <w:rFonts w:ascii="Times New Roman" w:hAnsi="Times New Roman" w:cs="Times New Roman"/>
          <w:bCs/>
          <w:sz w:val="26"/>
          <w:szCs w:val="26"/>
        </w:rPr>
        <w:t xml:space="preserve">f a price cap carrier seeks relief from its </w:t>
      </w:r>
      <w:r>
        <w:rPr>
          <w:rFonts w:ascii="Times New Roman" w:hAnsi="Times New Roman" w:cs="Times New Roman"/>
          <w:bCs/>
          <w:sz w:val="26"/>
          <w:szCs w:val="26"/>
        </w:rPr>
        <w:t xml:space="preserve">federal and state Lifeline ETC obligation, </w:t>
      </w:r>
      <w:r w:rsidR="00D64F7E" w:rsidDel="00654172">
        <w:rPr>
          <w:rFonts w:ascii="Times New Roman" w:hAnsi="Times New Roman" w:cs="Times New Roman"/>
          <w:bCs/>
          <w:sz w:val="26"/>
          <w:szCs w:val="26"/>
        </w:rPr>
        <w:t xml:space="preserve">it must seek relinquishment of its ETC designation from the state commission that </w:t>
      </w:r>
      <w:r w:rsidR="00A70B49" w:rsidDel="00654172">
        <w:rPr>
          <w:rFonts w:ascii="Times New Roman" w:hAnsi="Times New Roman" w:cs="Times New Roman"/>
          <w:bCs/>
          <w:sz w:val="26"/>
          <w:szCs w:val="26"/>
        </w:rPr>
        <w:t xml:space="preserve">granted the </w:t>
      </w:r>
      <w:r w:rsidR="00D64F7E" w:rsidDel="00654172">
        <w:rPr>
          <w:rFonts w:ascii="Times New Roman" w:hAnsi="Times New Roman" w:cs="Times New Roman"/>
          <w:bCs/>
          <w:sz w:val="26"/>
          <w:szCs w:val="26"/>
        </w:rPr>
        <w:t xml:space="preserve">designation.  </w:t>
      </w:r>
      <w:r w:rsidR="00B27227" w:rsidRPr="00B27227">
        <w:rPr>
          <w:rFonts w:ascii="Times New Roman" w:hAnsi="Times New Roman" w:cs="Times New Roman"/>
          <w:bCs/>
          <w:sz w:val="26"/>
          <w:szCs w:val="26"/>
        </w:rPr>
        <w:t>The only exception is when the state cannot or will not make the designation under federal law.</w:t>
      </w:r>
      <w:r w:rsidR="00B27227">
        <w:rPr>
          <w:rFonts w:ascii="Times New Roman" w:hAnsi="Times New Roman" w:cs="Times New Roman"/>
          <w:bCs/>
          <w:sz w:val="26"/>
          <w:szCs w:val="26"/>
        </w:rPr>
        <w:t xml:space="preserve">  </w:t>
      </w:r>
      <w:r w:rsidRPr="00B6186B">
        <w:rPr>
          <w:rFonts w:ascii="Times New Roman" w:hAnsi="Times New Roman" w:cs="Times New Roman"/>
          <w:bCs/>
          <w:sz w:val="26"/>
          <w:szCs w:val="26"/>
        </w:rPr>
        <w:t>Windstream requests that the Commission expedite the ETC relinquishment proceedings once a CETC has been authorized to receive RUDOF support.</w:t>
      </w:r>
      <w:r w:rsidRPr="00B6186B">
        <w:rPr>
          <w:rFonts w:ascii="Times New Roman" w:hAnsi="Times New Roman" w:cs="Times New Roman"/>
          <w:bCs/>
          <w:sz w:val="26"/>
          <w:szCs w:val="26"/>
          <w:vertAlign w:val="superscript"/>
        </w:rPr>
        <w:footnoteReference w:id="37"/>
      </w:r>
      <w:r>
        <w:rPr>
          <w:rFonts w:ascii="Times New Roman" w:hAnsi="Times New Roman" w:cs="Times New Roman"/>
          <w:bCs/>
          <w:sz w:val="26"/>
          <w:szCs w:val="26"/>
        </w:rPr>
        <w:t xml:space="preserve">  </w:t>
      </w:r>
      <w:r w:rsidR="00D64F7E" w:rsidDel="00654172">
        <w:rPr>
          <w:rFonts w:ascii="Times New Roman" w:hAnsi="Times New Roman" w:cs="Times New Roman"/>
          <w:bCs/>
          <w:sz w:val="26"/>
          <w:szCs w:val="26"/>
        </w:rPr>
        <w:t>T</w:t>
      </w:r>
      <w:r w:rsidR="00FF5BA1" w:rsidDel="00654172">
        <w:rPr>
          <w:rFonts w:ascii="Times New Roman" w:hAnsi="Times New Roman" w:cs="Times New Roman"/>
          <w:bCs/>
          <w:sz w:val="26"/>
          <w:szCs w:val="26"/>
        </w:rPr>
        <w:t>he Nebraska Public Service Commission (NPSC) assert</w:t>
      </w:r>
      <w:r w:rsidR="00322327" w:rsidDel="00654172">
        <w:rPr>
          <w:rFonts w:ascii="Times New Roman" w:hAnsi="Times New Roman" w:cs="Times New Roman"/>
          <w:bCs/>
          <w:sz w:val="26"/>
          <w:szCs w:val="26"/>
        </w:rPr>
        <w:t>s</w:t>
      </w:r>
      <w:r w:rsidR="00FF5BA1" w:rsidDel="00654172">
        <w:rPr>
          <w:rFonts w:ascii="Times New Roman" w:hAnsi="Times New Roman" w:cs="Times New Roman"/>
          <w:bCs/>
          <w:sz w:val="26"/>
          <w:szCs w:val="26"/>
        </w:rPr>
        <w:t xml:space="preserve"> </w:t>
      </w:r>
      <w:r w:rsidR="0007265E" w:rsidDel="00654172">
        <w:rPr>
          <w:rFonts w:ascii="Times New Roman" w:hAnsi="Times New Roman" w:cs="Times New Roman"/>
          <w:bCs/>
          <w:sz w:val="26"/>
          <w:szCs w:val="26"/>
        </w:rPr>
        <w:t xml:space="preserve">in </w:t>
      </w:r>
      <w:r w:rsidR="00780B00">
        <w:rPr>
          <w:rFonts w:ascii="Times New Roman" w:hAnsi="Times New Roman" w:cs="Times New Roman"/>
          <w:bCs/>
          <w:sz w:val="26"/>
          <w:szCs w:val="26"/>
        </w:rPr>
        <w:t>its</w:t>
      </w:r>
      <w:r w:rsidR="00780B00" w:rsidDel="00654172">
        <w:rPr>
          <w:rFonts w:ascii="Times New Roman" w:hAnsi="Times New Roman" w:cs="Times New Roman"/>
          <w:bCs/>
          <w:sz w:val="26"/>
          <w:szCs w:val="26"/>
        </w:rPr>
        <w:t xml:space="preserve"> </w:t>
      </w:r>
      <w:r w:rsidR="0007265E" w:rsidDel="00654172">
        <w:rPr>
          <w:rFonts w:ascii="Times New Roman" w:hAnsi="Times New Roman" w:cs="Times New Roman"/>
          <w:bCs/>
          <w:sz w:val="26"/>
          <w:szCs w:val="26"/>
        </w:rPr>
        <w:t xml:space="preserve">comments </w:t>
      </w:r>
      <w:r w:rsidR="00FF5BA1" w:rsidDel="00654172">
        <w:rPr>
          <w:rFonts w:ascii="Times New Roman" w:hAnsi="Times New Roman" w:cs="Times New Roman"/>
          <w:bCs/>
          <w:sz w:val="26"/>
          <w:szCs w:val="26"/>
        </w:rPr>
        <w:t xml:space="preserve">that </w:t>
      </w:r>
      <w:r w:rsidR="00FF5BA1" w:rsidRPr="00AF7C0E" w:rsidDel="00654172">
        <w:rPr>
          <w:rFonts w:ascii="Times New Roman" w:hAnsi="Times New Roman" w:cs="Times New Roman"/>
          <w:bCs/>
          <w:sz w:val="26"/>
          <w:szCs w:val="26"/>
        </w:rPr>
        <w:t>state</w:t>
      </w:r>
      <w:r w:rsidR="00FF5BA1" w:rsidDel="00654172">
        <w:rPr>
          <w:rFonts w:ascii="Times New Roman" w:hAnsi="Times New Roman" w:cs="Times New Roman"/>
          <w:bCs/>
          <w:sz w:val="26"/>
          <w:szCs w:val="26"/>
        </w:rPr>
        <w:t xml:space="preserve"> commissions must first give their consent before an incumbent price cap </w:t>
      </w:r>
      <w:r w:rsidR="00780B00">
        <w:rPr>
          <w:rFonts w:ascii="Times New Roman" w:hAnsi="Times New Roman" w:cs="Times New Roman"/>
          <w:bCs/>
          <w:sz w:val="26"/>
          <w:szCs w:val="26"/>
        </w:rPr>
        <w:t xml:space="preserve">carrier </w:t>
      </w:r>
      <w:r w:rsidR="00FF5BA1" w:rsidDel="00654172">
        <w:rPr>
          <w:rFonts w:ascii="Times New Roman" w:hAnsi="Times New Roman" w:cs="Times New Roman"/>
          <w:bCs/>
          <w:sz w:val="26"/>
          <w:szCs w:val="26"/>
        </w:rPr>
        <w:t xml:space="preserve">is permitted to </w:t>
      </w:r>
      <w:r w:rsidR="00763707">
        <w:rPr>
          <w:rFonts w:ascii="Times New Roman" w:hAnsi="Times New Roman" w:cs="Times New Roman"/>
          <w:bCs/>
          <w:sz w:val="26"/>
          <w:szCs w:val="26"/>
        </w:rPr>
        <w:t>relinquish its</w:t>
      </w:r>
      <w:r w:rsidR="00FF5BA1" w:rsidDel="00654172">
        <w:rPr>
          <w:rFonts w:ascii="Times New Roman" w:hAnsi="Times New Roman" w:cs="Times New Roman"/>
          <w:bCs/>
          <w:sz w:val="26"/>
          <w:szCs w:val="26"/>
        </w:rPr>
        <w:t xml:space="preserve"> ETC</w:t>
      </w:r>
      <w:r w:rsidR="00763707">
        <w:rPr>
          <w:rFonts w:ascii="Times New Roman" w:hAnsi="Times New Roman" w:cs="Times New Roman"/>
          <w:bCs/>
          <w:sz w:val="26"/>
          <w:szCs w:val="26"/>
        </w:rPr>
        <w:t xml:space="preserve"> designation</w:t>
      </w:r>
      <w:r w:rsidR="00FF5BA1" w:rsidDel="00654172">
        <w:rPr>
          <w:rFonts w:ascii="Times New Roman" w:hAnsi="Times New Roman" w:cs="Times New Roman"/>
          <w:bCs/>
          <w:sz w:val="26"/>
          <w:szCs w:val="26"/>
        </w:rPr>
        <w:t>.</w:t>
      </w:r>
      <w:r w:rsidR="00BD4C8E">
        <w:rPr>
          <w:rStyle w:val="FootnoteReference"/>
          <w:rFonts w:ascii="Times New Roman" w:hAnsi="Times New Roman" w:cs="Times New Roman"/>
          <w:bCs/>
          <w:sz w:val="26"/>
          <w:szCs w:val="26"/>
        </w:rPr>
        <w:footnoteReference w:id="38"/>
      </w:r>
      <w:r w:rsidR="00FF5BA1" w:rsidDel="00654172">
        <w:rPr>
          <w:rFonts w:ascii="Times New Roman" w:hAnsi="Times New Roman" w:cs="Times New Roman"/>
          <w:bCs/>
          <w:sz w:val="26"/>
          <w:szCs w:val="26"/>
        </w:rPr>
        <w:t xml:space="preserve">  </w:t>
      </w:r>
      <w:r w:rsidR="00C52EA7" w:rsidDel="00654172">
        <w:rPr>
          <w:rFonts w:ascii="Times New Roman" w:hAnsi="Times New Roman" w:cs="Times New Roman"/>
          <w:bCs/>
          <w:sz w:val="26"/>
          <w:szCs w:val="26"/>
        </w:rPr>
        <w:t xml:space="preserve">The </w:t>
      </w:r>
      <w:r w:rsidR="00A52FDC">
        <w:rPr>
          <w:rFonts w:ascii="Times New Roman" w:hAnsi="Times New Roman" w:cs="Times New Roman"/>
          <w:bCs/>
          <w:sz w:val="26"/>
          <w:szCs w:val="26"/>
        </w:rPr>
        <w:t xml:space="preserve">PA </w:t>
      </w:r>
      <w:r w:rsidR="00C52EA7" w:rsidDel="00654172">
        <w:rPr>
          <w:rFonts w:ascii="Times New Roman" w:hAnsi="Times New Roman" w:cs="Times New Roman"/>
          <w:bCs/>
          <w:sz w:val="26"/>
          <w:szCs w:val="26"/>
        </w:rPr>
        <w:t xml:space="preserve">Joint </w:t>
      </w:r>
      <w:r w:rsidR="0039696A" w:rsidDel="00654172">
        <w:rPr>
          <w:rFonts w:ascii="Times New Roman" w:hAnsi="Times New Roman" w:cs="Times New Roman"/>
          <w:bCs/>
          <w:sz w:val="26"/>
          <w:szCs w:val="26"/>
        </w:rPr>
        <w:t>Commenters</w:t>
      </w:r>
      <w:r w:rsidR="00C52EA7" w:rsidDel="00654172">
        <w:rPr>
          <w:rFonts w:ascii="Times New Roman" w:hAnsi="Times New Roman" w:cs="Times New Roman"/>
          <w:bCs/>
          <w:sz w:val="26"/>
          <w:szCs w:val="26"/>
        </w:rPr>
        <w:t xml:space="preserve"> </w:t>
      </w:r>
      <w:r w:rsidR="00FF5BA1" w:rsidDel="00654172">
        <w:rPr>
          <w:rFonts w:ascii="Times New Roman" w:hAnsi="Times New Roman" w:cs="Times New Roman"/>
          <w:bCs/>
          <w:sz w:val="26"/>
          <w:szCs w:val="26"/>
        </w:rPr>
        <w:t>agree</w:t>
      </w:r>
      <w:r w:rsidR="00C52EA7" w:rsidDel="00654172">
        <w:rPr>
          <w:rFonts w:ascii="Times New Roman" w:hAnsi="Times New Roman" w:cs="Times New Roman"/>
          <w:bCs/>
          <w:sz w:val="26"/>
          <w:szCs w:val="26"/>
        </w:rPr>
        <w:t xml:space="preserve"> with this position</w:t>
      </w:r>
      <w:r w:rsidR="00FF5BA1" w:rsidDel="00654172">
        <w:rPr>
          <w:rFonts w:ascii="Times New Roman" w:hAnsi="Times New Roman" w:cs="Times New Roman"/>
          <w:bCs/>
          <w:sz w:val="26"/>
          <w:szCs w:val="26"/>
        </w:rPr>
        <w:t>.</w:t>
      </w:r>
      <w:r w:rsidR="00F32BBB" w:rsidDel="00654172">
        <w:rPr>
          <w:rFonts w:ascii="Times New Roman" w:hAnsi="Times New Roman" w:cs="Times New Roman"/>
          <w:bCs/>
          <w:sz w:val="26"/>
          <w:szCs w:val="26"/>
        </w:rPr>
        <w:t xml:space="preserve">  </w:t>
      </w:r>
    </w:p>
    <w:p w14:paraId="084245C5" w14:textId="73A79529" w:rsidR="00D64F7E" w:rsidDel="00654172" w:rsidRDefault="00D64F7E" w:rsidP="00AD1883">
      <w:pPr>
        <w:spacing w:after="0" w:line="480" w:lineRule="auto"/>
        <w:ind w:firstLine="720"/>
        <w:rPr>
          <w:rFonts w:ascii="Times New Roman" w:hAnsi="Times New Roman" w:cs="Times New Roman"/>
          <w:bCs/>
          <w:sz w:val="26"/>
          <w:szCs w:val="26"/>
        </w:rPr>
      </w:pPr>
      <w:r w:rsidDel="00654172">
        <w:rPr>
          <w:rFonts w:ascii="Times New Roman" w:hAnsi="Times New Roman" w:cs="Times New Roman"/>
          <w:bCs/>
          <w:sz w:val="26"/>
          <w:szCs w:val="26"/>
        </w:rPr>
        <w:lastRenderedPageBreak/>
        <w:t xml:space="preserve">Any Pennsylvania incumbent price cap carrier that is seeking </w:t>
      </w:r>
      <w:r w:rsidRPr="0093642E" w:rsidDel="00654172">
        <w:rPr>
          <w:rFonts w:ascii="Times New Roman" w:hAnsi="Times New Roman" w:cs="Times New Roman"/>
          <w:bCs/>
          <w:sz w:val="26"/>
          <w:szCs w:val="26"/>
        </w:rPr>
        <w:t>relinquish</w:t>
      </w:r>
      <w:r w:rsidDel="00654172">
        <w:rPr>
          <w:rFonts w:ascii="Times New Roman" w:hAnsi="Times New Roman" w:cs="Times New Roman"/>
          <w:bCs/>
          <w:sz w:val="26"/>
          <w:szCs w:val="26"/>
        </w:rPr>
        <w:t xml:space="preserve">ment of </w:t>
      </w:r>
      <w:r w:rsidRPr="0093642E" w:rsidDel="00654172">
        <w:rPr>
          <w:rFonts w:ascii="Times New Roman" w:hAnsi="Times New Roman" w:cs="Times New Roman"/>
          <w:bCs/>
          <w:sz w:val="26"/>
          <w:szCs w:val="26"/>
        </w:rPr>
        <w:t>its</w:t>
      </w:r>
      <w:r w:rsidDel="00654172">
        <w:rPr>
          <w:rFonts w:ascii="Times New Roman" w:hAnsi="Times New Roman" w:cs="Times New Roman"/>
          <w:bCs/>
          <w:sz w:val="26"/>
          <w:szCs w:val="26"/>
        </w:rPr>
        <w:t xml:space="preserve"> </w:t>
      </w:r>
      <w:r w:rsidRPr="0093642E" w:rsidDel="00654172">
        <w:rPr>
          <w:rFonts w:ascii="Times New Roman" w:hAnsi="Times New Roman" w:cs="Times New Roman"/>
          <w:bCs/>
          <w:sz w:val="26"/>
          <w:szCs w:val="26"/>
        </w:rPr>
        <w:t xml:space="preserve">ETC designation </w:t>
      </w:r>
      <w:r w:rsidDel="00654172">
        <w:rPr>
          <w:rFonts w:ascii="Times New Roman" w:hAnsi="Times New Roman" w:cs="Times New Roman"/>
          <w:bCs/>
          <w:sz w:val="26"/>
          <w:szCs w:val="26"/>
        </w:rPr>
        <w:t xml:space="preserve">must </w:t>
      </w:r>
      <w:r w:rsidR="0007265E" w:rsidDel="00654172">
        <w:rPr>
          <w:rFonts w:ascii="Times New Roman" w:hAnsi="Times New Roman" w:cs="Times New Roman"/>
          <w:bCs/>
          <w:sz w:val="26"/>
          <w:szCs w:val="26"/>
        </w:rPr>
        <w:t xml:space="preserve">first </w:t>
      </w:r>
      <w:r w:rsidR="00C63FAA">
        <w:rPr>
          <w:rFonts w:ascii="Times New Roman" w:hAnsi="Times New Roman" w:cs="Times New Roman"/>
          <w:bCs/>
          <w:sz w:val="26"/>
          <w:szCs w:val="26"/>
        </w:rPr>
        <w:t>receive approval from</w:t>
      </w:r>
      <w:r w:rsidDel="00654172">
        <w:rPr>
          <w:rFonts w:ascii="Times New Roman" w:hAnsi="Times New Roman" w:cs="Times New Roman"/>
          <w:bCs/>
          <w:sz w:val="26"/>
          <w:szCs w:val="26"/>
        </w:rPr>
        <w:t xml:space="preserve"> the Pa. PUC.</w:t>
      </w:r>
      <w:r w:rsidR="00AD1883">
        <w:rPr>
          <w:rFonts w:ascii="Times New Roman" w:hAnsi="Times New Roman" w:cs="Times New Roman"/>
          <w:bCs/>
          <w:sz w:val="26"/>
          <w:szCs w:val="26"/>
        </w:rPr>
        <w:t xml:space="preserve">  </w:t>
      </w:r>
      <w:r w:rsidRPr="00EA00A3" w:rsidDel="00654172">
        <w:rPr>
          <w:rFonts w:ascii="Times New Roman" w:hAnsi="Times New Roman" w:cs="Times New Roman"/>
          <w:bCs/>
          <w:sz w:val="26"/>
          <w:szCs w:val="26"/>
        </w:rPr>
        <w:t xml:space="preserve">The </w:t>
      </w:r>
      <w:r w:rsidR="00A52FDC">
        <w:rPr>
          <w:rFonts w:ascii="Times New Roman" w:hAnsi="Times New Roman" w:cs="Times New Roman"/>
          <w:bCs/>
          <w:sz w:val="26"/>
          <w:szCs w:val="26"/>
        </w:rPr>
        <w:t xml:space="preserve">PA </w:t>
      </w:r>
      <w:r w:rsidRPr="00EA00A3" w:rsidDel="00654172">
        <w:rPr>
          <w:rFonts w:ascii="Times New Roman" w:hAnsi="Times New Roman" w:cs="Times New Roman"/>
          <w:bCs/>
          <w:sz w:val="26"/>
          <w:szCs w:val="26"/>
        </w:rPr>
        <w:t>Joint Comment</w:t>
      </w:r>
      <w:r w:rsidR="00467470" w:rsidDel="00654172">
        <w:rPr>
          <w:rFonts w:ascii="Times New Roman" w:hAnsi="Times New Roman" w:cs="Times New Roman"/>
          <w:bCs/>
          <w:sz w:val="26"/>
          <w:szCs w:val="26"/>
        </w:rPr>
        <w:t>ers</w:t>
      </w:r>
      <w:r w:rsidRPr="00EA00A3" w:rsidDel="00654172">
        <w:rPr>
          <w:rFonts w:ascii="Times New Roman" w:hAnsi="Times New Roman" w:cs="Times New Roman"/>
          <w:bCs/>
          <w:sz w:val="26"/>
          <w:szCs w:val="26"/>
        </w:rPr>
        <w:t xml:space="preserve"> recommend that </w:t>
      </w:r>
      <w:r w:rsidR="00467470" w:rsidDel="00654172">
        <w:rPr>
          <w:rFonts w:ascii="Times New Roman" w:hAnsi="Times New Roman" w:cs="Times New Roman"/>
          <w:bCs/>
          <w:sz w:val="26"/>
          <w:szCs w:val="26"/>
        </w:rPr>
        <w:t xml:space="preserve">the </w:t>
      </w:r>
      <w:r w:rsidRPr="00EA00A3" w:rsidDel="00654172">
        <w:rPr>
          <w:rFonts w:ascii="Times New Roman" w:hAnsi="Times New Roman" w:cs="Times New Roman"/>
          <w:bCs/>
          <w:sz w:val="26"/>
          <w:szCs w:val="26"/>
        </w:rPr>
        <w:t xml:space="preserve">Commission </w:t>
      </w:r>
      <w:r w:rsidR="0007265E" w:rsidDel="00654172">
        <w:rPr>
          <w:rFonts w:ascii="Times New Roman" w:hAnsi="Times New Roman" w:cs="Times New Roman"/>
          <w:bCs/>
          <w:sz w:val="26"/>
          <w:szCs w:val="26"/>
        </w:rPr>
        <w:t>adopt</w:t>
      </w:r>
      <w:r w:rsidR="0007265E" w:rsidRPr="00EA00A3" w:rsidDel="00654172">
        <w:rPr>
          <w:rFonts w:ascii="Times New Roman" w:hAnsi="Times New Roman" w:cs="Times New Roman"/>
          <w:bCs/>
          <w:sz w:val="26"/>
          <w:szCs w:val="26"/>
        </w:rPr>
        <w:t xml:space="preserve"> </w:t>
      </w:r>
      <w:r w:rsidRPr="00EA00A3" w:rsidDel="00654172">
        <w:rPr>
          <w:rFonts w:ascii="Times New Roman" w:hAnsi="Times New Roman" w:cs="Times New Roman"/>
          <w:bCs/>
          <w:sz w:val="26"/>
          <w:szCs w:val="26"/>
        </w:rPr>
        <w:t xml:space="preserve">the NPSC’s suggestion </w:t>
      </w:r>
      <w:r w:rsidR="00467470" w:rsidDel="00654172">
        <w:rPr>
          <w:rFonts w:ascii="Times New Roman" w:hAnsi="Times New Roman" w:cs="Times New Roman"/>
          <w:bCs/>
          <w:sz w:val="26"/>
          <w:szCs w:val="26"/>
        </w:rPr>
        <w:t>and</w:t>
      </w:r>
      <w:r w:rsidRPr="00EA00A3" w:rsidDel="00654172">
        <w:rPr>
          <w:rFonts w:ascii="Times New Roman" w:hAnsi="Times New Roman" w:cs="Times New Roman"/>
          <w:bCs/>
          <w:sz w:val="26"/>
          <w:szCs w:val="26"/>
        </w:rPr>
        <w:t xml:space="preserve"> make </w:t>
      </w:r>
      <w:r w:rsidR="00467470" w:rsidDel="00654172">
        <w:rPr>
          <w:rFonts w:ascii="Times New Roman" w:hAnsi="Times New Roman" w:cs="Times New Roman"/>
          <w:bCs/>
          <w:sz w:val="26"/>
          <w:szCs w:val="26"/>
        </w:rPr>
        <w:t xml:space="preserve">it </w:t>
      </w:r>
      <w:r w:rsidRPr="00EA00A3" w:rsidDel="00654172">
        <w:rPr>
          <w:rFonts w:ascii="Times New Roman" w:hAnsi="Times New Roman" w:cs="Times New Roman"/>
          <w:bCs/>
          <w:sz w:val="26"/>
          <w:szCs w:val="26"/>
        </w:rPr>
        <w:t xml:space="preserve">clear that </w:t>
      </w:r>
      <w:r w:rsidR="00467470" w:rsidDel="00654172">
        <w:rPr>
          <w:rFonts w:ascii="Times New Roman" w:hAnsi="Times New Roman" w:cs="Times New Roman"/>
          <w:bCs/>
          <w:sz w:val="26"/>
          <w:szCs w:val="26"/>
        </w:rPr>
        <w:t xml:space="preserve">the </w:t>
      </w:r>
      <w:r w:rsidRPr="00EA00A3" w:rsidDel="00654172">
        <w:rPr>
          <w:rFonts w:ascii="Times New Roman" w:hAnsi="Times New Roman" w:cs="Times New Roman"/>
          <w:bCs/>
          <w:sz w:val="26"/>
          <w:szCs w:val="26"/>
        </w:rPr>
        <w:t xml:space="preserve">states continue to be the “gatekeeper” of the federal high-cost ETC designations and any </w:t>
      </w:r>
      <w:r w:rsidR="00467470" w:rsidDel="00654172">
        <w:rPr>
          <w:rFonts w:ascii="Times New Roman" w:hAnsi="Times New Roman" w:cs="Times New Roman"/>
          <w:bCs/>
          <w:sz w:val="26"/>
          <w:szCs w:val="26"/>
        </w:rPr>
        <w:t xml:space="preserve">subsequent </w:t>
      </w:r>
      <w:r w:rsidRPr="00EA00A3" w:rsidDel="00654172">
        <w:rPr>
          <w:rFonts w:ascii="Times New Roman" w:hAnsi="Times New Roman" w:cs="Times New Roman"/>
          <w:bCs/>
          <w:sz w:val="26"/>
          <w:szCs w:val="26"/>
        </w:rPr>
        <w:t>relinquishment.</w:t>
      </w:r>
      <w:r w:rsidR="00BD4C8E">
        <w:rPr>
          <w:rStyle w:val="FootnoteReference"/>
          <w:rFonts w:ascii="Times New Roman" w:hAnsi="Times New Roman" w:cs="Times New Roman"/>
          <w:bCs/>
          <w:sz w:val="26"/>
          <w:szCs w:val="26"/>
        </w:rPr>
        <w:footnoteReference w:id="39"/>
      </w:r>
      <w:r w:rsidRPr="00EA00A3" w:rsidDel="00654172">
        <w:rPr>
          <w:rFonts w:ascii="Times New Roman" w:hAnsi="Times New Roman" w:cs="Times New Roman"/>
          <w:bCs/>
          <w:sz w:val="26"/>
          <w:szCs w:val="26"/>
        </w:rPr>
        <w:t xml:space="preserve"> </w:t>
      </w:r>
      <w:r w:rsidR="00F3437B">
        <w:rPr>
          <w:rFonts w:ascii="Times New Roman" w:hAnsi="Times New Roman" w:cs="Times New Roman"/>
          <w:bCs/>
          <w:sz w:val="26"/>
          <w:szCs w:val="26"/>
        </w:rPr>
        <w:t xml:space="preserve"> </w:t>
      </w:r>
    </w:p>
    <w:p w14:paraId="1F296B99" w14:textId="2DC72817" w:rsidR="00DD541E" w:rsidRDefault="008A2A9B" w:rsidP="001D582D">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T</w:t>
      </w:r>
      <w:r w:rsidR="00B314D6" w:rsidDel="00654172">
        <w:rPr>
          <w:rFonts w:ascii="Times New Roman" w:hAnsi="Times New Roman" w:cs="Times New Roman"/>
          <w:bCs/>
          <w:sz w:val="26"/>
          <w:szCs w:val="26"/>
        </w:rPr>
        <w:t>o obtain a relinquishment of its ETC designation, a</w:t>
      </w:r>
      <w:r w:rsidR="00D64F7E" w:rsidDel="00654172">
        <w:rPr>
          <w:rFonts w:ascii="Times New Roman" w:hAnsi="Times New Roman" w:cs="Times New Roman"/>
          <w:bCs/>
          <w:sz w:val="26"/>
          <w:szCs w:val="26"/>
        </w:rPr>
        <w:t xml:space="preserve">n incumbent price cap carrier must </w:t>
      </w:r>
      <w:r w:rsidR="00D64F7E" w:rsidRPr="0093642E" w:rsidDel="00654172">
        <w:rPr>
          <w:rFonts w:ascii="Times New Roman" w:hAnsi="Times New Roman" w:cs="Times New Roman"/>
          <w:bCs/>
          <w:sz w:val="26"/>
          <w:szCs w:val="26"/>
        </w:rPr>
        <w:t>demonstrate</w:t>
      </w:r>
      <w:r w:rsidR="00D64F7E" w:rsidDel="00654172">
        <w:rPr>
          <w:rFonts w:ascii="Times New Roman" w:hAnsi="Times New Roman" w:cs="Times New Roman"/>
          <w:bCs/>
          <w:sz w:val="26"/>
          <w:szCs w:val="26"/>
        </w:rPr>
        <w:t xml:space="preserve"> </w:t>
      </w:r>
      <w:r w:rsidR="00D64F7E" w:rsidRPr="0093642E" w:rsidDel="00654172">
        <w:rPr>
          <w:rFonts w:ascii="Times New Roman" w:hAnsi="Times New Roman" w:cs="Times New Roman"/>
          <w:bCs/>
          <w:sz w:val="26"/>
          <w:szCs w:val="26"/>
        </w:rPr>
        <w:t xml:space="preserve">that the affected area </w:t>
      </w:r>
      <w:r w:rsidR="00D64F7E" w:rsidDel="00654172">
        <w:rPr>
          <w:rFonts w:ascii="Times New Roman" w:hAnsi="Times New Roman" w:cs="Times New Roman"/>
          <w:bCs/>
          <w:sz w:val="26"/>
          <w:szCs w:val="26"/>
        </w:rPr>
        <w:t xml:space="preserve">for which it is seeking relinquishment </w:t>
      </w:r>
      <w:r w:rsidR="00D64F7E" w:rsidRPr="0093642E" w:rsidDel="00654172">
        <w:rPr>
          <w:rFonts w:ascii="Times New Roman" w:hAnsi="Times New Roman" w:cs="Times New Roman"/>
          <w:bCs/>
          <w:sz w:val="26"/>
          <w:szCs w:val="26"/>
        </w:rPr>
        <w:t xml:space="preserve">will continue to be served by at least one </w:t>
      </w:r>
      <w:r w:rsidR="00D64F7E" w:rsidDel="00654172">
        <w:rPr>
          <w:rFonts w:ascii="Times New Roman" w:hAnsi="Times New Roman" w:cs="Times New Roman"/>
          <w:bCs/>
          <w:sz w:val="26"/>
          <w:szCs w:val="26"/>
        </w:rPr>
        <w:t xml:space="preserve">other </w:t>
      </w:r>
      <w:r w:rsidR="00D64F7E" w:rsidRPr="0093642E" w:rsidDel="00654172">
        <w:rPr>
          <w:rFonts w:ascii="Times New Roman" w:hAnsi="Times New Roman" w:cs="Times New Roman"/>
          <w:bCs/>
          <w:sz w:val="26"/>
          <w:szCs w:val="26"/>
        </w:rPr>
        <w:t>ETC</w:t>
      </w:r>
      <w:r w:rsidR="00D64F7E" w:rsidDel="00654172">
        <w:rPr>
          <w:rFonts w:ascii="Times New Roman" w:hAnsi="Times New Roman" w:cs="Times New Roman"/>
          <w:bCs/>
          <w:sz w:val="26"/>
          <w:szCs w:val="26"/>
        </w:rPr>
        <w:t xml:space="preserve"> providing</w:t>
      </w:r>
      <w:r w:rsidR="001247B9">
        <w:rPr>
          <w:rFonts w:ascii="Times New Roman" w:hAnsi="Times New Roman" w:cs="Times New Roman"/>
          <w:bCs/>
          <w:sz w:val="26"/>
          <w:szCs w:val="26"/>
        </w:rPr>
        <w:t xml:space="preserve"> adequat</w:t>
      </w:r>
      <w:r w:rsidR="001247B9" w:rsidRPr="00C6192D">
        <w:rPr>
          <w:rFonts w:ascii="Times New Roman" w:hAnsi="Times New Roman" w:cs="Times New Roman"/>
          <w:bCs/>
          <w:sz w:val="26"/>
          <w:szCs w:val="26"/>
        </w:rPr>
        <w:t>e and</w:t>
      </w:r>
      <w:r w:rsidR="00D64F7E" w:rsidRPr="00C6192D" w:rsidDel="00654172">
        <w:rPr>
          <w:rFonts w:ascii="Times New Roman" w:hAnsi="Times New Roman" w:cs="Times New Roman"/>
          <w:bCs/>
          <w:sz w:val="26"/>
          <w:szCs w:val="26"/>
        </w:rPr>
        <w:t xml:space="preserve"> </w:t>
      </w:r>
      <w:r w:rsidRPr="00C6192D">
        <w:rPr>
          <w:rFonts w:ascii="Times New Roman" w:hAnsi="Times New Roman" w:cs="Times New Roman"/>
          <w:bCs/>
          <w:sz w:val="26"/>
          <w:szCs w:val="26"/>
        </w:rPr>
        <w:t xml:space="preserve">reliable </w:t>
      </w:r>
      <w:r w:rsidR="00D64F7E" w:rsidRPr="00C6192D" w:rsidDel="00654172">
        <w:rPr>
          <w:rFonts w:ascii="Times New Roman" w:hAnsi="Times New Roman" w:cs="Times New Roman"/>
          <w:bCs/>
          <w:sz w:val="26"/>
          <w:szCs w:val="26"/>
        </w:rPr>
        <w:t xml:space="preserve">voice </w:t>
      </w:r>
      <w:r w:rsidRPr="00C6192D">
        <w:rPr>
          <w:rFonts w:ascii="Times New Roman" w:hAnsi="Times New Roman" w:cs="Times New Roman"/>
          <w:bCs/>
          <w:sz w:val="26"/>
          <w:szCs w:val="26"/>
        </w:rPr>
        <w:t xml:space="preserve">and broadband </w:t>
      </w:r>
      <w:r w:rsidR="00D64F7E" w:rsidRPr="00C6192D" w:rsidDel="00654172">
        <w:rPr>
          <w:rFonts w:ascii="Times New Roman" w:hAnsi="Times New Roman" w:cs="Times New Roman"/>
          <w:bCs/>
          <w:sz w:val="26"/>
          <w:szCs w:val="26"/>
        </w:rPr>
        <w:t>service</w:t>
      </w:r>
      <w:r w:rsidR="001247B9" w:rsidRPr="00C6192D">
        <w:rPr>
          <w:rFonts w:ascii="Times New Roman" w:hAnsi="Times New Roman" w:cs="Times New Roman"/>
          <w:bCs/>
          <w:sz w:val="26"/>
          <w:szCs w:val="26"/>
        </w:rPr>
        <w:t>s</w:t>
      </w:r>
      <w:r w:rsidR="00D64F7E" w:rsidRPr="00C6192D" w:rsidDel="00654172">
        <w:rPr>
          <w:rFonts w:ascii="Times New Roman" w:hAnsi="Times New Roman" w:cs="Times New Roman"/>
          <w:bCs/>
          <w:sz w:val="26"/>
          <w:szCs w:val="26"/>
        </w:rPr>
        <w:t xml:space="preserve"> that meet the Commission’s requirements throughout the funded area</w:t>
      </w:r>
      <w:r w:rsidR="00780B00" w:rsidRPr="00C6192D">
        <w:rPr>
          <w:rFonts w:ascii="Times New Roman" w:hAnsi="Times New Roman" w:cs="Times New Roman"/>
          <w:bCs/>
          <w:sz w:val="26"/>
          <w:szCs w:val="26"/>
        </w:rPr>
        <w:t>; otherwise</w:t>
      </w:r>
      <w:r w:rsidR="0007265E" w:rsidRPr="00C6192D" w:rsidDel="00654172">
        <w:rPr>
          <w:rFonts w:ascii="Times New Roman" w:hAnsi="Times New Roman" w:cs="Times New Roman"/>
          <w:bCs/>
          <w:sz w:val="26"/>
          <w:szCs w:val="26"/>
        </w:rPr>
        <w:t xml:space="preserve"> </w:t>
      </w:r>
      <w:r w:rsidR="00D64F7E" w:rsidRPr="00C6192D" w:rsidDel="00654172">
        <w:rPr>
          <w:rFonts w:ascii="Times New Roman" w:hAnsi="Times New Roman" w:cs="Times New Roman"/>
          <w:bCs/>
          <w:sz w:val="26"/>
          <w:szCs w:val="26"/>
        </w:rPr>
        <w:t>it retains this regulatory designation.</w:t>
      </w:r>
      <w:r w:rsidR="00BD4C8E" w:rsidRPr="00C6192D">
        <w:rPr>
          <w:rStyle w:val="FootnoteReference"/>
          <w:rFonts w:ascii="Times New Roman" w:hAnsi="Times New Roman" w:cs="Times New Roman"/>
          <w:bCs/>
          <w:sz w:val="26"/>
          <w:szCs w:val="26"/>
        </w:rPr>
        <w:footnoteReference w:id="40"/>
      </w:r>
      <w:r w:rsidR="00D64F7E" w:rsidRPr="00C6192D" w:rsidDel="00654172">
        <w:rPr>
          <w:rFonts w:ascii="Times New Roman" w:hAnsi="Times New Roman" w:cs="Times New Roman"/>
          <w:bCs/>
          <w:sz w:val="26"/>
          <w:szCs w:val="26"/>
        </w:rPr>
        <w:t xml:space="preserve">  Thus, u</w:t>
      </w:r>
      <w:r w:rsidR="00FF5BA1" w:rsidRPr="00C6192D" w:rsidDel="00654172">
        <w:rPr>
          <w:rFonts w:ascii="Times New Roman" w:hAnsi="Times New Roman" w:cs="Times New Roman"/>
          <w:bCs/>
          <w:sz w:val="26"/>
          <w:szCs w:val="26"/>
        </w:rPr>
        <w:t>ntil an in</w:t>
      </w:r>
      <w:r w:rsidR="00FF5BA1" w:rsidDel="00654172">
        <w:rPr>
          <w:rFonts w:ascii="Times New Roman" w:hAnsi="Times New Roman" w:cs="Times New Roman"/>
          <w:bCs/>
          <w:sz w:val="26"/>
          <w:szCs w:val="26"/>
        </w:rPr>
        <w:t xml:space="preserve">cumbent price cap carrier </w:t>
      </w:r>
      <w:r w:rsidR="00C63FAA">
        <w:rPr>
          <w:rFonts w:ascii="Times New Roman" w:hAnsi="Times New Roman" w:cs="Times New Roman"/>
          <w:bCs/>
          <w:sz w:val="26"/>
          <w:szCs w:val="26"/>
        </w:rPr>
        <w:t xml:space="preserve">files to relinquish its </w:t>
      </w:r>
      <w:r w:rsidR="00FF5BA1" w:rsidDel="00654172">
        <w:rPr>
          <w:rFonts w:ascii="Times New Roman" w:hAnsi="Times New Roman" w:cs="Times New Roman"/>
          <w:bCs/>
          <w:sz w:val="26"/>
          <w:szCs w:val="26"/>
        </w:rPr>
        <w:t xml:space="preserve">ETC </w:t>
      </w:r>
      <w:r w:rsidR="00C63FAA">
        <w:rPr>
          <w:rFonts w:ascii="Times New Roman" w:hAnsi="Times New Roman" w:cs="Times New Roman"/>
          <w:bCs/>
          <w:sz w:val="26"/>
          <w:szCs w:val="26"/>
        </w:rPr>
        <w:t xml:space="preserve">status, </w:t>
      </w:r>
      <w:r w:rsidR="00FF5BA1" w:rsidDel="00654172">
        <w:rPr>
          <w:rFonts w:ascii="Times New Roman" w:hAnsi="Times New Roman" w:cs="Times New Roman"/>
          <w:bCs/>
          <w:sz w:val="26"/>
          <w:szCs w:val="26"/>
        </w:rPr>
        <w:t xml:space="preserve">and the state </w:t>
      </w:r>
      <w:r w:rsidR="00C63FAA">
        <w:rPr>
          <w:rFonts w:ascii="Times New Roman" w:hAnsi="Times New Roman" w:cs="Times New Roman"/>
          <w:bCs/>
          <w:sz w:val="26"/>
          <w:szCs w:val="26"/>
        </w:rPr>
        <w:t>approves the filing</w:t>
      </w:r>
      <w:r w:rsidR="00FF5BA1" w:rsidDel="00654172">
        <w:rPr>
          <w:rFonts w:ascii="Times New Roman" w:hAnsi="Times New Roman" w:cs="Times New Roman"/>
          <w:bCs/>
          <w:sz w:val="26"/>
          <w:szCs w:val="26"/>
        </w:rPr>
        <w:t xml:space="preserve">, </w:t>
      </w:r>
      <w:r w:rsidR="00155A94" w:rsidDel="00654172">
        <w:rPr>
          <w:rFonts w:ascii="Times New Roman" w:hAnsi="Times New Roman" w:cs="Times New Roman"/>
          <w:bCs/>
          <w:sz w:val="26"/>
          <w:szCs w:val="26"/>
        </w:rPr>
        <w:t xml:space="preserve">it </w:t>
      </w:r>
      <w:r w:rsidR="00FF5BA1" w:rsidDel="00654172">
        <w:rPr>
          <w:rFonts w:ascii="Times New Roman" w:hAnsi="Times New Roman" w:cs="Times New Roman"/>
          <w:bCs/>
          <w:sz w:val="26"/>
          <w:szCs w:val="26"/>
        </w:rPr>
        <w:t xml:space="preserve">remains subject to its </w:t>
      </w:r>
      <w:r w:rsidR="00155A94" w:rsidDel="00654172">
        <w:rPr>
          <w:rFonts w:ascii="Times New Roman" w:hAnsi="Times New Roman" w:cs="Times New Roman"/>
          <w:bCs/>
          <w:sz w:val="26"/>
          <w:szCs w:val="26"/>
        </w:rPr>
        <w:t>state-</w:t>
      </w:r>
      <w:r w:rsidR="00B314D6" w:rsidDel="00654172">
        <w:rPr>
          <w:rFonts w:ascii="Times New Roman" w:hAnsi="Times New Roman" w:cs="Times New Roman"/>
          <w:bCs/>
          <w:sz w:val="26"/>
          <w:szCs w:val="26"/>
        </w:rPr>
        <w:t>granted</w:t>
      </w:r>
      <w:r w:rsidR="00155A94" w:rsidDel="00654172">
        <w:rPr>
          <w:rFonts w:ascii="Times New Roman" w:hAnsi="Times New Roman" w:cs="Times New Roman"/>
          <w:bCs/>
          <w:sz w:val="26"/>
          <w:szCs w:val="26"/>
        </w:rPr>
        <w:t xml:space="preserve"> </w:t>
      </w:r>
      <w:r w:rsidR="00FF5BA1" w:rsidDel="00654172">
        <w:rPr>
          <w:rFonts w:ascii="Times New Roman" w:hAnsi="Times New Roman" w:cs="Times New Roman"/>
          <w:bCs/>
          <w:sz w:val="26"/>
          <w:szCs w:val="26"/>
        </w:rPr>
        <w:t>ETC designation</w:t>
      </w:r>
      <w:r w:rsidR="00B314D6" w:rsidDel="00654172">
        <w:rPr>
          <w:rFonts w:ascii="Times New Roman" w:hAnsi="Times New Roman" w:cs="Times New Roman"/>
          <w:bCs/>
          <w:sz w:val="26"/>
          <w:szCs w:val="26"/>
        </w:rPr>
        <w:t xml:space="preserve"> and all related federal and state law obligations</w:t>
      </w:r>
      <w:r w:rsidR="00FF5BA1" w:rsidRPr="00DB53EE" w:rsidDel="00654172">
        <w:rPr>
          <w:rFonts w:ascii="Times New Roman" w:hAnsi="Times New Roman" w:cs="Times New Roman"/>
          <w:bCs/>
          <w:sz w:val="26"/>
          <w:szCs w:val="26"/>
        </w:rPr>
        <w:t>.</w:t>
      </w:r>
    </w:p>
    <w:p w14:paraId="31CCB324" w14:textId="543D172A" w:rsidR="007D4EEB" w:rsidRDefault="00780B00" w:rsidP="00645391">
      <w:pPr>
        <w:spacing w:line="240" w:lineRule="auto"/>
        <w:ind w:left="2160" w:hanging="720"/>
        <w:rPr>
          <w:rFonts w:ascii="Times New Roman" w:hAnsi="Times New Roman" w:cs="Times New Roman"/>
          <w:b/>
          <w:sz w:val="26"/>
          <w:szCs w:val="26"/>
        </w:rPr>
      </w:pPr>
      <w:r>
        <w:rPr>
          <w:rFonts w:ascii="Times New Roman" w:hAnsi="Times New Roman" w:cs="Times New Roman"/>
          <w:b/>
          <w:sz w:val="26"/>
          <w:szCs w:val="26"/>
        </w:rPr>
        <w:t>3</w:t>
      </w:r>
      <w:r w:rsidR="007D4EEB" w:rsidRPr="007D4EEB">
        <w:rPr>
          <w:rFonts w:ascii="Times New Roman" w:hAnsi="Times New Roman" w:cs="Times New Roman"/>
          <w:b/>
          <w:sz w:val="26"/>
          <w:szCs w:val="26"/>
        </w:rPr>
        <w:t>.</w:t>
      </w:r>
      <w:r w:rsidR="007D4EEB" w:rsidRPr="007D4EEB">
        <w:rPr>
          <w:rFonts w:ascii="Times New Roman" w:hAnsi="Times New Roman" w:cs="Times New Roman"/>
          <w:b/>
          <w:sz w:val="26"/>
          <w:szCs w:val="26"/>
        </w:rPr>
        <w:tab/>
      </w:r>
      <w:bookmarkStart w:id="3" w:name="_Hlk22047502"/>
      <w:r w:rsidR="007D4EEB" w:rsidRPr="007D4EEB">
        <w:rPr>
          <w:rFonts w:ascii="Times New Roman" w:hAnsi="Times New Roman" w:cs="Times New Roman"/>
          <w:b/>
          <w:sz w:val="26"/>
          <w:szCs w:val="26"/>
        </w:rPr>
        <w:t xml:space="preserve">It Is Not </w:t>
      </w:r>
      <w:r>
        <w:rPr>
          <w:rFonts w:ascii="Times New Roman" w:hAnsi="Times New Roman" w:cs="Times New Roman"/>
          <w:b/>
          <w:sz w:val="26"/>
          <w:szCs w:val="26"/>
        </w:rPr>
        <w:t>i</w:t>
      </w:r>
      <w:r w:rsidR="007D4EEB" w:rsidRPr="007D4EEB">
        <w:rPr>
          <w:rFonts w:ascii="Times New Roman" w:hAnsi="Times New Roman" w:cs="Times New Roman"/>
          <w:b/>
          <w:sz w:val="26"/>
          <w:szCs w:val="26"/>
        </w:rPr>
        <w:t xml:space="preserve">n the Public Interest to </w:t>
      </w:r>
      <w:r w:rsidR="000A14F4">
        <w:rPr>
          <w:rFonts w:ascii="Times New Roman" w:hAnsi="Times New Roman" w:cs="Times New Roman"/>
          <w:b/>
          <w:sz w:val="26"/>
          <w:szCs w:val="26"/>
        </w:rPr>
        <w:t xml:space="preserve">Grant </w:t>
      </w:r>
      <w:r w:rsidR="007D4EEB" w:rsidRPr="007D4EEB">
        <w:rPr>
          <w:rFonts w:ascii="Times New Roman" w:hAnsi="Times New Roman" w:cs="Times New Roman"/>
          <w:b/>
          <w:sz w:val="26"/>
          <w:szCs w:val="26"/>
        </w:rPr>
        <w:t>Forbear</w:t>
      </w:r>
      <w:r w:rsidR="000A14F4">
        <w:rPr>
          <w:rFonts w:ascii="Times New Roman" w:hAnsi="Times New Roman" w:cs="Times New Roman"/>
          <w:b/>
          <w:sz w:val="26"/>
          <w:szCs w:val="26"/>
        </w:rPr>
        <w:t>ance from</w:t>
      </w:r>
      <w:r w:rsidR="007D4EEB" w:rsidRPr="007D4EEB">
        <w:rPr>
          <w:rFonts w:ascii="Times New Roman" w:hAnsi="Times New Roman" w:cs="Times New Roman"/>
          <w:b/>
          <w:sz w:val="26"/>
          <w:szCs w:val="26"/>
        </w:rPr>
        <w:t xml:space="preserve"> the ETC Designation Requirement for Winning Bidders of the RUDOF</w:t>
      </w:r>
      <w:bookmarkEnd w:id="3"/>
    </w:p>
    <w:p w14:paraId="4FC26FAA" w14:textId="77777777" w:rsidR="00DD541E" w:rsidRPr="007D4EEB" w:rsidRDefault="00DD541E" w:rsidP="007D4EEB">
      <w:pPr>
        <w:spacing w:after="0" w:line="240" w:lineRule="auto"/>
        <w:ind w:left="2160" w:hanging="720"/>
        <w:rPr>
          <w:rFonts w:ascii="Times New Roman" w:hAnsi="Times New Roman" w:cs="Times New Roman"/>
          <w:b/>
          <w:sz w:val="26"/>
          <w:szCs w:val="26"/>
        </w:rPr>
      </w:pPr>
    </w:p>
    <w:p w14:paraId="3757FD47" w14:textId="4C59BFF7" w:rsidR="00EC75B7" w:rsidRDefault="00797405" w:rsidP="001D582D">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NCTA</w:t>
      </w:r>
      <w:r w:rsidR="008C3421">
        <w:rPr>
          <w:rFonts w:ascii="Times New Roman" w:hAnsi="Times New Roman" w:cs="Times New Roman"/>
          <w:bCs/>
          <w:sz w:val="26"/>
          <w:szCs w:val="26"/>
        </w:rPr>
        <w:t xml:space="preserve"> and PDI</w:t>
      </w:r>
      <w:r w:rsidR="00FF5BA1">
        <w:rPr>
          <w:rFonts w:ascii="Times New Roman" w:hAnsi="Times New Roman" w:cs="Times New Roman"/>
          <w:bCs/>
          <w:sz w:val="26"/>
          <w:szCs w:val="26"/>
        </w:rPr>
        <w:t xml:space="preserve"> </w:t>
      </w:r>
      <w:r w:rsidR="00227CD4">
        <w:rPr>
          <w:rFonts w:ascii="Times New Roman" w:hAnsi="Times New Roman" w:cs="Times New Roman"/>
          <w:bCs/>
          <w:sz w:val="26"/>
          <w:szCs w:val="26"/>
        </w:rPr>
        <w:t xml:space="preserve">go further and </w:t>
      </w:r>
      <w:r>
        <w:rPr>
          <w:rFonts w:ascii="Times New Roman" w:hAnsi="Times New Roman" w:cs="Times New Roman"/>
          <w:bCs/>
          <w:sz w:val="26"/>
          <w:szCs w:val="26"/>
        </w:rPr>
        <w:t>sugges</w:t>
      </w:r>
      <w:r w:rsidR="00FF5BA1">
        <w:rPr>
          <w:rFonts w:ascii="Times New Roman" w:hAnsi="Times New Roman" w:cs="Times New Roman"/>
          <w:bCs/>
          <w:sz w:val="26"/>
          <w:szCs w:val="26"/>
        </w:rPr>
        <w:t xml:space="preserve">t that the </w:t>
      </w:r>
      <w:r w:rsidR="00642E36">
        <w:rPr>
          <w:rFonts w:ascii="Times New Roman" w:hAnsi="Times New Roman" w:cs="Times New Roman"/>
          <w:bCs/>
          <w:sz w:val="26"/>
          <w:szCs w:val="26"/>
        </w:rPr>
        <w:t>Commission</w:t>
      </w:r>
      <w:r>
        <w:rPr>
          <w:rFonts w:ascii="Times New Roman" w:hAnsi="Times New Roman" w:cs="Times New Roman"/>
          <w:bCs/>
          <w:sz w:val="26"/>
          <w:szCs w:val="26"/>
        </w:rPr>
        <w:t xml:space="preserve"> </w:t>
      </w:r>
      <w:r w:rsidR="00642E36" w:rsidRPr="00642E36">
        <w:rPr>
          <w:rFonts w:ascii="Times New Roman" w:hAnsi="Times New Roman" w:cs="Times New Roman"/>
          <w:bCs/>
          <w:sz w:val="26"/>
          <w:szCs w:val="26"/>
        </w:rPr>
        <w:t xml:space="preserve">forbear from the requirement that a provider be designated </w:t>
      </w:r>
      <w:r w:rsidR="00EC75B7">
        <w:rPr>
          <w:rFonts w:ascii="Times New Roman" w:hAnsi="Times New Roman" w:cs="Times New Roman"/>
          <w:bCs/>
          <w:sz w:val="26"/>
          <w:szCs w:val="26"/>
        </w:rPr>
        <w:t xml:space="preserve">as </w:t>
      </w:r>
      <w:r w:rsidR="00642E36" w:rsidRPr="00642E36">
        <w:rPr>
          <w:rFonts w:ascii="Times New Roman" w:hAnsi="Times New Roman" w:cs="Times New Roman"/>
          <w:bCs/>
          <w:sz w:val="26"/>
          <w:szCs w:val="26"/>
        </w:rPr>
        <w:t xml:space="preserve">an ETC to receive </w:t>
      </w:r>
      <w:r w:rsidR="00642E36">
        <w:rPr>
          <w:rFonts w:ascii="Times New Roman" w:hAnsi="Times New Roman" w:cs="Times New Roman"/>
          <w:bCs/>
          <w:sz w:val="26"/>
          <w:szCs w:val="26"/>
        </w:rPr>
        <w:t xml:space="preserve">RUDOF </w:t>
      </w:r>
      <w:r w:rsidR="00642E36" w:rsidRPr="00642E36">
        <w:rPr>
          <w:rFonts w:ascii="Times New Roman" w:hAnsi="Times New Roman" w:cs="Times New Roman"/>
          <w:bCs/>
          <w:sz w:val="26"/>
          <w:szCs w:val="26"/>
        </w:rPr>
        <w:t>support.</w:t>
      </w:r>
      <w:r w:rsidR="00FA2993">
        <w:rPr>
          <w:rStyle w:val="FootnoteReference"/>
          <w:rFonts w:ascii="Times New Roman" w:hAnsi="Times New Roman" w:cs="Times New Roman"/>
          <w:bCs/>
          <w:sz w:val="26"/>
          <w:szCs w:val="26"/>
        </w:rPr>
        <w:footnoteReference w:id="41"/>
      </w:r>
      <w:r w:rsidR="00642E36">
        <w:rPr>
          <w:rFonts w:ascii="Times New Roman" w:hAnsi="Times New Roman" w:cs="Times New Roman"/>
          <w:bCs/>
          <w:sz w:val="26"/>
          <w:szCs w:val="26"/>
        </w:rPr>
        <w:t xml:space="preserve">  </w:t>
      </w:r>
      <w:r w:rsidR="00607B21">
        <w:rPr>
          <w:rFonts w:ascii="Times New Roman" w:hAnsi="Times New Roman" w:cs="Times New Roman"/>
          <w:bCs/>
          <w:sz w:val="26"/>
          <w:szCs w:val="26"/>
        </w:rPr>
        <w:lastRenderedPageBreak/>
        <w:t xml:space="preserve">However, </w:t>
      </w:r>
      <w:r w:rsidR="000271F5" w:rsidRPr="00D920F0">
        <w:rPr>
          <w:rFonts w:ascii="Times New Roman" w:hAnsi="Times New Roman" w:cs="Times New Roman"/>
          <w:bCs/>
          <w:sz w:val="26"/>
          <w:szCs w:val="26"/>
        </w:rPr>
        <w:t>Section 254(e) of the Act provides that “only an eligible telecommunications carrier</w:t>
      </w:r>
      <w:r w:rsidR="000271F5">
        <w:rPr>
          <w:rFonts w:ascii="Times New Roman" w:hAnsi="Times New Roman" w:cs="Times New Roman"/>
          <w:bCs/>
          <w:sz w:val="26"/>
          <w:szCs w:val="26"/>
        </w:rPr>
        <w:t xml:space="preserve"> </w:t>
      </w:r>
      <w:r w:rsidR="000271F5" w:rsidRPr="00D920F0">
        <w:rPr>
          <w:rFonts w:ascii="Times New Roman" w:hAnsi="Times New Roman" w:cs="Times New Roman"/>
          <w:bCs/>
          <w:sz w:val="26"/>
          <w:szCs w:val="26"/>
        </w:rPr>
        <w:t xml:space="preserve">designated under </w:t>
      </w:r>
      <w:r w:rsidR="009E5832">
        <w:rPr>
          <w:rFonts w:ascii="Times New Roman" w:hAnsi="Times New Roman" w:cs="Times New Roman"/>
          <w:bCs/>
          <w:sz w:val="26"/>
          <w:szCs w:val="26"/>
        </w:rPr>
        <w:t>S</w:t>
      </w:r>
      <w:r w:rsidR="000271F5" w:rsidRPr="00D920F0">
        <w:rPr>
          <w:rFonts w:ascii="Times New Roman" w:hAnsi="Times New Roman" w:cs="Times New Roman"/>
          <w:bCs/>
          <w:sz w:val="26"/>
          <w:szCs w:val="26"/>
        </w:rPr>
        <w:t>ection 214(e) shall be eligible to receive specific federal universal service support</w:t>
      </w:r>
      <w:r w:rsidR="000271F5">
        <w:rPr>
          <w:rFonts w:ascii="Times New Roman" w:hAnsi="Times New Roman" w:cs="Times New Roman"/>
          <w:bCs/>
          <w:sz w:val="26"/>
          <w:szCs w:val="26"/>
        </w:rPr>
        <w:t>.</w:t>
      </w:r>
      <w:r w:rsidR="00780B00">
        <w:rPr>
          <w:rFonts w:ascii="Times New Roman" w:hAnsi="Times New Roman" w:cs="Times New Roman"/>
          <w:bCs/>
          <w:sz w:val="26"/>
          <w:szCs w:val="26"/>
        </w:rPr>
        <w:t>”</w:t>
      </w:r>
      <w:r w:rsidR="000271F5">
        <w:rPr>
          <w:rStyle w:val="FootnoteReference"/>
          <w:rFonts w:ascii="Times New Roman" w:hAnsi="Times New Roman" w:cs="Times New Roman"/>
          <w:bCs/>
          <w:sz w:val="26"/>
          <w:szCs w:val="26"/>
        </w:rPr>
        <w:footnoteReference w:id="42"/>
      </w:r>
      <w:r w:rsidR="000271F5">
        <w:rPr>
          <w:rFonts w:ascii="Times New Roman" w:hAnsi="Times New Roman" w:cs="Times New Roman"/>
          <w:bCs/>
          <w:sz w:val="26"/>
          <w:szCs w:val="26"/>
        </w:rPr>
        <w:t xml:space="preserve">  </w:t>
      </w:r>
      <w:r w:rsidR="00EC75B7">
        <w:rPr>
          <w:rFonts w:ascii="Times New Roman" w:hAnsi="Times New Roman" w:cs="Times New Roman"/>
          <w:bCs/>
          <w:sz w:val="26"/>
          <w:szCs w:val="26"/>
        </w:rPr>
        <w:t xml:space="preserve">The Pa. Joint Commenters note that this condition applied to Auction 903 winning bidders, and the Commission should affirm that before support is disbursed to a RUDOF winning bidder, it must have received an ETC designation.  </w:t>
      </w:r>
      <w:r w:rsidR="00BC4959">
        <w:rPr>
          <w:rFonts w:ascii="Times New Roman" w:hAnsi="Times New Roman" w:cs="Times New Roman"/>
          <w:bCs/>
          <w:sz w:val="26"/>
          <w:szCs w:val="26"/>
        </w:rPr>
        <w:t>Consequently, t</w:t>
      </w:r>
      <w:r w:rsidR="000271F5">
        <w:rPr>
          <w:rFonts w:ascii="Times New Roman" w:hAnsi="Times New Roman" w:cs="Times New Roman"/>
          <w:bCs/>
          <w:sz w:val="26"/>
          <w:szCs w:val="26"/>
        </w:rPr>
        <w:t xml:space="preserve">he Commission </w:t>
      </w:r>
      <w:r w:rsidR="00EC75B7">
        <w:rPr>
          <w:rFonts w:ascii="Times New Roman" w:hAnsi="Times New Roman" w:cs="Times New Roman"/>
          <w:bCs/>
          <w:sz w:val="26"/>
          <w:szCs w:val="26"/>
        </w:rPr>
        <w:t xml:space="preserve">should clarify that it </w:t>
      </w:r>
      <w:r w:rsidR="000271F5">
        <w:rPr>
          <w:rFonts w:ascii="Times New Roman" w:hAnsi="Times New Roman" w:cs="Times New Roman"/>
          <w:bCs/>
          <w:sz w:val="26"/>
          <w:szCs w:val="26"/>
        </w:rPr>
        <w:t>is statutorily-bound to disburse</w:t>
      </w:r>
      <w:r w:rsidR="00607B21">
        <w:rPr>
          <w:rFonts w:ascii="Times New Roman" w:hAnsi="Times New Roman" w:cs="Times New Roman"/>
          <w:bCs/>
          <w:sz w:val="26"/>
          <w:szCs w:val="26"/>
        </w:rPr>
        <w:t xml:space="preserve"> </w:t>
      </w:r>
      <w:r w:rsidR="000271F5">
        <w:rPr>
          <w:rFonts w:ascii="Times New Roman" w:hAnsi="Times New Roman" w:cs="Times New Roman"/>
          <w:bCs/>
          <w:sz w:val="26"/>
          <w:szCs w:val="26"/>
        </w:rPr>
        <w:t xml:space="preserve">federal high-cost support </w:t>
      </w:r>
      <w:r w:rsidR="00780B00">
        <w:rPr>
          <w:rFonts w:ascii="Times New Roman" w:hAnsi="Times New Roman" w:cs="Times New Roman"/>
          <w:bCs/>
          <w:sz w:val="26"/>
          <w:szCs w:val="26"/>
        </w:rPr>
        <w:t xml:space="preserve">only </w:t>
      </w:r>
      <w:r w:rsidR="000271F5">
        <w:rPr>
          <w:rFonts w:ascii="Times New Roman" w:hAnsi="Times New Roman" w:cs="Times New Roman"/>
          <w:bCs/>
          <w:sz w:val="26"/>
          <w:szCs w:val="26"/>
        </w:rPr>
        <w:t xml:space="preserve">to entities that have been designated as ETCs.  </w:t>
      </w:r>
    </w:p>
    <w:p w14:paraId="7641EE79" w14:textId="2A2636C1" w:rsidR="005C7A4E" w:rsidRDefault="002D2B3A" w:rsidP="00BC4959">
      <w:pPr>
        <w:spacing w:after="0" w:line="480" w:lineRule="auto"/>
        <w:ind w:firstLine="720"/>
        <w:rPr>
          <w:rFonts w:ascii="Times New Roman" w:hAnsi="Times New Roman" w:cs="Times New Roman"/>
          <w:bCs/>
          <w:sz w:val="26"/>
          <w:szCs w:val="26"/>
        </w:rPr>
      </w:pPr>
      <w:r w:rsidRPr="00C6192D">
        <w:rPr>
          <w:rFonts w:ascii="Times New Roman" w:hAnsi="Times New Roman" w:cs="Times New Roman"/>
          <w:bCs/>
          <w:sz w:val="26"/>
          <w:szCs w:val="26"/>
        </w:rPr>
        <w:t xml:space="preserve">Additionally, </w:t>
      </w:r>
      <w:r w:rsidR="0061180F" w:rsidRPr="00C6192D">
        <w:rPr>
          <w:rFonts w:ascii="Times New Roman" w:hAnsi="Times New Roman" w:cs="Times New Roman"/>
          <w:bCs/>
          <w:sz w:val="26"/>
          <w:szCs w:val="26"/>
        </w:rPr>
        <w:t>i</w:t>
      </w:r>
      <w:r w:rsidR="000B2FC0" w:rsidRPr="00C6192D">
        <w:rPr>
          <w:rFonts w:ascii="Times New Roman" w:hAnsi="Times New Roman" w:cs="Times New Roman"/>
          <w:bCs/>
          <w:sz w:val="26"/>
          <w:szCs w:val="26"/>
        </w:rPr>
        <w:t xml:space="preserve">t is not in the public interest to grant forbearance from the ETC designation statutory requirement. </w:t>
      </w:r>
      <w:r w:rsidR="00BC4959" w:rsidRPr="00C6192D">
        <w:rPr>
          <w:rFonts w:ascii="Times New Roman" w:hAnsi="Times New Roman" w:cs="Times New Roman"/>
          <w:bCs/>
          <w:sz w:val="26"/>
          <w:szCs w:val="26"/>
        </w:rPr>
        <w:t xml:space="preserve"> </w:t>
      </w:r>
      <w:r w:rsidR="003014C4" w:rsidRPr="00C6192D">
        <w:rPr>
          <w:rFonts w:ascii="Times New Roman" w:hAnsi="Times New Roman" w:cs="Times New Roman"/>
          <w:bCs/>
          <w:sz w:val="26"/>
          <w:szCs w:val="26"/>
        </w:rPr>
        <w:t xml:space="preserve">Before billions of federal high-cost support funding is </w:t>
      </w:r>
      <w:r w:rsidR="00200EA6" w:rsidRPr="00C6192D">
        <w:rPr>
          <w:rFonts w:ascii="Times New Roman" w:hAnsi="Times New Roman" w:cs="Times New Roman"/>
          <w:bCs/>
          <w:sz w:val="26"/>
          <w:szCs w:val="26"/>
        </w:rPr>
        <w:t xml:space="preserve">potentially </w:t>
      </w:r>
      <w:r w:rsidR="00780B00" w:rsidRPr="00C6192D">
        <w:rPr>
          <w:rFonts w:ascii="Times New Roman" w:hAnsi="Times New Roman" w:cs="Times New Roman"/>
          <w:bCs/>
          <w:sz w:val="26"/>
          <w:szCs w:val="26"/>
        </w:rPr>
        <w:t>transitioned</w:t>
      </w:r>
      <w:r w:rsidR="003014C4" w:rsidRPr="00C6192D">
        <w:rPr>
          <w:rFonts w:ascii="Times New Roman" w:hAnsi="Times New Roman" w:cs="Times New Roman"/>
          <w:bCs/>
          <w:sz w:val="26"/>
          <w:szCs w:val="26"/>
        </w:rPr>
        <w:t xml:space="preserve"> </w:t>
      </w:r>
      <w:r w:rsidR="00200EA6" w:rsidRPr="00C6192D">
        <w:rPr>
          <w:rFonts w:ascii="Times New Roman" w:hAnsi="Times New Roman" w:cs="Times New Roman"/>
          <w:bCs/>
          <w:sz w:val="26"/>
          <w:szCs w:val="26"/>
        </w:rPr>
        <w:t xml:space="preserve">from an incumbent recipient with federal </w:t>
      </w:r>
      <w:r w:rsidR="00535F5B" w:rsidRPr="00C6192D">
        <w:rPr>
          <w:rFonts w:ascii="Times New Roman" w:hAnsi="Times New Roman" w:cs="Times New Roman"/>
          <w:bCs/>
          <w:sz w:val="26"/>
          <w:szCs w:val="26"/>
        </w:rPr>
        <w:t>ETC-related voice service</w:t>
      </w:r>
      <w:r w:rsidR="00200EA6" w:rsidRPr="00C6192D">
        <w:rPr>
          <w:rFonts w:ascii="Times New Roman" w:hAnsi="Times New Roman" w:cs="Times New Roman"/>
          <w:bCs/>
          <w:sz w:val="26"/>
          <w:szCs w:val="26"/>
        </w:rPr>
        <w:t xml:space="preserve"> obligation</w:t>
      </w:r>
      <w:r w:rsidR="00535F5B" w:rsidRPr="00C6192D">
        <w:rPr>
          <w:rFonts w:ascii="Times New Roman" w:hAnsi="Times New Roman" w:cs="Times New Roman"/>
          <w:bCs/>
          <w:sz w:val="26"/>
          <w:szCs w:val="26"/>
        </w:rPr>
        <w:t>s</w:t>
      </w:r>
      <w:r w:rsidR="00200EA6" w:rsidRPr="00C6192D">
        <w:rPr>
          <w:rFonts w:ascii="Times New Roman" w:hAnsi="Times New Roman" w:cs="Times New Roman"/>
          <w:bCs/>
          <w:sz w:val="26"/>
          <w:szCs w:val="26"/>
        </w:rPr>
        <w:t xml:space="preserve"> </w:t>
      </w:r>
      <w:r w:rsidR="003014C4" w:rsidRPr="00C6192D">
        <w:rPr>
          <w:rFonts w:ascii="Times New Roman" w:hAnsi="Times New Roman" w:cs="Times New Roman"/>
          <w:bCs/>
          <w:sz w:val="26"/>
          <w:szCs w:val="26"/>
        </w:rPr>
        <w:t xml:space="preserve">to </w:t>
      </w:r>
      <w:r w:rsidR="00200EA6" w:rsidRPr="00C6192D">
        <w:rPr>
          <w:rFonts w:ascii="Times New Roman" w:hAnsi="Times New Roman" w:cs="Times New Roman"/>
          <w:bCs/>
          <w:sz w:val="26"/>
          <w:szCs w:val="26"/>
        </w:rPr>
        <w:t xml:space="preserve">a non-incumbent </w:t>
      </w:r>
      <w:r w:rsidR="003014C4" w:rsidRPr="00C6192D">
        <w:rPr>
          <w:rFonts w:ascii="Times New Roman" w:hAnsi="Times New Roman" w:cs="Times New Roman"/>
          <w:bCs/>
          <w:sz w:val="26"/>
          <w:szCs w:val="26"/>
        </w:rPr>
        <w:t>winning bidder in an effort to accelerate the deploy</w:t>
      </w:r>
      <w:r w:rsidR="003014C4" w:rsidRPr="0061180F">
        <w:rPr>
          <w:rFonts w:ascii="Times New Roman" w:hAnsi="Times New Roman" w:cs="Times New Roman"/>
          <w:bCs/>
          <w:sz w:val="26"/>
          <w:szCs w:val="26"/>
        </w:rPr>
        <w:t xml:space="preserve">ment of broadband service in unserved and underserved areas, the Commission should ensure that its decision to </w:t>
      </w:r>
      <w:r w:rsidR="005C7A4E">
        <w:rPr>
          <w:rFonts w:ascii="Times New Roman" w:hAnsi="Times New Roman" w:cs="Times New Roman"/>
          <w:bCs/>
          <w:sz w:val="26"/>
          <w:szCs w:val="26"/>
        </w:rPr>
        <w:t xml:space="preserve">connect </w:t>
      </w:r>
      <w:r w:rsidR="003014C4" w:rsidRPr="0061180F">
        <w:rPr>
          <w:rFonts w:ascii="Times New Roman" w:hAnsi="Times New Roman" w:cs="Times New Roman"/>
          <w:bCs/>
          <w:sz w:val="26"/>
          <w:szCs w:val="26"/>
        </w:rPr>
        <w:t>more Americans to broadband does not have any unintended consequences for these same consumers</w:t>
      </w:r>
      <w:r w:rsidR="00541669">
        <w:rPr>
          <w:rFonts w:ascii="Times New Roman" w:hAnsi="Times New Roman" w:cs="Times New Roman"/>
          <w:bCs/>
          <w:sz w:val="26"/>
          <w:szCs w:val="26"/>
        </w:rPr>
        <w:t>, including unintended conseq</w:t>
      </w:r>
      <w:r w:rsidR="00541669" w:rsidRPr="00C6192D">
        <w:rPr>
          <w:rFonts w:ascii="Times New Roman" w:hAnsi="Times New Roman" w:cs="Times New Roman"/>
          <w:bCs/>
          <w:sz w:val="26"/>
          <w:szCs w:val="26"/>
        </w:rPr>
        <w:t xml:space="preserve">uences regarding </w:t>
      </w:r>
      <w:r w:rsidR="00200EA6" w:rsidRPr="00C6192D">
        <w:rPr>
          <w:rFonts w:ascii="Times New Roman" w:hAnsi="Times New Roman" w:cs="Times New Roman"/>
          <w:bCs/>
          <w:sz w:val="26"/>
          <w:szCs w:val="26"/>
        </w:rPr>
        <w:t xml:space="preserve">access to </w:t>
      </w:r>
      <w:r w:rsidR="00616E1F" w:rsidRPr="00C6192D">
        <w:rPr>
          <w:rFonts w:ascii="Times New Roman" w:hAnsi="Times New Roman" w:cs="Times New Roman"/>
          <w:bCs/>
          <w:sz w:val="26"/>
          <w:szCs w:val="26"/>
        </w:rPr>
        <w:t xml:space="preserve">adequate and </w:t>
      </w:r>
      <w:r w:rsidR="00200EA6" w:rsidRPr="00C6192D">
        <w:rPr>
          <w:rFonts w:ascii="Times New Roman" w:hAnsi="Times New Roman" w:cs="Times New Roman"/>
          <w:bCs/>
          <w:sz w:val="26"/>
          <w:szCs w:val="26"/>
        </w:rPr>
        <w:t xml:space="preserve">reliable </w:t>
      </w:r>
      <w:r w:rsidR="00541669" w:rsidRPr="00C6192D">
        <w:rPr>
          <w:rFonts w:ascii="Times New Roman" w:hAnsi="Times New Roman" w:cs="Times New Roman"/>
          <w:bCs/>
          <w:sz w:val="26"/>
          <w:szCs w:val="26"/>
        </w:rPr>
        <w:t>voice service</w:t>
      </w:r>
      <w:r w:rsidR="00616E1F" w:rsidRPr="00C6192D">
        <w:rPr>
          <w:rFonts w:ascii="Times New Roman" w:hAnsi="Times New Roman" w:cs="Times New Roman"/>
          <w:bCs/>
          <w:sz w:val="26"/>
          <w:szCs w:val="26"/>
        </w:rPr>
        <w:t xml:space="preserve"> and </w:t>
      </w:r>
      <w:r w:rsidR="0067764A" w:rsidRPr="00C6192D">
        <w:rPr>
          <w:rFonts w:ascii="Times New Roman" w:hAnsi="Times New Roman" w:cs="Times New Roman"/>
          <w:bCs/>
          <w:sz w:val="26"/>
          <w:szCs w:val="26"/>
        </w:rPr>
        <w:t>pre-</w:t>
      </w:r>
      <w:r w:rsidR="00616E1F" w:rsidRPr="00C6192D">
        <w:rPr>
          <w:rFonts w:ascii="Times New Roman" w:hAnsi="Times New Roman" w:cs="Times New Roman"/>
          <w:bCs/>
          <w:sz w:val="26"/>
          <w:szCs w:val="26"/>
        </w:rPr>
        <w:t>existing broadband access services</w:t>
      </w:r>
      <w:r w:rsidR="003014C4" w:rsidRPr="00C6192D">
        <w:rPr>
          <w:rFonts w:ascii="Times New Roman" w:hAnsi="Times New Roman" w:cs="Times New Roman"/>
          <w:bCs/>
          <w:sz w:val="26"/>
          <w:szCs w:val="26"/>
        </w:rPr>
        <w:t xml:space="preserve">.  </w:t>
      </w:r>
      <w:r w:rsidR="00200EA6" w:rsidRPr="00C6192D">
        <w:rPr>
          <w:rFonts w:ascii="Times New Roman" w:hAnsi="Times New Roman" w:cs="Times New Roman"/>
          <w:bCs/>
          <w:sz w:val="26"/>
          <w:szCs w:val="26"/>
        </w:rPr>
        <w:t xml:space="preserve">If this transition occurs, a RUDOF winning auction bidder most likely will become the only provider of  voice and broadband service in the supported area – a circumstance that arose precisely because there was no business case to offer reliable voice and broadband service in that area prior to the Phase I auction.  </w:t>
      </w:r>
      <w:r w:rsidR="005C7A4E" w:rsidRPr="00C6192D">
        <w:rPr>
          <w:rFonts w:ascii="Times New Roman" w:hAnsi="Times New Roman" w:cs="Times New Roman"/>
          <w:bCs/>
          <w:sz w:val="26"/>
          <w:szCs w:val="26"/>
        </w:rPr>
        <w:t xml:space="preserve">Thus, </w:t>
      </w:r>
      <w:r w:rsidR="00BC4959" w:rsidRPr="00C6192D">
        <w:rPr>
          <w:rFonts w:ascii="Times New Roman" w:hAnsi="Times New Roman" w:cs="Times New Roman"/>
          <w:bCs/>
          <w:sz w:val="26"/>
          <w:szCs w:val="26"/>
        </w:rPr>
        <w:t>the RUDOF winning bidder</w:t>
      </w:r>
      <w:r w:rsidR="005C7A4E" w:rsidRPr="00C6192D">
        <w:rPr>
          <w:rFonts w:ascii="Times New Roman" w:hAnsi="Times New Roman" w:cs="Times New Roman"/>
          <w:bCs/>
          <w:sz w:val="26"/>
          <w:szCs w:val="26"/>
        </w:rPr>
        <w:t xml:space="preserve"> </w:t>
      </w:r>
      <w:r w:rsidR="00BC4959" w:rsidRPr="00C6192D">
        <w:rPr>
          <w:rFonts w:ascii="Times New Roman" w:hAnsi="Times New Roman" w:cs="Times New Roman"/>
          <w:bCs/>
          <w:sz w:val="26"/>
          <w:szCs w:val="26"/>
        </w:rPr>
        <w:t xml:space="preserve">should </w:t>
      </w:r>
      <w:r w:rsidR="005C7A4E" w:rsidRPr="00C6192D">
        <w:rPr>
          <w:rFonts w:ascii="Times New Roman" w:hAnsi="Times New Roman" w:cs="Times New Roman"/>
          <w:bCs/>
          <w:sz w:val="26"/>
          <w:szCs w:val="26"/>
        </w:rPr>
        <w:t xml:space="preserve">be required to certify upfront that it is able to </w:t>
      </w:r>
      <w:r w:rsidR="005C7A4E" w:rsidRPr="00C6192D">
        <w:rPr>
          <w:rFonts w:ascii="Times New Roman" w:hAnsi="Times New Roman" w:cs="Times New Roman"/>
          <w:bCs/>
          <w:sz w:val="26"/>
          <w:szCs w:val="26"/>
        </w:rPr>
        <w:lastRenderedPageBreak/>
        <w:t xml:space="preserve">offer </w:t>
      </w:r>
      <w:r w:rsidR="005C000A" w:rsidRPr="00C6192D">
        <w:rPr>
          <w:rFonts w:ascii="Times New Roman" w:hAnsi="Times New Roman" w:cs="Times New Roman"/>
          <w:bCs/>
          <w:sz w:val="26"/>
          <w:szCs w:val="26"/>
        </w:rPr>
        <w:t>a</w:t>
      </w:r>
      <w:r w:rsidR="005C000A">
        <w:rPr>
          <w:rFonts w:ascii="Times New Roman" w:hAnsi="Times New Roman" w:cs="Times New Roman"/>
          <w:bCs/>
          <w:sz w:val="26"/>
          <w:szCs w:val="26"/>
        </w:rPr>
        <w:t xml:space="preserve">dequate and </w:t>
      </w:r>
      <w:r w:rsidR="005C7A4E" w:rsidRPr="005C7A4E">
        <w:rPr>
          <w:rFonts w:ascii="Times New Roman" w:hAnsi="Times New Roman" w:cs="Times New Roman"/>
          <w:bCs/>
          <w:sz w:val="26"/>
          <w:szCs w:val="26"/>
        </w:rPr>
        <w:t xml:space="preserve">reliable voice service over its own facilities or a combination of its own facilities and resale of another carrier’s service before receiving federal high-cost support and </w:t>
      </w:r>
      <w:r w:rsidR="005C000A">
        <w:rPr>
          <w:rFonts w:ascii="Times New Roman" w:hAnsi="Times New Roman" w:cs="Times New Roman"/>
          <w:bCs/>
          <w:sz w:val="26"/>
          <w:szCs w:val="26"/>
        </w:rPr>
        <w:t xml:space="preserve">potentially </w:t>
      </w:r>
      <w:r w:rsidR="005C7A4E" w:rsidRPr="005C7A4E">
        <w:rPr>
          <w:rFonts w:ascii="Times New Roman" w:hAnsi="Times New Roman" w:cs="Times New Roman"/>
          <w:bCs/>
          <w:sz w:val="26"/>
          <w:szCs w:val="26"/>
        </w:rPr>
        <w:t>displacing the incumbent federal high-cost ETC.</w:t>
      </w:r>
      <w:r w:rsidR="005C7A4E" w:rsidRPr="005C7A4E">
        <w:rPr>
          <w:rFonts w:ascii="Times New Roman" w:hAnsi="Times New Roman" w:cs="Times New Roman"/>
          <w:bCs/>
          <w:sz w:val="26"/>
          <w:szCs w:val="26"/>
          <w:vertAlign w:val="superscript"/>
        </w:rPr>
        <w:footnoteReference w:id="43"/>
      </w:r>
      <w:r w:rsidR="005C7A4E" w:rsidRPr="005C7A4E">
        <w:rPr>
          <w:rFonts w:ascii="Times New Roman" w:hAnsi="Times New Roman" w:cs="Times New Roman"/>
          <w:bCs/>
          <w:sz w:val="26"/>
          <w:szCs w:val="26"/>
        </w:rPr>
        <w:t xml:space="preserve">  </w:t>
      </w:r>
    </w:p>
    <w:p w14:paraId="1C24D69F" w14:textId="6ADBC442" w:rsidR="001D7B47" w:rsidRDefault="00BC4959" w:rsidP="00541669">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T</w:t>
      </w:r>
      <w:r w:rsidR="003014C4">
        <w:rPr>
          <w:rFonts w:ascii="Times New Roman" w:hAnsi="Times New Roman" w:cs="Times New Roman"/>
          <w:bCs/>
          <w:sz w:val="26"/>
          <w:szCs w:val="26"/>
        </w:rPr>
        <w:t>he ETC designation process</w:t>
      </w:r>
      <w:r>
        <w:rPr>
          <w:rFonts w:ascii="Times New Roman" w:hAnsi="Times New Roman" w:cs="Times New Roman"/>
          <w:bCs/>
          <w:sz w:val="26"/>
          <w:szCs w:val="26"/>
        </w:rPr>
        <w:t xml:space="preserve"> also helps ensure that </w:t>
      </w:r>
      <w:r w:rsidR="003014C4">
        <w:rPr>
          <w:rFonts w:ascii="Times New Roman" w:hAnsi="Times New Roman" w:cs="Times New Roman"/>
          <w:bCs/>
          <w:sz w:val="26"/>
          <w:szCs w:val="26"/>
        </w:rPr>
        <w:t xml:space="preserve">a winning bidder is technically and financially qualified to provide voice service on the first day </w:t>
      </w:r>
      <w:r w:rsidR="00780B00">
        <w:rPr>
          <w:rFonts w:ascii="Times New Roman" w:hAnsi="Times New Roman" w:cs="Times New Roman"/>
          <w:bCs/>
          <w:sz w:val="26"/>
          <w:szCs w:val="26"/>
        </w:rPr>
        <w:t>it is</w:t>
      </w:r>
      <w:r w:rsidR="003014C4">
        <w:rPr>
          <w:rFonts w:ascii="Times New Roman" w:hAnsi="Times New Roman" w:cs="Times New Roman"/>
          <w:bCs/>
          <w:sz w:val="26"/>
          <w:szCs w:val="26"/>
        </w:rPr>
        <w:t xml:space="preserve"> awarded publicly-funded support.</w:t>
      </w:r>
      <w:r w:rsidR="005C7A4E">
        <w:rPr>
          <w:rFonts w:ascii="Times New Roman" w:hAnsi="Times New Roman" w:cs="Times New Roman"/>
          <w:bCs/>
          <w:sz w:val="26"/>
          <w:szCs w:val="26"/>
        </w:rPr>
        <w:t xml:space="preserve">  </w:t>
      </w:r>
      <w:r>
        <w:rPr>
          <w:rFonts w:ascii="Times New Roman" w:hAnsi="Times New Roman" w:cs="Times New Roman"/>
          <w:bCs/>
          <w:sz w:val="26"/>
          <w:szCs w:val="26"/>
        </w:rPr>
        <w:t>T</w:t>
      </w:r>
      <w:r w:rsidR="001D7B47">
        <w:rPr>
          <w:rFonts w:ascii="Times New Roman" w:hAnsi="Times New Roman" w:cs="Times New Roman"/>
          <w:bCs/>
          <w:sz w:val="26"/>
          <w:szCs w:val="26"/>
        </w:rPr>
        <w:t xml:space="preserve">he Commission has opened the proposed RUDOF auction to </w:t>
      </w:r>
      <w:r w:rsidR="001D7B47" w:rsidRPr="000159B9">
        <w:rPr>
          <w:rFonts w:ascii="Times New Roman" w:hAnsi="Times New Roman" w:cs="Times New Roman"/>
          <w:bCs/>
          <w:sz w:val="26"/>
          <w:szCs w:val="26"/>
        </w:rPr>
        <w:t>carriers relying on high-latency</w:t>
      </w:r>
      <w:r w:rsidR="001D7B47">
        <w:rPr>
          <w:rFonts w:ascii="Times New Roman" w:hAnsi="Times New Roman" w:cs="Times New Roman"/>
          <w:bCs/>
          <w:sz w:val="26"/>
          <w:szCs w:val="26"/>
        </w:rPr>
        <w:t xml:space="preserve"> </w:t>
      </w:r>
      <w:r w:rsidR="001D7B47" w:rsidRPr="000159B9">
        <w:rPr>
          <w:rFonts w:ascii="Times New Roman" w:hAnsi="Times New Roman" w:cs="Times New Roman"/>
          <w:bCs/>
          <w:sz w:val="26"/>
          <w:szCs w:val="26"/>
        </w:rPr>
        <w:t>technologies, such as satellite</w:t>
      </w:r>
      <w:r w:rsidR="001D7B47">
        <w:rPr>
          <w:rFonts w:ascii="Times New Roman" w:hAnsi="Times New Roman" w:cs="Times New Roman"/>
          <w:bCs/>
          <w:sz w:val="26"/>
          <w:szCs w:val="26"/>
        </w:rPr>
        <w:t xml:space="preserve"> providers</w:t>
      </w:r>
      <w:r w:rsidR="00C63FAA">
        <w:rPr>
          <w:rFonts w:ascii="Times New Roman" w:hAnsi="Times New Roman" w:cs="Times New Roman"/>
          <w:bCs/>
          <w:sz w:val="26"/>
          <w:szCs w:val="26"/>
        </w:rPr>
        <w:t>,</w:t>
      </w:r>
      <w:r w:rsidR="001D7B47">
        <w:rPr>
          <w:rFonts w:ascii="Times New Roman" w:hAnsi="Times New Roman" w:cs="Times New Roman"/>
          <w:bCs/>
          <w:sz w:val="26"/>
          <w:szCs w:val="26"/>
        </w:rPr>
        <w:t xml:space="preserve"> to offer both voice and broadband service.  Because satellite providers offer a </w:t>
      </w:r>
      <w:r w:rsidR="001D7B47" w:rsidRPr="0073555E">
        <w:rPr>
          <w:rFonts w:ascii="Times New Roman" w:hAnsi="Times New Roman" w:cs="Times New Roman"/>
          <w:bCs/>
          <w:sz w:val="26"/>
          <w:szCs w:val="26"/>
        </w:rPr>
        <w:t>high</w:t>
      </w:r>
      <w:r w:rsidR="001D7B47">
        <w:rPr>
          <w:rFonts w:ascii="Times New Roman" w:hAnsi="Times New Roman" w:cs="Times New Roman"/>
          <w:bCs/>
          <w:sz w:val="26"/>
          <w:szCs w:val="26"/>
        </w:rPr>
        <w:t>-</w:t>
      </w:r>
      <w:r w:rsidR="001D7B47" w:rsidRPr="0073555E">
        <w:rPr>
          <w:rFonts w:ascii="Times New Roman" w:hAnsi="Times New Roman" w:cs="Times New Roman"/>
          <w:bCs/>
          <w:sz w:val="26"/>
          <w:szCs w:val="26"/>
        </w:rPr>
        <w:t>latency</w:t>
      </w:r>
      <w:r w:rsidR="001D7B47">
        <w:rPr>
          <w:rFonts w:ascii="Times New Roman" w:hAnsi="Times New Roman" w:cs="Times New Roman"/>
          <w:bCs/>
          <w:sz w:val="26"/>
          <w:szCs w:val="26"/>
        </w:rPr>
        <w:t xml:space="preserve"> service, they </w:t>
      </w:r>
      <w:r w:rsidR="005C7A4E">
        <w:rPr>
          <w:rFonts w:ascii="Times New Roman" w:hAnsi="Times New Roman" w:cs="Times New Roman"/>
          <w:bCs/>
          <w:sz w:val="26"/>
          <w:szCs w:val="26"/>
        </w:rPr>
        <w:t xml:space="preserve">are </w:t>
      </w:r>
      <w:r w:rsidR="001D7B47" w:rsidRPr="00FE5128">
        <w:rPr>
          <w:rFonts w:ascii="Times New Roman" w:hAnsi="Times New Roman" w:cs="Times New Roman"/>
          <w:bCs/>
          <w:sz w:val="26"/>
          <w:szCs w:val="26"/>
        </w:rPr>
        <w:t>required to meet a two-part standard for the latency of both</w:t>
      </w:r>
      <w:r w:rsidR="001D7B47">
        <w:rPr>
          <w:rFonts w:ascii="Times New Roman" w:hAnsi="Times New Roman" w:cs="Times New Roman"/>
          <w:bCs/>
          <w:sz w:val="26"/>
          <w:szCs w:val="26"/>
        </w:rPr>
        <w:t xml:space="preserve"> </w:t>
      </w:r>
      <w:r w:rsidR="001D7B47" w:rsidRPr="00FE5128">
        <w:rPr>
          <w:rFonts w:ascii="Times New Roman" w:hAnsi="Times New Roman" w:cs="Times New Roman"/>
          <w:bCs/>
          <w:sz w:val="26"/>
          <w:szCs w:val="26"/>
        </w:rPr>
        <w:t>their voice and broadband services</w:t>
      </w:r>
      <w:r w:rsidR="001D7B47">
        <w:rPr>
          <w:rFonts w:ascii="Times New Roman" w:hAnsi="Times New Roman" w:cs="Times New Roman"/>
          <w:bCs/>
          <w:sz w:val="26"/>
          <w:szCs w:val="26"/>
        </w:rPr>
        <w:t>.</w:t>
      </w:r>
      <w:r w:rsidR="001D7B47">
        <w:rPr>
          <w:rStyle w:val="FootnoteReference"/>
          <w:rFonts w:ascii="Times New Roman" w:hAnsi="Times New Roman" w:cs="Times New Roman"/>
          <w:bCs/>
          <w:sz w:val="26"/>
          <w:szCs w:val="26"/>
        </w:rPr>
        <w:footnoteReference w:id="44"/>
      </w:r>
      <w:r w:rsidR="001D7B47">
        <w:rPr>
          <w:rFonts w:ascii="Times New Roman" w:hAnsi="Times New Roman" w:cs="Times New Roman"/>
          <w:bCs/>
          <w:sz w:val="26"/>
          <w:szCs w:val="26"/>
        </w:rPr>
        <w:t xml:space="preserve">  Given </w:t>
      </w:r>
      <w:r w:rsidR="00763707">
        <w:rPr>
          <w:rFonts w:ascii="Times New Roman" w:hAnsi="Times New Roman" w:cs="Times New Roman"/>
          <w:bCs/>
          <w:sz w:val="26"/>
          <w:szCs w:val="26"/>
        </w:rPr>
        <w:t>the</w:t>
      </w:r>
      <w:r w:rsidR="001D7B47">
        <w:rPr>
          <w:rFonts w:ascii="Times New Roman" w:hAnsi="Times New Roman" w:cs="Times New Roman"/>
          <w:bCs/>
          <w:sz w:val="26"/>
          <w:szCs w:val="26"/>
        </w:rPr>
        <w:t xml:space="preserve"> concerns regarding whether these types of c</w:t>
      </w:r>
      <w:r w:rsidR="001D7B47" w:rsidRPr="000159B9">
        <w:rPr>
          <w:rFonts w:ascii="Times New Roman" w:hAnsi="Times New Roman" w:cs="Times New Roman"/>
          <w:bCs/>
          <w:sz w:val="26"/>
          <w:szCs w:val="26"/>
        </w:rPr>
        <w:t xml:space="preserve">arriers </w:t>
      </w:r>
      <w:r w:rsidR="001D7B47">
        <w:rPr>
          <w:rFonts w:ascii="Times New Roman" w:hAnsi="Times New Roman" w:cs="Times New Roman"/>
          <w:bCs/>
          <w:sz w:val="26"/>
          <w:szCs w:val="26"/>
        </w:rPr>
        <w:t xml:space="preserve">can consistently </w:t>
      </w:r>
      <w:r w:rsidR="001D7B47" w:rsidRPr="000159B9">
        <w:rPr>
          <w:rFonts w:ascii="Times New Roman" w:hAnsi="Times New Roman" w:cs="Times New Roman"/>
          <w:bCs/>
          <w:sz w:val="26"/>
          <w:szCs w:val="26"/>
        </w:rPr>
        <w:t xml:space="preserve">demonstrate that they can provide </w:t>
      </w:r>
      <w:r w:rsidR="00AA6349">
        <w:rPr>
          <w:rFonts w:ascii="Times New Roman" w:hAnsi="Times New Roman" w:cs="Times New Roman"/>
          <w:bCs/>
          <w:sz w:val="26"/>
          <w:szCs w:val="26"/>
        </w:rPr>
        <w:t xml:space="preserve">adequate, </w:t>
      </w:r>
      <w:r w:rsidR="001D7B47" w:rsidRPr="000159B9">
        <w:rPr>
          <w:rFonts w:ascii="Times New Roman" w:hAnsi="Times New Roman" w:cs="Times New Roman"/>
          <w:bCs/>
          <w:sz w:val="26"/>
          <w:szCs w:val="26"/>
        </w:rPr>
        <w:t xml:space="preserve">quality, reliable voice service </w:t>
      </w:r>
      <w:r w:rsidR="001D7B47">
        <w:rPr>
          <w:rFonts w:ascii="Times New Roman" w:hAnsi="Times New Roman" w:cs="Times New Roman"/>
          <w:bCs/>
          <w:sz w:val="26"/>
          <w:szCs w:val="26"/>
        </w:rPr>
        <w:t xml:space="preserve">meeting </w:t>
      </w:r>
      <w:r w:rsidR="00541669">
        <w:rPr>
          <w:rFonts w:ascii="Times New Roman" w:hAnsi="Times New Roman" w:cs="Times New Roman"/>
          <w:bCs/>
          <w:sz w:val="26"/>
          <w:szCs w:val="26"/>
        </w:rPr>
        <w:t>the applicable</w:t>
      </w:r>
      <w:r w:rsidR="001D7B47">
        <w:rPr>
          <w:rFonts w:ascii="Times New Roman" w:hAnsi="Times New Roman" w:cs="Times New Roman"/>
          <w:bCs/>
          <w:sz w:val="26"/>
          <w:szCs w:val="26"/>
        </w:rPr>
        <w:t xml:space="preserve"> standard, they should be required to demonstrate</w:t>
      </w:r>
      <w:r w:rsidR="00541669">
        <w:rPr>
          <w:rFonts w:ascii="Times New Roman" w:hAnsi="Times New Roman" w:cs="Times New Roman"/>
          <w:bCs/>
          <w:sz w:val="26"/>
          <w:szCs w:val="26"/>
        </w:rPr>
        <w:t>,</w:t>
      </w:r>
      <w:r w:rsidR="001D7B47">
        <w:rPr>
          <w:rFonts w:ascii="Times New Roman" w:hAnsi="Times New Roman" w:cs="Times New Roman"/>
          <w:bCs/>
          <w:sz w:val="26"/>
          <w:szCs w:val="26"/>
        </w:rPr>
        <w:t xml:space="preserve"> through the ETC designation process</w:t>
      </w:r>
      <w:r w:rsidR="00541669">
        <w:rPr>
          <w:rFonts w:ascii="Times New Roman" w:hAnsi="Times New Roman" w:cs="Times New Roman"/>
          <w:bCs/>
          <w:sz w:val="26"/>
          <w:szCs w:val="26"/>
        </w:rPr>
        <w:t>,</w:t>
      </w:r>
      <w:r w:rsidR="001D7B47">
        <w:rPr>
          <w:rFonts w:ascii="Times New Roman" w:hAnsi="Times New Roman" w:cs="Times New Roman"/>
          <w:bCs/>
          <w:sz w:val="26"/>
          <w:szCs w:val="26"/>
        </w:rPr>
        <w:t xml:space="preserve"> </w:t>
      </w:r>
      <w:r w:rsidR="00541669">
        <w:rPr>
          <w:rFonts w:ascii="Times New Roman" w:hAnsi="Times New Roman" w:cs="Times New Roman"/>
          <w:bCs/>
          <w:sz w:val="26"/>
          <w:szCs w:val="26"/>
        </w:rPr>
        <w:t xml:space="preserve">that </w:t>
      </w:r>
      <w:r w:rsidR="001D7B47">
        <w:rPr>
          <w:rFonts w:ascii="Times New Roman" w:hAnsi="Times New Roman" w:cs="Times New Roman"/>
          <w:bCs/>
          <w:sz w:val="26"/>
          <w:szCs w:val="26"/>
        </w:rPr>
        <w:t xml:space="preserve">they </w:t>
      </w:r>
      <w:r w:rsidR="001D7B47" w:rsidRPr="00B539DA">
        <w:rPr>
          <w:rFonts w:ascii="Times New Roman" w:hAnsi="Times New Roman" w:cs="Times New Roman"/>
          <w:bCs/>
          <w:sz w:val="26"/>
          <w:szCs w:val="26"/>
        </w:rPr>
        <w:t xml:space="preserve">meet </w:t>
      </w:r>
      <w:r w:rsidR="001D7B47">
        <w:rPr>
          <w:rFonts w:ascii="Times New Roman" w:hAnsi="Times New Roman" w:cs="Times New Roman"/>
          <w:bCs/>
          <w:sz w:val="26"/>
          <w:szCs w:val="26"/>
        </w:rPr>
        <w:t xml:space="preserve">the requisite and </w:t>
      </w:r>
      <w:r w:rsidR="001D7B47" w:rsidRPr="00B539DA">
        <w:rPr>
          <w:rFonts w:ascii="Times New Roman" w:hAnsi="Times New Roman" w:cs="Times New Roman"/>
          <w:bCs/>
          <w:sz w:val="26"/>
          <w:szCs w:val="26"/>
        </w:rPr>
        <w:t>necessary performance</w:t>
      </w:r>
      <w:r w:rsidR="001D7B47">
        <w:rPr>
          <w:rFonts w:ascii="Times New Roman" w:hAnsi="Times New Roman" w:cs="Times New Roman"/>
          <w:bCs/>
          <w:sz w:val="26"/>
          <w:szCs w:val="26"/>
        </w:rPr>
        <w:t xml:space="preserve"> </w:t>
      </w:r>
      <w:r w:rsidR="001D7B47" w:rsidRPr="00B539DA">
        <w:rPr>
          <w:rFonts w:ascii="Times New Roman" w:hAnsi="Times New Roman" w:cs="Times New Roman"/>
          <w:bCs/>
          <w:sz w:val="26"/>
          <w:szCs w:val="26"/>
        </w:rPr>
        <w:t>standards</w:t>
      </w:r>
      <w:r w:rsidR="001D7B47">
        <w:rPr>
          <w:rFonts w:ascii="Times New Roman" w:hAnsi="Times New Roman" w:cs="Times New Roman"/>
          <w:bCs/>
          <w:sz w:val="26"/>
          <w:szCs w:val="26"/>
        </w:rPr>
        <w:t xml:space="preserve"> upfront before they receive an</w:t>
      </w:r>
      <w:r w:rsidR="007623AD">
        <w:rPr>
          <w:rFonts w:ascii="Times New Roman" w:hAnsi="Times New Roman" w:cs="Times New Roman"/>
          <w:bCs/>
          <w:sz w:val="26"/>
          <w:szCs w:val="26"/>
        </w:rPr>
        <w:t>y</w:t>
      </w:r>
      <w:r w:rsidR="001D7B47">
        <w:rPr>
          <w:rFonts w:ascii="Times New Roman" w:hAnsi="Times New Roman" w:cs="Times New Roman"/>
          <w:bCs/>
          <w:sz w:val="26"/>
          <w:szCs w:val="26"/>
        </w:rPr>
        <w:t xml:space="preserve"> federal high-cost support.</w:t>
      </w:r>
      <w:r w:rsidR="001D7B47">
        <w:rPr>
          <w:rStyle w:val="FootnoteReference"/>
          <w:rFonts w:ascii="Times New Roman" w:hAnsi="Times New Roman" w:cs="Times New Roman"/>
          <w:bCs/>
          <w:sz w:val="26"/>
          <w:szCs w:val="26"/>
        </w:rPr>
        <w:footnoteReference w:id="45"/>
      </w:r>
    </w:p>
    <w:p w14:paraId="5830301B" w14:textId="13C83B0E" w:rsidR="00200EA6" w:rsidRDefault="00200EA6" w:rsidP="002239BB">
      <w:pPr>
        <w:spacing w:after="0" w:line="480" w:lineRule="auto"/>
        <w:ind w:firstLine="720"/>
        <w:rPr>
          <w:rFonts w:ascii="Times New Roman" w:hAnsi="Times New Roman" w:cs="Times New Roman"/>
          <w:bCs/>
          <w:sz w:val="26"/>
          <w:szCs w:val="26"/>
        </w:rPr>
      </w:pPr>
      <w:r w:rsidRPr="00C6192D">
        <w:rPr>
          <w:rFonts w:ascii="Times New Roman" w:hAnsi="Times New Roman" w:cs="Times New Roman"/>
          <w:bCs/>
          <w:sz w:val="26"/>
          <w:szCs w:val="26"/>
        </w:rPr>
        <w:t xml:space="preserve">The Pa. Joint Commenters </w:t>
      </w:r>
      <w:r w:rsidR="00EC75B7" w:rsidRPr="00C6192D">
        <w:rPr>
          <w:rFonts w:ascii="Times New Roman" w:hAnsi="Times New Roman" w:cs="Times New Roman"/>
          <w:bCs/>
          <w:sz w:val="26"/>
          <w:szCs w:val="26"/>
        </w:rPr>
        <w:t xml:space="preserve">further </w:t>
      </w:r>
      <w:r w:rsidRPr="00C6192D">
        <w:rPr>
          <w:rFonts w:ascii="Times New Roman" w:hAnsi="Times New Roman" w:cs="Times New Roman"/>
          <w:bCs/>
          <w:sz w:val="26"/>
          <w:szCs w:val="26"/>
        </w:rPr>
        <w:t xml:space="preserve">note that some comments urge the </w:t>
      </w:r>
      <w:r w:rsidR="00835B9F" w:rsidRPr="00C6192D">
        <w:rPr>
          <w:rFonts w:ascii="Times New Roman" w:hAnsi="Times New Roman" w:cs="Times New Roman"/>
          <w:bCs/>
          <w:sz w:val="26"/>
          <w:szCs w:val="26"/>
        </w:rPr>
        <w:t xml:space="preserve">Commission </w:t>
      </w:r>
      <w:r w:rsidRPr="00C6192D">
        <w:rPr>
          <w:rFonts w:ascii="Times New Roman" w:hAnsi="Times New Roman" w:cs="Times New Roman"/>
          <w:bCs/>
          <w:sz w:val="26"/>
          <w:szCs w:val="26"/>
        </w:rPr>
        <w:t xml:space="preserve">to require a demonstration of an ability to meet applicable technical and financial commitments, including network design, upfront in a Short Form application prior to the Phase I auction as opposed to waiting until completion of the Phase I auction in the Long Form application.  This warrants serious consideration because </w:t>
      </w:r>
      <w:r w:rsidR="002239BB" w:rsidRPr="00C6192D">
        <w:rPr>
          <w:rFonts w:ascii="Times New Roman" w:hAnsi="Times New Roman" w:cs="Times New Roman"/>
          <w:bCs/>
          <w:sz w:val="26"/>
          <w:szCs w:val="26"/>
        </w:rPr>
        <w:t xml:space="preserve">neither </w:t>
      </w:r>
      <w:r w:rsidRPr="00C6192D">
        <w:rPr>
          <w:rFonts w:ascii="Times New Roman" w:hAnsi="Times New Roman" w:cs="Times New Roman"/>
          <w:bCs/>
          <w:sz w:val="26"/>
          <w:szCs w:val="26"/>
        </w:rPr>
        <w:t xml:space="preserve">the Commission </w:t>
      </w:r>
      <w:r w:rsidRPr="00C6192D">
        <w:rPr>
          <w:rFonts w:ascii="Times New Roman" w:hAnsi="Times New Roman" w:cs="Times New Roman"/>
          <w:bCs/>
          <w:sz w:val="26"/>
          <w:szCs w:val="26"/>
        </w:rPr>
        <w:lastRenderedPageBreak/>
        <w:t>nor the states should wait until after an auction has been completed</w:t>
      </w:r>
      <w:r w:rsidR="002239BB" w:rsidRPr="00C6192D">
        <w:rPr>
          <w:rFonts w:ascii="Times New Roman" w:hAnsi="Times New Roman" w:cs="Times New Roman"/>
          <w:bCs/>
          <w:sz w:val="26"/>
          <w:szCs w:val="26"/>
        </w:rPr>
        <w:t xml:space="preserve"> </w:t>
      </w:r>
      <w:r w:rsidRPr="00C6192D">
        <w:rPr>
          <w:rFonts w:ascii="Times New Roman" w:hAnsi="Times New Roman" w:cs="Times New Roman"/>
          <w:bCs/>
          <w:sz w:val="26"/>
          <w:szCs w:val="26"/>
        </w:rPr>
        <w:t xml:space="preserve">to learn that a winning bidder may not be able to meet the obligation to </w:t>
      </w:r>
      <w:r w:rsidR="002239BB" w:rsidRPr="00C6192D">
        <w:rPr>
          <w:rFonts w:ascii="Times New Roman" w:hAnsi="Times New Roman" w:cs="Times New Roman"/>
          <w:bCs/>
          <w:sz w:val="26"/>
          <w:szCs w:val="26"/>
        </w:rPr>
        <w:t>offer reliable</w:t>
      </w:r>
      <w:r w:rsidRPr="00C6192D">
        <w:rPr>
          <w:rFonts w:ascii="Times New Roman" w:hAnsi="Times New Roman" w:cs="Times New Roman"/>
          <w:bCs/>
          <w:sz w:val="26"/>
          <w:szCs w:val="26"/>
        </w:rPr>
        <w:t xml:space="preserve"> voice and broadband service.</w:t>
      </w:r>
      <w:r>
        <w:rPr>
          <w:rFonts w:ascii="Times New Roman" w:hAnsi="Times New Roman" w:cs="Times New Roman"/>
          <w:bCs/>
          <w:sz w:val="26"/>
          <w:szCs w:val="26"/>
        </w:rPr>
        <w:t xml:space="preserve">  </w:t>
      </w:r>
    </w:p>
    <w:p w14:paraId="02C9A287" w14:textId="034565E7" w:rsidR="006A460A" w:rsidRDefault="00780B00" w:rsidP="006A460A">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Section 160(a) of the Act</w:t>
      </w:r>
      <w:r>
        <w:rPr>
          <w:rStyle w:val="FootnoteReference"/>
          <w:rFonts w:ascii="Times New Roman" w:hAnsi="Times New Roman" w:cs="Times New Roman"/>
          <w:bCs/>
          <w:sz w:val="26"/>
          <w:szCs w:val="26"/>
        </w:rPr>
        <w:footnoteReference w:id="46"/>
      </w:r>
      <w:r w:rsidR="006A460A">
        <w:rPr>
          <w:rFonts w:ascii="Times New Roman" w:hAnsi="Times New Roman" w:cs="Times New Roman"/>
          <w:bCs/>
          <w:sz w:val="26"/>
          <w:szCs w:val="26"/>
        </w:rPr>
        <w:t xml:space="preserve"> </w:t>
      </w:r>
      <w:r w:rsidR="006A460A" w:rsidRPr="00140154">
        <w:rPr>
          <w:rFonts w:ascii="Times New Roman" w:hAnsi="Times New Roman" w:cs="Times New Roman"/>
          <w:bCs/>
          <w:sz w:val="26"/>
          <w:szCs w:val="26"/>
        </w:rPr>
        <w:t xml:space="preserve">requires that the Commission forbear from applying any regulation or any provision of the Act to telecommunications services or telecommunications carriers, or classes thereof, in any or some of its or their geographic markets, if the Commission determines that the three conditions set forth </w:t>
      </w:r>
      <w:r w:rsidR="006A460A">
        <w:rPr>
          <w:rFonts w:ascii="Times New Roman" w:hAnsi="Times New Roman" w:cs="Times New Roman"/>
          <w:bCs/>
          <w:sz w:val="26"/>
          <w:szCs w:val="26"/>
        </w:rPr>
        <w:t>in the statute</w:t>
      </w:r>
      <w:r w:rsidR="006A460A" w:rsidRPr="00140154">
        <w:rPr>
          <w:rFonts w:ascii="Times New Roman" w:hAnsi="Times New Roman" w:cs="Times New Roman"/>
          <w:bCs/>
          <w:sz w:val="26"/>
          <w:szCs w:val="26"/>
        </w:rPr>
        <w:t xml:space="preserve"> are satisfied.</w:t>
      </w:r>
      <w:r w:rsidR="006A460A">
        <w:rPr>
          <w:rFonts w:ascii="Times New Roman" w:hAnsi="Times New Roman" w:cs="Times New Roman"/>
          <w:bCs/>
          <w:sz w:val="26"/>
          <w:szCs w:val="26"/>
        </w:rPr>
        <w:t xml:space="preserve">  </w:t>
      </w:r>
      <w:r w:rsidR="00541669">
        <w:rPr>
          <w:rFonts w:ascii="Times New Roman" w:hAnsi="Times New Roman" w:cs="Times New Roman"/>
          <w:bCs/>
          <w:sz w:val="26"/>
          <w:szCs w:val="26"/>
        </w:rPr>
        <w:t xml:space="preserve">Here, as the above discussion demonstrates, it would not be in the public interest to forbear </w:t>
      </w:r>
      <w:r w:rsidR="00541669" w:rsidRPr="00642E36">
        <w:rPr>
          <w:rFonts w:ascii="Times New Roman" w:hAnsi="Times New Roman" w:cs="Times New Roman"/>
          <w:bCs/>
          <w:sz w:val="26"/>
          <w:szCs w:val="26"/>
        </w:rPr>
        <w:t xml:space="preserve">from the requirement that a provider be designated as an ETC to receive </w:t>
      </w:r>
      <w:r w:rsidR="00541669">
        <w:rPr>
          <w:rFonts w:ascii="Times New Roman" w:hAnsi="Times New Roman" w:cs="Times New Roman"/>
          <w:bCs/>
          <w:sz w:val="26"/>
          <w:szCs w:val="26"/>
        </w:rPr>
        <w:t xml:space="preserve">RUDOF </w:t>
      </w:r>
      <w:r w:rsidR="00541669" w:rsidRPr="00642E36">
        <w:rPr>
          <w:rFonts w:ascii="Times New Roman" w:hAnsi="Times New Roman" w:cs="Times New Roman"/>
          <w:bCs/>
          <w:sz w:val="26"/>
          <w:szCs w:val="26"/>
        </w:rPr>
        <w:t>support</w:t>
      </w:r>
      <w:r w:rsidR="00541669">
        <w:rPr>
          <w:rFonts w:ascii="Times New Roman" w:hAnsi="Times New Roman" w:cs="Times New Roman"/>
          <w:bCs/>
          <w:sz w:val="26"/>
          <w:szCs w:val="26"/>
        </w:rPr>
        <w:t xml:space="preserve">.  </w:t>
      </w:r>
      <w:r w:rsidR="006A460A">
        <w:rPr>
          <w:rFonts w:ascii="Times New Roman" w:hAnsi="Times New Roman" w:cs="Times New Roman"/>
          <w:bCs/>
          <w:sz w:val="26"/>
          <w:szCs w:val="26"/>
        </w:rPr>
        <w:t>Th</w:t>
      </w:r>
      <w:r w:rsidR="00541669">
        <w:rPr>
          <w:rFonts w:ascii="Times New Roman" w:hAnsi="Times New Roman" w:cs="Times New Roman"/>
          <w:bCs/>
          <w:sz w:val="26"/>
          <w:szCs w:val="26"/>
        </w:rPr>
        <w:t>us, th</w:t>
      </w:r>
      <w:r w:rsidR="006A460A">
        <w:rPr>
          <w:rFonts w:ascii="Times New Roman" w:hAnsi="Times New Roman" w:cs="Times New Roman"/>
          <w:bCs/>
          <w:sz w:val="26"/>
          <w:szCs w:val="26"/>
        </w:rPr>
        <w:t xml:space="preserve">ese </w:t>
      </w:r>
      <w:r w:rsidR="00541669">
        <w:rPr>
          <w:rFonts w:ascii="Times New Roman" w:hAnsi="Times New Roman" w:cs="Times New Roman"/>
          <w:bCs/>
          <w:sz w:val="26"/>
          <w:szCs w:val="26"/>
        </w:rPr>
        <w:t xml:space="preserve">statutory forbearance </w:t>
      </w:r>
      <w:r w:rsidR="006A460A">
        <w:rPr>
          <w:rFonts w:ascii="Times New Roman" w:hAnsi="Times New Roman" w:cs="Times New Roman"/>
          <w:bCs/>
          <w:sz w:val="26"/>
          <w:szCs w:val="26"/>
        </w:rPr>
        <w:t xml:space="preserve">standards are not satisfied here.  </w:t>
      </w:r>
    </w:p>
    <w:p w14:paraId="6CD5AAEE" w14:textId="6BA783E3" w:rsidR="00780B00" w:rsidRDefault="00920B41" w:rsidP="00763707">
      <w:pPr>
        <w:spacing w:after="0" w:line="480" w:lineRule="auto"/>
        <w:ind w:firstLine="720"/>
        <w:rPr>
          <w:rFonts w:ascii="Times New Roman" w:hAnsi="Times New Roman" w:cs="Times New Roman"/>
          <w:bCs/>
          <w:sz w:val="26"/>
          <w:szCs w:val="26"/>
          <w:lang w:val="en"/>
        </w:rPr>
      </w:pPr>
      <w:r>
        <w:rPr>
          <w:rFonts w:ascii="Times New Roman" w:hAnsi="Times New Roman" w:cs="Times New Roman"/>
          <w:bCs/>
          <w:sz w:val="26"/>
          <w:szCs w:val="26"/>
        </w:rPr>
        <w:t>Furthermore</w:t>
      </w:r>
      <w:r w:rsidR="008F4E4D">
        <w:rPr>
          <w:rFonts w:ascii="Times New Roman" w:hAnsi="Times New Roman" w:cs="Times New Roman"/>
          <w:bCs/>
          <w:sz w:val="26"/>
          <w:szCs w:val="26"/>
        </w:rPr>
        <w:t xml:space="preserve">, </w:t>
      </w:r>
      <w:r w:rsidR="008F4E4D" w:rsidRPr="00113A4B">
        <w:rPr>
          <w:rFonts w:ascii="Times New Roman" w:hAnsi="Times New Roman" w:cs="Times New Roman"/>
          <w:bCs/>
          <w:sz w:val="26"/>
          <w:szCs w:val="26"/>
        </w:rPr>
        <w:t xml:space="preserve">granting forbearance would </w:t>
      </w:r>
      <w:r w:rsidR="003014C4">
        <w:rPr>
          <w:rFonts w:ascii="Times New Roman" w:hAnsi="Times New Roman" w:cs="Times New Roman"/>
          <w:bCs/>
          <w:sz w:val="26"/>
          <w:szCs w:val="26"/>
        </w:rPr>
        <w:t xml:space="preserve">essentially </w:t>
      </w:r>
      <w:r w:rsidR="008F4E4D" w:rsidRPr="00113A4B">
        <w:rPr>
          <w:rFonts w:ascii="Times New Roman" w:hAnsi="Times New Roman" w:cs="Times New Roman"/>
          <w:bCs/>
          <w:sz w:val="26"/>
          <w:szCs w:val="26"/>
        </w:rPr>
        <w:t xml:space="preserve">preempt </w:t>
      </w:r>
      <w:r w:rsidR="00780B00">
        <w:rPr>
          <w:rFonts w:ascii="Times New Roman" w:hAnsi="Times New Roman" w:cs="Times New Roman"/>
          <w:bCs/>
          <w:sz w:val="26"/>
          <w:szCs w:val="26"/>
        </w:rPr>
        <w:t xml:space="preserve">the states’ </w:t>
      </w:r>
      <w:r w:rsidR="008F4E4D" w:rsidRPr="00113A4B">
        <w:rPr>
          <w:rFonts w:ascii="Times New Roman" w:hAnsi="Times New Roman" w:cs="Times New Roman"/>
          <w:bCs/>
          <w:sz w:val="26"/>
          <w:szCs w:val="26"/>
        </w:rPr>
        <w:t>authority</w:t>
      </w:r>
      <w:r w:rsidR="00541669">
        <w:rPr>
          <w:rFonts w:ascii="Times New Roman" w:hAnsi="Times New Roman" w:cs="Times New Roman"/>
          <w:bCs/>
          <w:sz w:val="26"/>
          <w:szCs w:val="26"/>
        </w:rPr>
        <w:t xml:space="preserve"> over ETC designations</w:t>
      </w:r>
      <w:r w:rsidR="00763707">
        <w:rPr>
          <w:rFonts w:ascii="Times New Roman" w:hAnsi="Times New Roman" w:cs="Times New Roman"/>
          <w:bCs/>
          <w:sz w:val="26"/>
          <w:szCs w:val="26"/>
        </w:rPr>
        <w:t xml:space="preserve">, which is an approach that the Commission </w:t>
      </w:r>
      <w:r w:rsidR="00C63FAA">
        <w:rPr>
          <w:rFonts w:ascii="Times New Roman" w:hAnsi="Times New Roman" w:cs="Times New Roman"/>
          <w:bCs/>
          <w:sz w:val="26"/>
          <w:szCs w:val="26"/>
        </w:rPr>
        <w:t>has not previously supported</w:t>
      </w:r>
      <w:r w:rsidR="008F4E4D" w:rsidRPr="00113A4B">
        <w:rPr>
          <w:rFonts w:ascii="Times New Roman" w:hAnsi="Times New Roman" w:cs="Times New Roman"/>
          <w:bCs/>
          <w:sz w:val="26"/>
          <w:szCs w:val="26"/>
        </w:rPr>
        <w:t xml:space="preserve">.  </w:t>
      </w:r>
      <w:r w:rsidR="00491E16">
        <w:rPr>
          <w:rFonts w:ascii="Times New Roman" w:hAnsi="Times New Roman" w:cs="Times New Roman"/>
          <w:bCs/>
          <w:sz w:val="26"/>
          <w:szCs w:val="26"/>
        </w:rPr>
        <w:t xml:space="preserve">The </w:t>
      </w:r>
      <w:r w:rsidR="001C634F">
        <w:rPr>
          <w:rFonts w:ascii="Times New Roman" w:hAnsi="Times New Roman" w:cs="Times New Roman"/>
          <w:bCs/>
          <w:sz w:val="26"/>
          <w:szCs w:val="26"/>
        </w:rPr>
        <w:t xml:space="preserve">PA </w:t>
      </w:r>
      <w:r w:rsidR="00491E16">
        <w:rPr>
          <w:rFonts w:ascii="Times New Roman" w:hAnsi="Times New Roman" w:cs="Times New Roman"/>
          <w:bCs/>
          <w:sz w:val="26"/>
          <w:szCs w:val="26"/>
        </w:rPr>
        <w:t xml:space="preserve">Joint </w:t>
      </w:r>
      <w:r w:rsidR="0039696A">
        <w:rPr>
          <w:rFonts w:ascii="Times New Roman" w:hAnsi="Times New Roman" w:cs="Times New Roman"/>
          <w:bCs/>
          <w:sz w:val="26"/>
          <w:szCs w:val="26"/>
        </w:rPr>
        <w:t>Commenters</w:t>
      </w:r>
      <w:r w:rsidR="00491E16">
        <w:rPr>
          <w:rFonts w:ascii="Times New Roman" w:hAnsi="Times New Roman" w:cs="Times New Roman"/>
          <w:bCs/>
          <w:sz w:val="26"/>
          <w:szCs w:val="26"/>
        </w:rPr>
        <w:t xml:space="preserve"> note </w:t>
      </w:r>
      <w:r w:rsidR="003014C4">
        <w:rPr>
          <w:rFonts w:ascii="Times New Roman" w:hAnsi="Times New Roman" w:cs="Times New Roman"/>
          <w:bCs/>
          <w:sz w:val="26"/>
          <w:szCs w:val="26"/>
        </w:rPr>
        <w:t xml:space="preserve">the </w:t>
      </w:r>
      <w:r w:rsidR="002F048C">
        <w:rPr>
          <w:rFonts w:ascii="Times New Roman" w:hAnsi="Times New Roman" w:cs="Times New Roman"/>
          <w:bCs/>
          <w:sz w:val="26"/>
          <w:szCs w:val="26"/>
          <w:lang w:val="en"/>
        </w:rPr>
        <w:t xml:space="preserve">Commission </w:t>
      </w:r>
      <w:r w:rsidR="00C63FAA">
        <w:rPr>
          <w:rFonts w:ascii="Times New Roman" w:hAnsi="Times New Roman" w:cs="Times New Roman"/>
          <w:bCs/>
          <w:sz w:val="26"/>
          <w:szCs w:val="26"/>
          <w:lang w:val="en"/>
        </w:rPr>
        <w:t xml:space="preserve">expressly </w:t>
      </w:r>
      <w:r w:rsidR="002F048C">
        <w:rPr>
          <w:rFonts w:ascii="Times New Roman" w:hAnsi="Times New Roman" w:cs="Times New Roman"/>
          <w:bCs/>
          <w:sz w:val="26"/>
          <w:szCs w:val="26"/>
          <w:lang w:val="en"/>
        </w:rPr>
        <w:t xml:space="preserve">chose to </w:t>
      </w:r>
      <w:r w:rsidR="002F048C" w:rsidRPr="002F048C">
        <w:rPr>
          <w:rFonts w:ascii="Times New Roman" w:hAnsi="Times New Roman" w:cs="Times New Roman"/>
          <w:bCs/>
          <w:sz w:val="26"/>
          <w:szCs w:val="26"/>
        </w:rPr>
        <w:t xml:space="preserve">preempt states from exercising authority to designate Lifeline-only broadband ETCs for the purpose of receiving Lifeline reimbursement for providing </w:t>
      </w:r>
      <w:r w:rsidR="00C63FAA">
        <w:rPr>
          <w:rFonts w:ascii="Times New Roman" w:hAnsi="Times New Roman" w:cs="Times New Roman"/>
          <w:bCs/>
          <w:sz w:val="26"/>
          <w:szCs w:val="26"/>
        </w:rPr>
        <w:t xml:space="preserve">broadband Internet access </w:t>
      </w:r>
      <w:r w:rsidR="00C63FAA">
        <w:rPr>
          <w:rFonts w:ascii="Times New Roman" w:hAnsi="Times New Roman" w:cs="Times New Roman"/>
          <w:bCs/>
          <w:sz w:val="26"/>
          <w:szCs w:val="26"/>
        </w:rPr>
        <w:lastRenderedPageBreak/>
        <w:t xml:space="preserve">service </w:t>
      </w:r>
      <w:r w:rsidR="002F048C" w:rsidRPr="002F048C">
        <w:rPr>
          <w:rFonts w:ascii="Times New Roman" w:hAnsi="Times New Roman" w:cs="Times New Roman"/>
          <w:bCs/>
          <w:sz w:val="26"/>
          <w:szCs w:val="26"/>
        </w:rPr>
        <w:t>to low-income consumers.</w:t>
      </w:r>
      <w:r w:rsidR="00E8356D">
        <w:rPr>
          <w:rStyle w:val="FootnoteReference"/>
          <w:rFonts w:ascii="Times New Roman" w:hAnsi="Times New Roman" w:cs="Times New Roman"/>
          <w:bCs/>
          <w:sz w:val="26"/>
          <w:szCs w:val="26"/>
        </w:rPr>
        <w:footnoteReference w:id="47"/>
      </w:r>
      <w:r w:rsidR="002F048C">
        <w:rPr>
          <w:rFonts w:ascii="Times New Roman" w:hAnsi="Times New Roman" w:cs="Times New Roman"/>
          <w:bCs/>
          <w:sz w:val="26"/>
          <w:szCs w:val="26"/>
        </w:rPr>
        <w:t xml:space="preserve">  The </w:t>
      </w:r>
      <w:r w:rsidR="003014C4">
        <w:rPr>
          <w:rFonts w:ascii="Times New Roman" w:hAnsi="Times New Roman" w:cs="Times New Roman"/>
          <w:bCs/>
          <w:sz w:val="26"/>
          <w:szCs w:val="26"/>
          <w:lang w:val="en"/>
        </w:rPr>
        <w:t xml:space="preserve">states </w:t>
      </w:r>
      <w:r w:rsidR="003014C4" w:rsidRPr="002F048C">
        <w:rPr>
          <w:rFonts w:ascii="Times New Roman" w:hAnsi="Times New Roman" w:cs="Times New Roman"/>
          <w:bCs/>
          <w:sz w:val="26"/>
          <w:szCs w:val="26"/>
          <w:lang w:val="en"/>
        </w:rPr>
        <w:t>challenge</w:t>
      </w:r>
      <w:r w:rsidR="003014C4">
        <w:rPr>
          <w:rFonts w:ascii="Times New Roman" w:hAnsi="Times New Roman" w:cs="Times New Roman"/>
          <w:bCs/>
          <w:sz w:val="26"/>
          <w:szCs w:val="26"/>
          <w:lang w:val="en"/>
        </w:rPr>
        <w:t xml:space="preserve">d this decision on the grounds that Section 214(e)(2) </w:t>
      </w:r>
      <w:r w:rsidR="003014C4" w:rsidRPr="002F048C">
        <w:rPr>
          <w:rFonts w:ascii="Times New Roman" w:hAnsi="Times New Roman" w:cs="Times New Roman"/>
          <w:bCs/>
          <w:sz w:val="26"/>
          <w:szCs w:val="26"/>
          <w:lang w:val="en"/>
        </w:rPr>
        <w:t>gives primary responsibility to the states to designate providers as eligible to participate in the Lifeline program</w:t>
      </w:r>
      <w:r w:rsidR="003014C4">
        <w:rPr>
          <w:rFonts w:ascii="Times New Roman" w:hAnsi="Times New Roman" w:cs="Times New Roman"/>
          <w:bCs/>
          <w:sz w:val="26"/>
          <w:szCs w:val="26"/>
          <w:lang w:val="en"/>
        </w:rPr>
        <w:t xml:space="preserve">.  </w:t>
      </w:r>
    </w:p>
    <w:p w14:paraId="5B1DCDD8" w14:textId="4641A245" w:rsidR="00654172" w:rsidRDefault="003014C4" w:rsidP="00763707">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lang w:val="en"/>
        </w:rPr>
        <w:t xml:space="preserve">The </w:t>
      </w:r>
      <w:r w:rsidR="002F048C">
        <w:rPr>
          <w:rFonts w:ascii="Times New Roman" w:hAnsi="Times New Roman" w:cs="Times New Roman"/>
          <w:bCs/>
          <w:sz w:val="26"/>
          <w:szCs w:val="26"/>
          <w:lang w:val="en"/>
        </w:rPr>
        <w:t xml:space="preserve">Commission ultimately </w:t>
      </w:r>
      <w:r>
        <w:rPr>
          <w:rFonts w:ascii="Times New Roman" w:hAnsi="Times New Roman" w:cs="Times New Roman"/>
          <w:bCs/>
          <w:sz w:val="26"/>
          <w:szCs w:val="26"/>
          <w:lang w:val="en"/>
        </w:rPr>
        <w:t>rethought this decision</w:t>
      </w:r>
      <w:r w:rsidR="00105351">
        <w:rPr>
          <w:rFonts w:ascii="Times New Roman" w:hAnsi="Times New Roman" w:cs="Times New Roman"/>
          <w:bCs/>
          <w:sz w:val="26"/>
          <w:szCs w:val="26"/>
          <w:lang w:val="en"/>
        </w:rPr>
        <w:t xml:space="preserve"> and </w:t>
      </w:r>
      <w:r w:rsidR="001656C1">
        <w:rPr>
          <w:rFonts w:ascii="Times New Roman" w:hAnsi="Times New Roman" w:cs="Times New Roman"/>
          <w:bCs/>
          <w:sz w:val="26"/>
          <w:szCs w:val="26"/>
          <w:lang w:val="en"/>
        </w:rPr>
        <w:t>acknowledged that</w:t>
      </w:r>
      <w:r w:rsidR="00491E16">
        <w:rPr>
          <w:rFonts w:ascii="Times New Roman" w:hAnsi="Times New Roman" w:cs="Times New Roman"/>
          <w:bCs/>
          <w:sz w:val="26"/>
          <w:szCs w:val="26"/>
          <w:lang w:val="en"/>
        </w:rPr>
        <w:t xml:space="preserve"> it was</w:t>
      </w:r>
      <w:r w:rsidR="001656C1">
        <w:rPr>
          <w:rFonts w:ascii="Times New Roman" w:hAnsi="Times New Roman" w:cs="Times New Roman"/>
          <w:bCs/>
          <w:sz w:val="26"/>
          <w:szCs w:val="26"/>
          <w:lang w:val="en"/>
        </w:rPr>
        <w:t xml:space="preserve"> </w:t>
      </w:r>
      <w:r w:rsidR="00491E16" w:rsidRPr="00491E16">
        <w:rPr>
          <w:rFonts w:ascii="Times New Roman" w:hAnsi="Times New Roman" w:cs="Times New Roman"/>
          <w:bCs/>
          <w:sz w:val="26"/>
          <w:szCs w:val="26"/>
        </w:rPr>
        <w:t>inconsistent with the role contemplated for the states in</w:t>
      </w:r>
      <w:r w:rsidR="005C7A4E">
        <w:rPr>
          <w:rFonts w:ascii="Times New Roman" w:hAnsi="Times New Roman" w:cs="Times New Roman"/>
          <w:bCs/>
          <w:sz w:val="26"/>
          <w:szCs w:val="26"/>
        </w:rPr>
        <w:t xml:space="preserve"> </w:t>
      </w:r>
      <w:r w:rsidR="00491E16" w:rsidRPr="00491E16">
        <w:rPr>
          <w:rFonts w:ascii="Times New Roman" w:hAnsi="Times New Roman" w:cs="Times New Roman"/>
          <w:bCs/>
          <w:sz w:val="26"/>
          <w:szCs w:val="26"/>
        </w:rPr>
        <w:t>Section 214 of the Act</w:t>
      </w:r>
      <w:r w:rsidR="00491E16" w:rsidRPr="00491E16">
        <w:rPr>
          <w:rFonts w:ascii="Times New Roman" w:hAnsi="Times New Roman" w:cs="Times New Roman"/>
          <w:bCs/>
          <w:sz w:val="26"/>
          <w:szCs w:val="26"/>
          <w:lang w:val="en"/>
        </w:rPr>
        <w:t xml:space="preserve"> </w:t>
      </w:r>
      <w:r w:rsidR="00491E16">
        <w:rPr>
          <w:rFonts w:ascii="Times New Roman" w:hAnsi="Times New Roman" w:cs="Times New Roman"/>
          <w:bCs/>
          <w:sz w:val="26"/>
          <w:szCs w:val="26"/>
          <w:lang w:val="en"/>
        </w:rPr>
        <w:t xml:space="preserve">as they </w:t>
      </w:r>
      <w:r w:rsidR="001656C1">
        <w:rPr>
          <w:rFonts w:ascii="Times New Roman" w:hAnsi="Times New Roman" w:cs="Times New Roman"/>
          <w:bCs/>
          <w:sz w:val="26"/>
          <w:szCs w:val="26"/>
          <w:lang w:val="en"/>
        </w:rPr>
        <w:t xml:space="preserve">continue to retain the </w:t>
      </w:r>
      <w:r w:rsidR="005C7A4E">
        <w:rPr>
          <w:rFonts w:ascii="Times New Roman" w:hAnsi="Times New Roman" w:cs="Times New Roman"/>
          <w:bCs/>
          <w:sz w:val="26"/>
          <w:szCs w:val="26"/>
          <w:lang w:val="en"/>
        </w:rPr>
        <w:t xml:space="preserve">primary </w:t>
      </w:r>
      <w:r w:rsidR="001656C1">
        <w:rPr>
          <w:rFonts w:ascii="Times New Roman" w:hAnsi="Times New Roman" w:cs="Times New Roman"/>
          <w:bCs/>
          <w:sz w:val="26"/>
          <w:szCs w:val="26"/>
          <w:lang w:val="en"/>
        </w:rPr>
        <w:t>authority to designate high-cost ETCs and Lifeline-only ETCs</w:t>
      </w:r>
      <w:r>
        <w:rPr>
          <w:rFonts w:ascii="Times New Roman" w:hAnsi="Times New Roman" w:cs="Times New Roman"/>
          <w:bCs/>
          <w:sz w:val="26"/>
          <w:szCs w:val="26"/>
          <w:lang w:val="en"/>
        </w:rPr>
        <w:t>.</w:t>
      </w:r>
      <w:r w:rsidR="00315A4E">
        <w:rPr>
          <w:rStyle w:val="FootnoteReference"/>
          <w:rFonts w:ascii="Times New Roman" w:hAnsi="Times New Roman" w:cs="Times New Roman"/>
          <w:bCs/>
          <w:sz w:val="26"/>
          <w:szCs w:val="26"/>
          <w:lang w:val="en"/>
        </w:rPr>
        <w:footnoteReference w:id="48"/>
      </w:r>
      <w:r w:rsidR="00491E16">
        <w:rPr>
          <w:rFonts w:ascii="Times New Roman" w:hAnsi="Times New Roman" w:cs="Times New Roman"/>
          <w:bCs/>
          <w:sz w:val="26"/>
          <w:szCs w:val="26"/>
          <w:lang w:val="en"/>
        </w:rPr>
        <w:t xml:space="preserve">  </w:t>
      </w:r>
      <w:r w:rsidR="0061180F">
        <w:rPr>
          <w:rFonts w:ascii="Times New Roman" w:hAnsi="Times New Roman" w:cs="Times New Roman"/>
          <w:bCs/>
          <w:sz w:val="26"/>
          <w:szCs w:val="26"/>
          <w:lang w:val="en"/>
        </w:rPr>
        <w:t>Accordingly,</w:t>
      </w:r>
      <w:r w:rsidR="005D7995">
        <w:rPr>
          <w:rFonts w:ascii="Times New Roman" w:hAnsi="Times New Roman" w:cs="Times New Roman"/>
          <w:bCs/>
          <w:sz w:val="26"/>
          <w:szCs w:val="26"/>
          <w:lang w:val="en"/>
        </w:rPr>
        <w:t xml:space="preserve"> </w:t>
      </w:r>
      <w:r w:rsidR="00920B41">
        <w:rPr>
          <w:rFonts w:ascii="Times New Roman" w:hAnsi="Times New Roman" w:cs="Times New Roman"/>
          <w:bCs/>
          <w:sz w:val="26"/>
          <w:szCs w:val="26"/>
        </w:rPr>
        <w:t xml:space="preserve">the </w:t>
      </w:r>
      <w:r w:rsidR="008F4E4D" w:rsidRPr="008F4E4D">
        <w:rPr>
          <w:rFonts w:ascii="Times New Roman" w:hAnsi="Times New Roman" w:cs="Times New Roman"/>
          <w:bCs/>
          <w:sz w:val="26"/>
          <w:szCs w:val="26"/>
        </w:rPr>
        <w:t>Commission</w:t>
      </w:r>
      <w:r w:rsidR="008F4E4D">
        <w:rPr>
          <w:rFonts w:ascii="Times New Roman" w:hAnsi="Times New Roman" w:cs="Times New Roman"/>
          <w:bCs/>
          <w:sz w:val="26"/>
          <w:szCs w:val="26"/>
        </w:rPr>
        <w:t xml:space="preserve"> </w:t>
      </w:r>
      <w:r w:rsidR="005C7A4E">
        <w:rPr>
          <w:rFonts w:ascii="Times New Roman" w:hAnsi="Times New Roman" w:cs="Times New Roman"/>
          <w:bCs/>
          <w:sz w:val="26"/>
          <w:szCs w:val="26"/>
        </w:rPr>
        <w:t xml:space="preserve">should </w:t>
      </w:r>
      <w:r w:rsidR="00541669">
        <w:rPr>
          <w:rFonts w:ascii="Times New Roman" w:hAnsi="Times New Roman" w:cs="Times New Roman"/>
          <w:bCs/>
          <w:sz w:val="26"/>
          <w:szCs w:val="26"/>
        </w:rPr>
        <w:t>clarify</w:t>
      </w:r>
      <w:r w:rsidR="008F4E4D">
        <w:rPr>
          <w:rFonts w:ascii="Times New Roman" w:hAnsi="Times New Roman" w:cs="Times New Roman"/>
          <w:bCs/>
          <w:sz w:val="26"/>
          <w:szCs w:val="26"/>
        </w:rPr>
        <w:t xml:space="preserve"> </w:t>
      </w:r>
      <w:r w:rsidR="00315A4E">
        <w:rPr>
          <w:rFonts w:ascii="Times New Roman" w:hAnsi="Times New Roman" w:cs="Times New Roman"/>
          <w:bCs/>
          <w:sz w:val="26"/>
          <w:szCs w:val="26"/>
        </w:rPr>
        <w:t xml:space="preserve">that </w:t>
      </w:r>
      <w:r w:rsidR="00315A4E" w:rsidRPr="00315A4E">
        <w:rPr>
          <w:rFonts w:ascii="Times New Roman" w:hAnsi="Times New Roman" w:cs="Times New Roman"/>
          <w:bCs/>
          <w:sz w:val="26"/>
          <w:szCs w:val="26"/>
        </w:rPr>
        <w:t xml:space="preserve">the responsibility for the </w:t>
      </w:r>
      <w:r w:rsidR="00315A4E">
        <w:rPr>
          <w:rFonts w:ascii="Times New Roman" w:hAnsi="Times New Roman" w:cs="Times New Roman"/>
          <w:bCs/>
          <w:sz w:val="26"/>
          <w:szCs w:val="26"/>
        </w:rPr>
        <w:t xml:space="preserve">ETC </w:t>
      </w:r>
      <w:r w:rsidR="00315A4E" w:rsidRPr="00315A4E">
        <w:rPr>
          <w:rFonts w:ascii="Times New Roman" w:hAnsi="Times New Roman" w:cs="Times New Roman"/>
          <w:bCs/>
          <w:sz w:val="26"/>
          <w:szCs w:val="26"/>
        </w:rPr>
        <w:t>designation</w:t>
      </w:r>
      <w:r w:rsidR="00315A4E">
        <w:rPr>
          <w:rFonts w:ascii="Times New Roman" w:hAnsi="Times New Roman" w:cs="Times New Roman"/>
          <w:bCs/>
          <w:sz w:val="26"/>
          <w:szCs w:val="26"/>
        </w:rPr>
        <w:t>s</w:t>
      </w:r>
      <w:r w:rsidR="00315A4E" w:rsidRPr="00315A4E">
        <w:rPr>
          <w:rFonts w:ascii="Times New Roman" w:hAnsi="Times New Roman" w:cs="Times New Roman"/>
          <w:bCs/>
          <w:sz w:val="26"/>
          <w:szCs w:val="26"/>
        </w:rPr>
        <w:t xml:space="preserve"> belongs to </w:t>
      </w:r>
      <w:r w:rsidR="00315A4E">
        <w:rPr>
          <w:rFonts w:ascii="Times New Roman" w:hAnsi="Times New Roman" w:cs="Times New Roman"/>
          <w:bCs/>
          <w:sz w:val="26"/>
          <w:szCs w:val="26"/>
        </w:rPr>
        <w:t xml:space="preserve">the </w:t>
      </w:r>
      <w:r w:rsidR="00315A4E" w:rsidRPr="00315A4E">
        <w:rPr>
          <w:rFonts w:ascii="Times New Roman" w:hAnsi="Times New Roman" w:cs="Times New Roman"/>
          <w:bCs/>
          <w:sz w:val="26"/>
          <w:szCs w:val="26"/>
        </w:rPr>
        <w:t>state</w:t>
      </w:r>
      <w:r w:rsidR="00315A4E">
        <w:rPr>
          <w:rFonts w:ascii="Times New Roman" w:hAnsi="Times New Roman" w:cs="Times New Roman"/>
          <w:bCs/>
          <w:sz w:val="26"/>
          <w:szCs w:val="26"/>
        </w:rPr>
        <w:t>s</w:t>
      </w:r>
      <w:r w:rsidR="00315A4E" w:rsidRPr="00315A4E">
        <w:rPr>
          <w:rFonts w:ascii="Times New Roman" w:hAnsi="Times New Roman" w:cs="Times New Roman"/>
          <w:bCs/>
          <w:sz w:val="26"/>
          <w:szCs w:val="26"/>
        </w:rPr>
        <w:t xml:space="preserve">, not the </w:t>
      </w:r>
      <w:r w:rsidR="00780B00">
        <w:rPr>
          <w:rFonts w:ascii="Times New Roman" w:hAnsi="Times New Roman" w:cs="Times New Roman"/>
          <w:bCs/>
          <w:sz w:val="26"/>
          <w:szCs w:val="26"/>
        </w:rPr>
        <w:t>Commission</w:t>
      </w:r>
      <w:r w:rsidR="005C7A4E">
        <w:rPr>
          <w:rFonts w:ascii="Times New Roman" w:hAnsi="Times New Roman" w:cs="Times New Roman"/>
          <w:bCs/>
          <w:sz w:val="26"/>
          <w:szCs w:val="26"/>
        </w:rPr>
        <w:t xml:space="preserve">, </w:t>
      </w:r>
      <w:r w:rsidR="00315A4E">
        <w:rPr>
          <w:rFonts w:ascii="Times New Roman" w:hAnsi="Times New Roman" w:cs="Times New Roman"/>
          <w:bCs/>
          <w:sz w:val="26"/>
          <w:szCs w:val="26"/>
        </w:rPr>
        <w:t xml:space="preserve">and </w:t>
      </w:r>
      <w:r w:rsidR="008F4E4D" w:rsidRPr="008F4E4D">
        <w:rPr>
          <w:rFonts w:ascii="Times New Roman" w:hAnsi="Times New Roman" w:cs="Times New Roman"/>
          <w:bCs/>
          <w:sz w:val="26"/>
          <w:szCs w:val="26"/>
        </w:rPr>
        <w:t xml:space="preserve">that only </w:t>
      </w:r>
      <w:r w:rsidR="008F4E4D">
        <w:rPr>
          <w:rFonts w:ascii="Times New Roman" w:hAnsi="Times New Roman" w:cs="Times New Roman"/>
          <w:bCs/>
          <w:sz w:val="26"/>
          <w:szCs w:val="26"/>
        </w:rPr>
        <w:t xml:space="preserve">winning bidders </w:t>
      </w:r>
      <w:r w:rsidR="008F4E4D" w:rsidRPr="008F4E4D">
        <w:rPr>
          <w:rFonts w:ascii="Times New Roman" w:hAnsi="Times New Roman" w:cs="Times New Roman"/>
          <w:bCs/>
          <w:sz w:val="26"/>
          <w:szCs w:val="26"/>
        </w:rPr>
        <w:t xml:space="preserve">that </w:t>
      </w:r>
      <w:r w:rsidR="00C63FAA">
        <w:rPr>
          <w:rFonts w:ascii="Times New Roman" w:hAnsi="Times New Roman" w:cs="Times New Roman"/>
          <w:bCs/>
          <w:sz w:val="26"/>
          <w:szCs w:val="26"/>
        </w:rPr>
        <w:t xml:space="preserve">are or become designated </w:t>
      </w:r>
      <w:r w:rsidR="008F4E4D" w:rsidRPr="008F4E4D">
        <w:rPr>
          <w:rFonts w:ascii="Times New Roman" w:hAnsi="Times New Roman" w:cs="Times New Roman"/>
          <w:bCs/>
          <w:sz w:val="26"/>
          <w:szCs w:val="26"/>
        </w:rPr>
        <w:t xml:space="preserve">ETCs may receive </w:t>
      </w:r>
      <w:r w:rsidR="008F4E4D">
        <w:rPr>
          <w:rFonts w:ascii="Times New Roman" w:hAnsi="Times New Roman" w:cs="Times New Roman"/>
          <w:bCs/>
          <w:sz w:val="26"/>
          <w:szCs w:val="26"/>
        </w:rPr>
        <w:t>support from the RUDOF</w:t>
      </w:r>
      <w:r w:rsidR="008F4E4D" w:rsidRPr="008F4E4D">
        <w:rPr>
          <w:rFonts w:ascii="Times New Roman" w:hAnsi="Times New Roman" w:cs="Times New Roman"/>
          <w:bCs/>
          <w:sz w:val="26"/>
          <w:szCs w:val="26"/>
        </w:rPr>
        <w:t>.</w:t>
      </w:r>
      <w:r w:rsidR="00920B41">
        <w:rPr>
          <w:rFonts w:ascii="Times New Roman" w:hAnsi="Times New Roman" w:cs="Times New Roman"/>
          <w:bCs/>
          <w:sz w:val="26"/>
          <w:szCs w:val="26"/>
        </w:rPr>
        <w:t xml:space="preserve">  </w:t>
      </w:r>
      <w:r w:rsidR="000B2FC0" w:rsidRPr="00113A4B">
        <w:rPr>
          <w:rFonts w:ascii="Times New Roman" w:hAnsi="Times New Roman" w:cs="Times New Roman"/>
          <w:bCs/>
          <w:sz w:val="26"/>
          <w:szCs w:val="26"/>
        </w:rPr>
        <w:t xml:space="preserve">Therefore, the Commission should reject NCTA’s </w:t>
      </w:r>
      <w:r w:rsidR="00780B00">
        <w:rPr>
          <w:rFonts w:ascii="Times New Roman" w:hAnsi="Times New Roman" w:cs="Times New Roman"/>
          <w:bCs/>
          <w:sz w:val="26"/>
          <w:szCs w:val="26"/>
        </w:rPr>
        <w:t xml:space="preserve">and PDI’s </w:t>
      </w:r>
      <w:r w:rsidR="000B2FC0" w:rsidRPr="00113A4B">
        <w:rPr>
          <w:rFonts w:ascii="Times New Roman" w:hAnsi="Times New Roman" w:cs="Times New Roman"/>
          <w:bCs/>
          <w:sz w:val="26"/>
          <w:szCs w:val="26"/>
        </w:rPr>
        <w:t>proposal</w:t>
      </w:r>
      <w:r w:rsidR="00780B00">
        <w:rPr>
          <w:rFonts w:ascii="Times New Roman" w:hAnsi="Times New Roman" w:cs="Times New Roman"/>
          <w:bCs/>
          <w:sz w:val="26"/>
          <w:szCs w:val="26"/>
        </w:rPr>
        <w:t>s</w:t>
      </w:r>
      <w:r w:rsidR="00541669">
        <w:rPr>
          <w:rFonts w:ascii="Times New Roman" w:hAnsi="Times New Roman" w:cs="Times New Roman"/>
          <w:bCs/>
          <w:sz w:val="26"/>
          <w:szCs w:val="26"/>
        </w:rPr>
        <w:t xml:space="preserve"> to forbear </w:t>
      </w:r>
      <w:r w:rsidR="00541669" w:rsidRPr="00642E36">
        <w:rPr>
          <w:rFonts w:ascii="Times New Roman" w:hAnsi="Times New Roman" w:cs="Times New Roman"/>
          <w:bCs/>
          <w:sz w:val="26"/>
          <w:szCs w:val="26"/>
        </w:rPr>
        <w:t xml:space="preserve">from the requirement that a provider be designated as an ETC to receive </w:t>
      </w:r>
      <w:r w:rsidR="00541669">
        <w:rPr>
          <w:rFonts w:ascii="Times New Roman" w:hAnsi="Times New Roman" w:cs="Times New Roman"/>
          <w:bCs/>
          <w:sz w:val="26"/>
          <w:szCs w:val="26"/>
        </w:rPr>
        <w:t xml:space="preserve">RUDOF </w:t>
      </w:r>
      <w:r w:rsidR="00541669" w:rsidRPr="00642E36">
        <w:rPr>
          <w:rFonts w:ascii="Times New Roman" w:hAnsi="Times New Roman" w:cs="Times New Roman"/>
          <w:bCs/>
          <w:sz w:val="26"/>
          <w:szCs w:val="26"/>
        </w:rPr>
        <w:t>support</w:t>
      </w:r>
      <w:r w:rsidR="00315A4E">
        <w:rPr>
          <w:rFonts w:ascii="Times New Roman" w:hAnsi="Times New Roman" w:cs="Times New Roman"/>
          <w:bCs/>
          <w:sz w:val="26"/>
          <w:szCs w:val="26"/>
        </w:rPr>
        <w:t>.</w:t>
      </w:r>
    </w:p>
    <w:p w14:paraId="1009EF95" w14:textId="2E4DA085" w:rsidR="006D66A9" w:rsidRDefault="00F94F73" w:rsidP="00645391">
      <w:pPr>
        <w:spacing w:after="0" w:line="240" w:lineRule="auto"/>
        <w:ind w:left="1440" w:hanging="720"/>
        <w:rPr>
          <w:rFonts w:ascii="Times New Roman" w:hAnsi="Times New Roman" w:cs="Times New Roman"/>
          <w:b/>
          <w:sz w:val="26"/>
          <w:szCs w:val="26"/>
        </w:rPr>
      </w:pPr>
      <w:r>
        <w:rPr>
          <w:rFonts w:ascii="Times New Roman" w:hAnsi="Times New Roman" w:cs="Times New Roman"/>
          <w:b/>
          <w:sz w:val="26"/>
          <w:szCs w:val="26"/>
        </w:rPr>
        <w:t>C</w:t>
      </w:r>
      <w:r w:rsidR="006D66A9">
        <w:rPr>
          <w:rFonts w:ascii="Times New Roman" w:hAnsi="Times New Roman" w:cs="Times New Roman"/>
          <w:b/>
          <w:sz w:val="26"/>
          <w:szCs w:val="26"/>
        </w:rPr>
        <w:t>.</w:t>
      </w:r>
      <w:r w:rsidR="006D66A9">
        <w:rPr>
          <w:rFonts w:ascii="Times New Roman" w:hAnsi="Times New Roman" w:cs="Times New Roman"/>
          <w:b/>
          <w:sz w:val="26"/>
          <w:szCs w:val="26"/>
        </w:rPr>
        <w:tab/>
      </w:r>
      <w:r w:rsidR="00811477">
        <w:rPr>
          <w:rFonts w:ascii="Times New Roman" w:hAnsi="Times New Roman" w:cs="Times New Roman"/>
          <w:b/>
          <w:sz w:val="26"/>
          <w:szCs w:val="26"/>
        </w:rPr>
        <w:t xml:space="preserve">Incumbent Price Cap Carriers Should Not Be Relieved Of Their </w:t>
      </w:r>
      <w:r w:rsidR="006D66A9">
        <w:rPr>
          <w:rFonts w:ascii="Times New Roman" w:hAnsi="Times New Roman" w:cs="Times New Roman"/>
          <w:b/>
          <w:sz w:val="26"/>
          <w:szCs w:val="26"/>
        </w:rPr>
        <w:t xml:space="preserve">Independent State Carrier </w:t>
      </w:r>
      <w:r w:rsidR="00780B00">
        <w:rPr>
          <w:rFonts w:ascii="Times New Roman" w:hAnsi="Times New Roman" w:cs="Times New Roman"/>
          <w:b/>
          <w:sz w:val="26"/>
          <w:szCs w:val="26"/>
        </w:rPr>
        <w:t>O</w:t>
      </w:r>
      <w:r w:rsidR="006D66A9">
        <w:rPr>
          <w:rFonts w:ascii="Times New Roman" w:hAnsi="Times New Roman" w:cs="Times New Roman"/>
          <w:b/>
          <w:sz w:val="26"/>
          <w:szCs w:val="26"/>
        </w:rPr>
        <w:t>f Last Resort Obligations</w:t>
      </w:r>
      <w:r w:rsidR="00811477">
        <w:rPr>
          <w:rFonts w:ascii="Times New Roman" w:hAnsi="Times New Roman" w:cs="Times New Roman"/>
          <w:b/>
          <w:sz w:val="26"/>
          <w:szCs w:val="26"/>
        </w:rPr>
        <w:t xml:space="preserve"> In Areas Where They Are No Longer </w:t>
      </w:r>
      <w:r w:rsidR="00780B00">
        <w:rPr>
          <w:rFonts w:ascii="Times New Roman" w:hAnsi="Times New Roman" w:cs="Times New Roman"/>
          <w:b/>
          <w:sz w:val="26"/>
          <w:szCs w:val="26"/>
        </w:rPr>
        <w:t>T</w:t>
      </w:r>
      <w:r w:rsidR="00811477">
        <w:rPr>
          <w:rFonts w:ascii="Times New Roman" w:hAnsi="Times New Roman" w:cs="Times New Roman"/>
          <w:b/>
          <w:sz w:val="26"/>
          <w:szCs w:val="26"/>
        </w:rPr>
        <w:t>he Federal High-C</w:t>
      </w:r>
      <w:r w:rsidR="00F3437B">
        <w:rPr>
          <w:rFonts w:ascii="Times New Roman" w:hAnsi="Times New Roman" w:cs="Times New Roman"/>
          <w:b/>
          <w:sz w:val="26"/>
          <w:szCs w:val="26"/>
        </w:rPr>
        <w:t>ost Support Recipient</w:t>
      </w:r>
    </w:p>
    <w:p w14:paraId="7313DBCA" w14:textId="77777777" w:rsidR="00645391" w:rsidRDefault="00645391" w:rsidP="00645391">
      <w:pPr>
        <w:spacing w:after="0" w:line="240" w:lineRule="auto"/>
        <w:ind w:left="1440" w:hanging="720"/>
        <w:rPr>
          <w:rFonts w:ascii="Times New Roman" w:hAnsi="Times New Roman" w:cs="Times New Roman"/>
          <w:b/>
          <w:sz w:val="26"/>
          <w:szCs w:val="26"/>
        </w:rPr>
      </w:pPr>
    </w:p>
    <w:p w14:paraId="16B71C20" w14:textId="0482F697" w:rsidR="007C7922" w:rsidRPr="00C91461" w:rsidRDefault="00831C94" w:rsidP="00C91461">
      <w:pPr>
        <w:spacing w:after="0" w:line="480" w:lineRule="auto"/>
        <w:ind w:firstLine="720"/>
        <w:rPr>
          <w:rFonts w:ascii="Times New Roman" w:hAnsi="Times New Roman" w:cs="Times New Roman"/>
          <w:sz w:val="26"/>
          <w:szCs w:val="26"/>
        </w:rPr>
      </w:pPr>
      <w:r>
        <w:rPr>
          <w:rFonts w:ascii="Times New Roman" w:hAnsi="Times New Roman" w:cs="Times New Roman"/>
          <w:bCs/>
          <w:sz w:val="26"/>
          <w:szCs w:val="26"/>
        </w:rPr>
        <w:t xml:space="preserve">Frontier, </w:t>
      </w:r>
      <w:r w:rsidR="00902E72">
        <w:rPr>
          <w:rFonts w:ascii="Times New Roman" w:hAnsi="Times New Roman" w:cs="Times New Roman"/>
          <w:bCs/>
          <w:sz w:val="26"/>
          <w:szCs w:val="26"/>
        </w:rPr>
        <w:t xml:space="preserve">Windstream </w:t>
      </w:r>
      <w:r w:rsidR="00024702">
        <w:rPr>
          <w:rFonts w:ascii="Times New Roman" w:hAnsi="Times New Roman" w:cs="Times New Roman"/>
          <w:bCs/>
          <w:sz w:val="26"/>
          <w:szCs w:val="26"/>
        </w:rPr>
        <w:t xml:space="preserve">and other </w:t>
      </w:r>
      <w:r w:rsidR="005C7A4E">
        <w:rPr>
          <w:rFonts w:ascii="Times New Roman" w:hAnsi="Times New Roman" w:cs="Times New Roman"/>
          <w:bCs/>
          <w:sz w:val="26"/>
          <w:szCs w:val="26"/>
        </w:rPr>
        <w:t>c</w:t>
      </w:r>
      <w:r w:rsidR="0039696A">
        <w:rPr>
          <w:rFonts w:ascii="Times New Roman" w:hAnsi="Times New Roman" w:cs="Times New Roman"/>
          <w:bCs/>
          <w:sz w:val="26"/>
          <w:szCs w:val="26"/>
        </w:rPr>
        <w:t>ommenters</w:t>
      </w:r>
      <w:r w:rsidR="00024702">
        <w:rPr>
          <w:rFonts w:ascii="Times New Roman" w:hAnsi="Times New Roman" w:cs="Times New Roman"/>
          <w:bCs/>
          <w:sz w:val="26"/>
          <w:szCs w:val="26"/>
        </w:rPr>
        <w:t xml:space="preserve"> </w:t>
      </w:r>
      <w:r w:rsidR="00DA59EF">
        <w:rPr>
          <w:rFonts w:ascii="Times New Roman" w:hAnsi="Times New Roman" w:cs="Times New Roman"/>
          <w:bCs/>
          <w:sz w:val="26"/>
          <w:szCs w:val="26"/>
        </w:rPr>
        <w:t xml:space="preserve">have stated that </w:t>
      </w:r>
      <w:r w:rsidR="00C8576C">
        <w:rPr>
          <w:rFonts w:ascii="Times New Roman" w:hAnsi="Times New Roman" w:cs="Times New Roman"/>
          <w:bCs/>
          <w:sz w:val="26"/>
          <w:szCs w:val="26"/>
        </w:rPr>
        <w:t xml:space="preserve">incumbent </w:t>
      </w:r>
      <w:r w:rsidR="00024702">
        <w:rPr>
          <w:rFonts w:ascii="Times New Roman" w:hAnsi="Times New Roman" w:cs="Times New Roman"/>
          <w:bCs/>
          <w:sz w:val="26"/>
          <w:szCs w:val="26"/>
        </w:rPr>
        <w:t xml:space="preserve">price cap carriers </w:t>
      </w:r>
      <w:r w:rsidR="00DA59EF">
        <w:rPr>
          <w:rFonts w:ascii="Times New Roman" w:hAnsi="Times New Roman" w:cs="Times New Roman"/>
          <w:bCs/>
          <w:sz w:val="26"/>
          <w:szCs w:val="26"/>
        </w:rPr>
        <w:t xml:space="preserve">should be relieved of </w:t>
      </w:r>
      <w:r w:rsidR="005C7A4E">
        <w:rPr>
          <w:rFonts w:ascii="Times New Roman" w:hAnsi="Times New Roman" w:cs="Times New Roman"/>
          <w:bCs/>
          <w:sz w:val="26"/>
          <w:szCs w:val="26"/>
        </w:rPr>
        <w:t xml:space="preserve">state COLR </w:t>
      </w:r>
      <w:r w:rsidR="00DA59EF">
        <w:rPr>
          <w:rFonts w:ascii="Times New Roman" w:hAnsi="Times New Roman" w:cs="Times New Roman"/>
          <w:bCs/>
          <w:sz w:val="26"/>
          <w:szCs w:val="26"/>
        </w:rPr>
        <w:t xml:space="preserve">obligations </w:t>
      </w:r>
      <w:r w:rsidR="00885A33" w:rsidRPr="006836FD">
        <w:rPr>
          <w:rFonts w:ascii="Times New Roman" w:hAnsi="Times New Roman" w:cs="Times New Roman"/>
          <w:bCs/>
          <w:sz w:val="26"/>
          <w:szCs w:val="26"/>
        </w:rPr>
        <w:t xml:space="preserve">in </w:t>
      </w:r>
      <w:r w:rsidR="00C8576C">
        <w:rPr>
          <w:rFonts w:ascii="Times New Roman" w:hAnsi="Times New Roman" w:cs="Times New Roman"/>
          <w:bCs/>
          <w:sz w:val="26"/>
          <w:szCs w:val="26"/>
        </w:rPr>
        <w:t xml:space="preserve">those </w:t>
      </w:r>
      <w:r w:rsidR="00885A33" w:rsidRPr="006836FD">
        <w:rPr>
          <w:rFonts w:ascii="Times New Roman" w:hAnsi="Times New Roman" w:cs="Times New Roman"/>
          <w:bCs/>
          <w:sz w:val="26"/>
          <w:szCs w:val="26"/>
        </w:rPr>
        <w:t>areas</w:t>
      </w:r>
      <w:r w:rsidR="00885A33">
        <w:rPr>
          <w:rFonts w:ascii="Times New Roman" w:hAnsi="Times New Roman" w:cs="Times New Roman"/>
          <w:bCs/>
          <w:sz w:val="26"/>
          <w:szCs w:val="26"/>
        </w:rPr>
        <w:t xml:space="preserve"> </w:t>
      </w:r>
      <w:r w:rsidR="00885A33" w:rsidRPr="006836FD">
        <w:rPr>
          <w:rFonts w:ascii="Times New Roman" w:hAnsi="Times New Roman" w:cs="Times New Roman"/>
          <w:bCs/>
          <w:sz w:val="26"/>
          <w:szCs w:val="26"/>
        </w:rPr>
        <w:t xml:space="preserve">where they </w:t>
      </w:r>
      <w:r w:rsidR="00D0648E">
        <w:rPr>
          <w:rFonts w:ascii="Times New Roman" w:hAnsi="Times New Roman" w:cs="Times New Roman"/>
          <w:bCs/>
          <w:sz w:val="26"/>
          <w:szCs w:val="26"/>
        </w:rPr>
        <w:t xml:space="preserve">are </w:t>
      </w:r>
      <w:r w:rsidR="00885A33">
        <w:rPr>
          <w:rFonts w:ascii="Times New Roman" w:hAnsi="Times New Roman" w:cs="Times New Roman"/>
          <w:bCs/>
          <w:sz w:val="26"/>
          <w:szCs w:val="26"/>
        </w:rPr>
        <w:t xml:space="preserve">no longer </w:t>
      </w:r>
      <w:r w:rsidR="00024702">
        <w:rPr>
          <w:rFonts w:ascii="Times New Roman" w:hAnsi="Times New Roman" w:cs="Times New Roman"/>
          <w:bCs/>
          <w:sz w:val="26"/>
          <w:szCs w:val="26"/>
        </w:rPr>
        <w:t xml:space="preserve">the </w:t>
      </w:r>
      <w:r w:rsidR="00885A33">
        <w:rPr>
          <w:rFonts w:ascii="Times New Roman" w:hAnsi="Times New Roman" w:cs="Times New Roman"/>
          <w:bCs/>
          <w:sz w:val="26"/>
          <w:szCs w:val="26"/>
        </w:rPr>
        <w:t xml:space="preserve">federal </w:t>
      </w:r>
      <w:r w:rsidR="00885A33" w:rsidRPr="006836FD">
        <w:rPr>
          <w:rFonts w:ascii="Times New Roman" w:hAnsi="Times New Roman" w:cs="Times New Roman"/>
          <w:bCs/>
          <w:sz w:val="26"/>
          <w:szCs w:val="26"/>
        </w:rPr>
        <w:t>high-cost support</w:t>
      </w:r>
      <w:r w:rsidR="00885A33">
        <w:rPr>
          <w:rFonts w:ascii="Times New Roman" w:hAnsi="Times New Roman" w:cs="Times New Roman"/>
          <w:bCs/>
          <w:sz w:val="26"/>
          <w:szCs w:val="26"/>
        </w:rPr>
        <w:t xml:space="preserve"> </w:t>
      </w:r>
      <w:r w:rsidR="00024702">
        <w:rPr>
          <w:rFonts w:ascii="Times New Roman" w:hAnsi="Times New Roman" w:cs="Times New Roman"/>
          <w:bCs/>
          <w:sz w:val="26"/>
          <w:szCs w:val="26"/>
        </w:rPr>
        <w:t>recipient</w:t>
      </w:r>
      <w:r w:rsidR="00885A33">
        <w:rPr>
          <w:rFonts w:ascii="Times New Roman" w:hAnsi="Times New Roman" w:cs="Times New Roman"/>
          <w:bCs/>
          <w:sz w:val="26"/>
          <w:szCs w:val="26"/>
        </w:rPr>
        <w:t>.</w:t>
      </w:r>
      <w:r w:rsidR="00495D8A">
        <w:rPr>
          <w:rStyle w:val="FootnoteReference"/>
          <w:rFonts w:ascii="Times New Roman" w:hAnsi="Times New Roman" w:cs="Times New Roman"/>
          <w:bCs/>
          <w:sz w:val="26"/>
          <w:szCs w:val="26"/>
        </w:rPr>
        <w:footnoteReference w:id="49"/>
      </w:r>
      <w:r w:rsidR="007C7922">
        <w:rPr>
          <w:rFonts w:ascii="Times New Roman" w:hAnsi="Times New Roman" w:cs="Times New Roman"/>
          <w:bCs/>
          <w:sz w:val="26"/>
          <w:szCs w:val="26"/>
        </w:rPr>
        <w:t xml:space="preserve">  </w:t>
      </w:r>
      <w:r w:rsidR="00780B00">
        <w:rPr>
          <w:rFonts w:ascii="Times New Roman" w:hAnsi="Times New Roman" w:cs="Times New Roman"/>
          <w:bCs/>
          <w:sz w:val="26"/>
          <w:szCs w:val="26"/>
        </w:rPr>
        <w:t xml:space="preserve">To the contrary, </w:t>
      </w:r>
      <w:r w:rsidR="007C7922">
        <w:rPr>
          <w:rFonts w:ascii="Times New Roman" w:hAnsi="Times New Roman" w:cs="Times New Roman"/>
          <w:bCs/>
          <w:sz w:val="26"/>
          <w:szCs w:val="26"/>
        </w:rPr>
        <w:t>t</w:t>
      </w:r>
      <w:r w:rsidR="00DA59EF">
        <w:rPr>
          <w:rFonts w:ascii="Times New Roman" w:hAnsi="Times New Roman" w:cs="Times New Roman"/>
          <w:bCs/>
          <w:sz w:val="26"/>
          <w:szCs w:val="26"/>
        </w:rPr>
        <w:t xml:space="preserve">he Joint </w:t>
      </w:r>
      <w:r w:rsidR="0039696A">
        <w:rPr>
          <w:rFonts w:ascii="Times New Roman" w:hAnsi="Times New Roman" w:cs="Times New Roman"/>
          <w:bCs/>
          <w:sz w:val="26"/>
          <w:szCs w:val="26"/>
        </w:rPr>
        <w:t>Commenters</w:t>
      </w:r>
      <w:r w:rsidR="00DA59EF">
        <w:rPr>
          <w:rFonts w:ascii="Times New Roman" w:hAnsi="Times New Roman" w:cs="Times New Roman"/>
          <w:bCs/>
          <w:sz w:val="26"/>
          <w:szCs w:val="26"/>
        </w:rPr>
        <w:t xml:space="preserve"> </w:t>
      </w:r>
      <w:r w:rsidR="007C7922">
        <w:rPr>
          <w:rFonts w:ascii="Times New Roman" w:hAnsi="Times New Roman" w:cs="Times New Roman"/>
          <w:bCs/>
          <w:sz w:val="26"/>
          <w:szCs w:val="26"/>
        </w:rPr>
        <w:t>assert that the Commission should put incumbent ETCs on notice that it will not preempt or move to eliminate independent state COLR obligations.</w:t>
      </w:r>
      <w:r w:rsidR="00C91461">
        <w:rPr>
          <w:rFonts w:ascii="Times New Roman" w:hAnsi="Times New Roman" w:cs="Times New Roman"/>
          <w:bCs/>
          <w:sz w:val="26"/>
          <w:szCs w:val="26"/>
        </w:rPr>
        <w:t xml:space="preserve">  The</w:t>
      </w:r>
      <w:r w:rsidR="001C634F">
        <w:rPr>
          <w:rFonts w:ascii="Times New Roman" w:hAnsi="Times New Roman" w:cs="Times New Roman"/>
          <w:bCs/>
          <w:sz w:val="26"/>
          <w:szCs w:val="26"/>
        </w:rPr>
        <w:t xml:space="preserve"> PA</w:t>
      </w:r>
      <w:r w:rsidR="00C91461">
        <w:rPr>
          <w:rFonts w:ascii="Times New Roman" w:hAnsi="Times New Roman" w:cs="Times New Roman"/>
          <w:bCs/>
          <w:sz w:val="26"/>
          <w:szCs w:val="26"/>
        </w:rPr>
        <w:t xml:space="preserve"> Joint Commenters </w:t>
      </w:r>
      <w:r w:rsidR="00780B00">
        <w:rPr>
          <w:rFonts w:ascii="Times New Roman" w:hAnsi="Times New Roman" w:cs="Times New Roman"/>
          <w:bCs/>
          <w:sz w:val="26"/>
          <w:szCs w:val="26"/>
        </w:rPr>
        <w:lastRenderedPageBreak/>
        <w:t xml:space="preserve">further </w:t>
      </w:r>
      <w:r w:rsidR="00C91461">
        <w:rPr>
          <w:rFonts w:ascii="Times New Roman" w:hAnsi="Times New Roman" w:cs="Times New Roman"/>
          <w:bCs/>
          <w:sz w:val="26"/>
          <w:szCs w:val="26"/>
        </w:rPr>
        <w:t xml:space="preserve">note </w:t>
      </w:r>
      <w:r w:rsidR="00780B00">
        <w:rPr>
          <w:rFonts w:ascii="Times New Roman" w:hAnsi="Times New Roman" w:cs="Times New Roman"/>
          <w:bCs/>
          <w:sz w:val="26"/>
          <w:szCs w:val="26"/>
        </w:rPr>
        <w:t xml:space="preserve">that </w:t>
      </w:r>
      <w:r w:rsidR="00C91461">
        <w:rPr>
          <w:rFonts w:ascii="Times New Roman" w:hAnsi="Times New Roman" w:cs="Times New Roman"/>
          <w:bCs/>
          <w:sz w:val="26"/>
          <w:szCs w:val="26"/>
        </w:rPr>
        <w:t>t</w:t>
      </w:r>
      <w:r w:rsidR="00C91461" w:rsidRPr="00E87253">
        <w:rPr>
          <w:rFonts w:ascii="Times New Roman" w:hAnsi="Times New Roman" w:cs="Times New Roman"/>
          <w:sz w:val="26"/>
          <w:szCs w:val="26"/>
        </w:rPr>
        <w:t xml:space="preserve">he Commission </w:t>
      </w:r>
      <w:r w:rsidR="00C91461">
        <w:rPr>
          <w:rFonts w:ascii="Times New Roman" w:hAnsi="Times New Roman" w:cs="Times New Roman"/>
          <w:sz w:val="26"/>
          <w:szCs w:val="26"/>
        </w:rPr>
        <w:t xml:space="preserve">clarified </w:t>
      </w:r>
      <w:r w:rsidR="00C91461" w:rsidRPr="00E87253">
        <w:rPr>
          <w:rFonts w:ascii="Times New Roman" w:hAnsi="Times New Roman" w:cs="Times New Roman"/>
          <w:sz w:val="26"/>
          <w:szCs w:val="26"/>
        </w:rPr>
        <w:t xml:space="preserve">that its </w:t>
      </w:r>
      <w:r w:rsidR="00780B00" w:rsidRPr="00780B00">
        <w:rPr>
          <w:rFonts w:ascii="Times New Roman" w:hAnsi="Times New Roman" w:cs="Times New Roman"/>
          <w:i/>
          <w:iCs/>
          <w:sz w:val="26"/>
          <w:szCs w:val="26"/>
        </w:rPr>
        <w:t>December 2014 Connect America Order</w:t>
      </w:r>
      <w:r w:rsidR="00C91461" w:rsidRPr="00E87253">
        <w:rPr>
          <w:rFonts w:ascii="Times New Roman" w:hAnsi="Times New Roman" w:cs="Times New Roman"/>
          <w:sz w:val="26"/>
          <w:szCs w:val="26"/>
        </w:rPr>
        <w:t xml:space="preserve"> regarding the federal high-cost voice obligation does not disturb </w:t>
      </w:r>
      <w:r w:rsidR="00C91461">
        <w:rPr>
          <w:rFonts w:ascii="Times New Roman" w:hAnsi="Times New Roman" w:cs="Times New Roman"/>
          <w:sz w:val="26"/>
          <w:szCs w:val="26"/>
        </w:rPr>
        <w:t xml:space="preserve">or impact </w:t>
      </w:r>
      <w:r w:rsidR="00C91461" w:rsidRPr="00E87253">
        <w:rPr>
          <w:rFonts w:ascii="Times New Roman" w:hAnsi="Times New Roman" w:cs="Times New Roman"/>
          <w:sz w:val="26"/>
          <w:szCs w:val="26"/>
        </w:rPr>
        <w:t>existing state COLR obligations</w:t>
      </w:r>
      <w:r w:rsidR="00C91461">
        <w:rPr>
          <w:rFonts w:ascii="Times New Roman" w:hAnsi="Times New Roman" w:cs="Times New Roman"/>
          <w:sz w:val="26"/>
          <w:szCs w:val="26"/>
        </w:rPr>
        <w:t xml:space="preserve"> on incumbent price cap carriers.</w:t>
      </w:r>
      <w:r w:rsidR="00C91461">
        <w:rPr>
          <w:rStyle w:val="FootnoteReference"/>
          <w:rFonts w:ascii="Times New Roman" w:hAnsi="Times New Roman" w:cs="Times New Roman"/>
          <w:sz w:val="26"/>
          <w:szCs w:val="26"/>
        </w:rPr>
        <w:footnoteReference w:id="50"/>
      </w:r>
      <w:r w:rsidR="00C91461" w:rsidRPr="00E87253">
        <w:rPr>
          <w:rFonts w:ascii="Times New Roman" w:hAnsi="Times New Roman" w:cs="Times New Roman"/>
          <w:sz w:val="26"/>
          <w:szCs w:val="26"/>
        </w:rPr>
        <w:t xml:space="preserve"> </w:t>
      </w:r>
      <w:r w:rsidR="007C7922">
        <w:rPr>
          <w:rFonts w:ascii="Times New Roman" w:hAnsi="Times New Roman" w:cs="Times New Roman"/>
          <w:bCs/>
          <w:sz w:val="26"/>
          <w:szCs w:val="26"/>
        </w:rPr>
        <w:t xml:space="preserve">  </w:t>
      </w:r>
    </w:p>
    <w:p w14:paraId="14840CC6" w14:textId="4711DC59" w:rsidR="006C558C" w:rsidRDefault="00780B00" w:rsidP="001D582D">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I</w:t>
      </w:r>
      <w:r w:rsidR="001D33B8">
        <w:rPr>
          <w:rFonts w:ascii="Times New Roman" w:hAnsi="Times New Roman" w:cs="Times New Roman"/>
          <w:bCs/>
          <w:sz w:val="26"/>
          <w:szCs w:val="26"/>
        </w:rPr>
        <w:t>ncumbent price cap carriers</w:t>
      </w:r>
      <w:r w:rsidR="007623AD">
        <w:rPr>
          <w:rFonts w:ascii="Times New Roman" w:hAnsi="Times New Roman" w:cs="Times New Roman"/>
          <w:bCs/>
          <w:sz w:val="26"/>
          <w:szCs w:val="26"/>
        </w:rPr>
        <w:t xml:space="preserve"> in Pennsylvania</w:t>
      </w:r>
      <w:r w:rsidR="001D33B8">
        <w:rPr>
          <w:rFonts w:ascii="Times New Roman" w:hAnsi="Times New Roman" w:cs="Times New Roman"/>
          <w:bCs/>
          <w:sz w:val="26"/>
          <w:szCs w:val="26"/>
        </w:rPr>
        <w:t xml:space="preserve"> have</w:t>
      </w:r>
      <w:r w:rsidR="00B86062">
        <w:rPr>
          <w:rFonts w:ascii="Times New Roman" w:hAnsi="Times New Roman" w:cs="Times New Roman"/>
          <w:bCs/>
          <w:sz w:val="26"/>
          <w:szCs w:val="26"/>
        </w:rPr>
        <w:t xml:space="preserve"> </w:t>
      </w:r>
      <w:r w:rsidR="00C57FC0">
        <w:rPr>
          <w:rFonts w:ascii="Times New Roman" w:hAnsi="Times New Roman" w:cs="Times New Roman"/>
          <w:bCs/>
          <w:sz w:val="26"/>
          <w:szCs w:val="26"/>
        </w:rPr>
        <w:t xml:space="preserve">a </w:t>
      </w:r>
      <w:r w:rsidR="00B86062">
        <w:rPr>
          <w:rFonts w:ascii="Times New Roman" w:hAnsi="Times New Roman" w:cs="Times New Roman"/>
          <w:bCs/>
          <w:sz w:val="26"/>
          <w:szCs w:val="26"/>
        </w:rPr>
        <w:t>COLR obligation</w:t>
      </w:r>
      <w:r w:rsidR="001D33B8">
        <w:rPr>
          <w:rFonts w:ascii="Times New Roman" w:hAnsi="Times New Roman" w:cs="Times New Roman"/>
          <w:bCs/>
          <w:sz w:val="26"/>
          <w:szCs w:val="26"/>
        </w:rPr>
        <w:t xml:space="preserve"> under state law.</w:t>
      </w:r>
      <w:r w:rsidR="001D33B8">
        <w:rPr>
          <w:rStyle w:val="FootnoteReference"/>
          <w:rFonts w:ascii="Times New Roman" w:hAnsi="Times New Roman" w:cs="Times New Roman"/>
          <w:bCs/>
          <w:sz w:val="26"/>
          <w:szCs w:val="26"/>
        </w:rPr>
        <w:footnoteReference w:id="51"/>
      </w:r>
      <w:r w:rsidR="001D33B8">
        <w:rPr>
          <w:rFonts w:ascii="Times New Roman" w:hAnsi="Times New Roman" w:cs="Times New Roman"/>
          <w:bCs/>
          <w:sz w:val="26"/>
          <w:szCs w:val="26"/>
        </w:rPr>
        <w:t xml:space="preserve"> </w:t>
      </w:r>
      <w:r w:rsidR="00B86062">
        <w:rPr>
          <w:rFonts w:ascii="Times New Roman" w:hAnsi="Times New Roman" w:cs="Times New Roman"/>
          <w:bCs/>
          <w:sz w:val="26"/>
          <w:szCs w:val="26"/>
        </w:rPr>
        <w:t xml:space="preserve"> </w:t>
      </w:r>
      <w:r w:rsidR="000D7C2D" w:rsidRPr="006C558C">
        <w:rPr>
          <w:rFonts w:ascii="Times New Roman" w:hAnsi="Times New Roman" w:cs="Times New Roman"/>
          <w:bCs/>
          <w:sz w:val="26"/>
          <w:szCs w:val="26"/>
        </w:rPr>
        <w:t>Th</w:t>
      </w:r>
      <w:r w:rsidR="001D33B8">
        <w:rPr>
          <w:rFonts w:ascii="Times New Roman" w:hAnsi="Times New Roman" w:cs="Times New Roman"/>
          <w:bCs/>
          <w:sz w:val="26"/>
          <w:szCs w:val="26"/>
        </w:rPr>
        <w:t>is</w:t>
      </w:r>
      <w:r w:rsidR="000D7C2D" w:rsidRPr="006C558C">
        <w:rPr>
          <w:rFonts w:ascii="Times New Roman" w:hAnsi="Times New Roman" w:cs="Times New Roman"/>
          <w:bCs/>
          <w:sz w:val="26"/>
          <w:szCs w:val="26"/>
        </w:rPr>
        <w:t xml:space="preserve"> state COLR obligation continues to exist</w:t>
      </w:r>
      <w:r w:rsidR="00C63FAA">
        <w:rPr>
          <w:rFonts w:ascii="Times New Roman" w:hAnsi="Times New Roman" w:cs="Times New Roman"/>
          <w:bCs/>
          <w:sz w:val="26"/>
          <w:szCs w:val="26"/>
        </w:rPr>
        <w:t>,</w:t>
      </w:r>
      <w:r w:rsidR="001D33B8">
        <w:rPr>
          <w:rFonts w:ascii="Times New Roman" w:hAnsi="Times New Roman" w:cs="Times New Roman"/>
          <w:bCs/>
          <w:sz w:val="26"/>
          <w:szCs w:val="26"/>
        </w:rPr>
        <w:t xml:space="preserve"> is separate and distinct from any federal </w:t>
      </w:r>
      <w:r w:rsidR="00C63FAA">
        <w:rPr>
          <w:rFonts w:ascii="Times New Roman" w:hAnsi="Times New Roman" w:cs="Times New Roman"/>
          <w:bCs/>
          <w:sz w:val="26"/>
          <w:szCs w:val="26"/>
        </w:rPr>
        <w:t xml:space="preserve">ETC </w:t>
      </w:r>
      <w:r w:rsidR="001D33B8">
        <w:rPr>
          <w:rFonts w:ascii="Times New Roman" w:hAnsi="Times New Roman" w:cs="Times New Roman"/>
          <w:bCs/>
          <w:sz w:val="26"/>
          <w:szCs w:val="26"/>
        </w:rPr>
        <w:t>obligation</w:t>
      </w:r>
      <w:r w:rsidR="00C63FAA">
        <w:rPr>
          <w:rFonts w:ascii="Times New Roman" w:hAnsi="Times New Roman" w:cs="Times New Roman"/>
          <w:bCs/>
          <w:sz w:val="26"/>
          <w:szCs w:val="26"/>
        </w:rPr>
        <w:t>,</w:t>
      </w:r>
      <w:r w:rsidR="000D7C2D" w:rsidRPr="006C558C">
        <w:rPr>
          <w:rFonts w:ascii="Times New Roman" w:hAnsi="Times New Roman" w:cs="Times New Roman"/>
          <w:bCs/>
          <w:sz w:val="26"/>
          <w:szCs w:val="26"/>
        </w:rPr>
        <w:t xml:space="preserve"> and </w:t>
      </w:r>
      <w:r w:rsidR="00C57FC0">
        <w:rPr>
          <w:rFonts w:ascii="Times New Roman" w:hAnsi="Times New Roman" w:cs="Times New Roman"/>
          <w:bCs/>
          <w:sz w:val="26"/>
          <w:szCs w:val="26"/>
        </w:rPr>
        <w:t xml:space="preserve">is </w:t>
      </w:r>
      <w:r w:rsidR="000D7C2D" w:rsidRPr="006C558C">
        <w:rPr>
          <w:rFonts w:ascii="Times New Roman" w:hAnsi="Times New Roman" w:cs="Times New Roman"/>
          <w:bCs/>
          <w:sz w:val="26"/>
          <w:szCs w:val="26"/>
        </w:rPr>
        <w:t xml:space="preserve">independent </w:t>
      </w:r>
      <w:r w:rsidR="00C63FAA">
        <w:rPr>
          <w:rFonts w:ascii="Times New Roman" w:hAnsi="Times New Roman" w:cs="Times New Roman"/>
          <w:bCs/>
          <w:sz w:val="26"/>
          <w:szCs w:val="26"/>
        </w:rPr>
        <w:t>from</w:t>
      </w:r>
      <w:r w:rsidR="00C63FAA" w:rsidRPr="006C558C">
        <w:rPr>
          <w:rFonts w:ascii="Times New Roman" w:hAnsi="Times New Roman" w:cs="Times New Roman"/>
          <w:bCs/>
          <w:sz w:val="26"/>
          <w:szCs w:val="26"/>
        </w:rPr>
        <w:t xml:space="preserve"> </w:t>
      </w:r>
      <w:r w:rsidR="000D7C2D" w:rsidRPr="006C558C">
        <w:rPr>
          <w:rFonts w:ascii="Times New Roman" w:hAnsi="Times New Roman" w:cs="Times New Roman"/>
          <w:bCs/>
          <w:sz w:val="26"/>
          <w:szCs w:val="26"/>
        </w:rPr>
        <w:t>the incumbent price cap carrier</w:t>
      </w:r>
      <w:r w:rsidR="00C63FAA">
        <w:rPr>
          <w:rFonts w:ascii="Times New Roman" w:hAnsi="Times New Roman" w:cs="Times New Roman"/>
          <w:bCs/>
          <w:sz w:val="26"/>
          <w:szCs w:val="26"/>
        </w:rPr>
        <w:t>s’ receipt of</w:t>
      </w:r>
      <w:r w:rsidR="000D7C2D" w:rsidRPr="006C558C">
        <w:rPr>
          <w:rFonts w:ascii="Times New Roman" w:hAnsi="Times New Roman" w:cs="Times New Roman"/>
          <w:bCs/>
          <w:sz w:val="26"/>
          <w:szCs w:val="26"/>
        </w:rPr>
        <w:t xml:space="preserve"> federal high-cost support.</w:t>
      </w:r>
      <w:r w:rsidR="000D7C2D">
        <w:rPr>
          <w:rFonts w:ascii="Times New Roman" w:hAnsi="Times New Roman" w:cs="Times New Roman"/>
          <w:bCs/>
          <w:sz w:val="26"/>
          <w:szCs w:val="26"/>
        </w:rPr>
        <w:t xml:space="preserve">  Accordingly, a</w:t>
      </w:r>
      <w:r w:rsidR="007C7922">
        <w:rPr>
          <w:rFonts w:ascii="Times New Roman" w:hAnsi="Times New Roman" w:cs="Times New Roman"/>
          <w:bCs/>
          <w:sz w:val="26"/>
          <w:szCs w:val="26"/>
        </w:rPr>
        <w:t xml:space="preserve"> state COLR obligation will continue to govern incumbent </w:t>
      </w:r>
      <w:r w:rsidR="0019681A">
        <w:rPr>
          <w:rFonts w:ascii="Times New Roman" w:hAnsi="Times New Roman" w:cs="Times New Roman"/>
          <w:bCs/>
          <w:sz w:val="26"/>
          <w:szCs w:val="26"/>
        </w:rPr>
        <w:t xml:space="preserve">price cap carriers </w:t>
      </w:r>
      <w:r w:rsidR="007C7922">
        <w:rPr>
          <w:rFonts w:ascii="Times New Roman" w:hAnsi="Times New Roman" w:cs="Times New Roman"/>
          <w:bCs/>
          <w:sz w:val="26"/>
          <w:szCs w:val="26"/>
        </w:rPr>
        <w:t xml:space="preserve">in those areas where </w:t>
      </w:r>
      <w:r w:rsidR="007C7922" w:rsidRPr="006C558C">
        <w:rPr>
          <w:rFonts w:ascii="Times New Roman" w:hAnsi="Times New Roman" w:cs="Times New Roman"/>
          <w:bCs/>
          <w:sz w:val="26"/>
          <w:szCs w:val="26"/>
        </w:rPr>
        <w:t xml:space="preserve">federal high-cost funding support has been transitioned from </w:t>
      </w:r>
      <w:r w:rsidR="007C7922">
        <w:rPr>
          <w:rFonts w:ascii="Times New Roman" w:hAnsi="Times New Roman" w:cs="Times New Roman"/>
          <w:bCs/>
          <w:sz w:val="26"/>
          <w:szCs w:val="26"/>
        </w:rPr>
        <w:t xml:space="preserve">them </w:t>
      </w:r>
      <w:r w:rsidR="007C7922" w:rsidRPr="006C558C">
        <w:rPr>
          <w:rFonts w:ascii="Times New Roman" w:hAnsi="Times New Roman" w:cs="Times New Roman"/>
          <w:bCs/>
          <w:sz w:val="26"/>
          <w:szCs w:val="26"/>
        </w:rPr>
        <w:t>and</w:t>
      </w:r>
      <w:r w:rsidR="007C7922">
        <w:rPr>
          <w:rFonts w:ascii="Times New Roman" w:hAnsi="Times New Roman" w:cs="Times New Roman"/>
          <w:bCs/>
          <w:sz w:val="26"/>
          <w:szCs w:val="26"/>
        </w:rPr>
        <w:t xml:space="preserve"> </w:t>
      </w:r>
      <w:r w:rsidR="007C7922" w:rsidRPr="006C558C">
        <w:rPr>
          <w:rFonts w:ascii="Times New Roman" w:hAnsi="Times New Roman" w:cs="Times New Roman"/>
          <w:bCs/>
          <w:sz w:val="26"/>
          <w:szCs w:val="26"/>
        </w:rPr>
        <w:t>awarded to CETC</w:t>
      </w:r>
      <w:r w:rsidR="007C7922">
        <w:rPr>
          <w:rFonts w:ascii="Times New Roman" w:hAnsi="Times New Roman" w:cs="Times New Roman"/>
          <w:bCs/>
          <w:sz w:val="26"/>
          <w:szCs w:val="26"/>
        </w:rPr>
        <w:t>s</w:t>
      </w:r>
      <w:r w:rsidR="007C7922" w:rsidRPr="006C558C">
        <w:rPr>
          <w:rFonts w:ascii="Times New Roman" w:hAnsi="Times New Roman" w:cs="Times New Roman"/>
          <w:bCs/>
          <w:sz w:val="26"/>
          <w:szCs w:val="26"/>
        </w:rPr>
        <w:t>.</w:t>
      </w:r>
    </w:p>
    <w:p w14:paraId="3A580DFE" w14:textId="133F17FA" w:rsidR="00B3473D" w:rsidRDefault="005205FE" w:rsidP="002239BB">
      <w:pPr>
        <w:spacing w:after="0" w:line="480" w:lineRule="auto"/>
        <w:ind w:firstLine="720"/>
        <w:rPr>
          <w:rFonts w:ascii="Times New Roman" w:hAnsi="Times New Roman" w:cs="Times New Roman"/>
          <w:bCs/>
          <w:sz w:val="26"/>
          <w:szCs w:val="26"/>
        </w:rPr>
      </w:pPr>
      <w:r w:rsidRPr="008938DA">
        <w:rPr>
          <w:rFonts w:ascii="Times New Roman" w:hAnsi="Times New Roman" w:cs="Times New Roman"/>
          <w:bCs/>
          <w:sz w:val="26"/>
          <w:szCs w:val="26"/>
        </w:rPr>
        <w:t xml:space="preserve">Moreover, </w:t>
      </w:r>
      <w:r w:rsidR="002239BB" w:rsidRPr="008938DA">
        <w:rPr>
          <w:rFonts w:ascii="Times New Roman" w:hAnsi="Times New Roman" w:cs="Times New Roman"/>
          <w:bCs/>
          <w:sz w:val="26"/>
          <w:szCs w:val="26"/>
        </w:rPr>
        <w:t xml:space="preserve">incumbent price cap carriers in Pennsylvania also receive state universal service </w:t>
      </w:r>
      <w:r w:rsidR="00DC2BE7" w:rsidRPr="008938DA">
        <w:rPr>
          <w:rFonts w:ascii="Times New Roman" w:hAnsi="Times New Roman" w:cs="Times New Roman"/>
          <w:bCs/>
          <w:sz w:val="26"/>
          <w:szCs w:val="26"/>
        </w:rPr>
        <w:t xml:space="preserve">and other support under existing state law </w:t>
      </w:r>
      <w:r w:rsidR="002239BB" w:rsidRPr="008938DA">
        <w:rPr>
          <w:rFonts w:ascii="Times New Roman" w:hAnsi="Times New Roman" w:cs="Times New Roman"/>
          <w:bCs/>
          <w:sz w:val="26"/>
          <w:szCs w:val="26"/>
        </w:rPr>
        <w:t xml:space="preserve">on an annual basis to support a network that can provide reliable voice </w:t>
      </w:r>
      <w:r w:rsidR="00655A3C" w:rsidRPr="008938DA">
        <w:rPr>
          <w:rFonts w:ascii="Times New Roman" w:hAnsi="Times New Roman" w:cs="Times New Roman"/>
          <w:bCs/>
          <w:sz w:val="26"/>
          <w:szCs w:val="26"/>
        </w:rPr>
        <w:t xml:space="preserve">and broadband </w:t>
      </w:r>
      <w:r w:rsidR="002239BB" w:rsidRPr="008938DA">
        <w:rPr>
          <w:rFonts w:ascii="Times New Roman" w:hAnsi="Times New Roman" w:cs="Times New Roman"/>
          <w:bCs/>
          <w:sz w:val="26"/>
          <w:szCs w:val="26"/>
        </w:rPr>
        <w:t xml:space="preserve">service.  </w:t>
      </w:r>
      <w:r w:rsidRPr="008938DA">
        <w:rPr>
          <w:rFonts w:ascii="Times New Roman" w:hAnsi="Times New Roman" w:cs="Times New Roman"/>
          <w:bCs/>
          <w:sz w:val="26"/>
          <w:szCs w:val="26"/>
        </w:rPr>
        <w:t>Pennsylvania establi</w:t>
      </w:r>
      <w:r w:rsidRPr="005205FE">
        <w:rPr>
          <w:rFonts w:ascii="Times New Roman" w:hAnsi="Times New Roman" w:cs="Times New Roman"/>
          <w:bCs/>
          <w:sz w:val="26"/>
          <w:szCs w:val="26"/>
        </w:rPr>
        <w:t xml:space="preserve">shed an </w:t>
      </w:r>
      <w:r w:rsidR="00780B00">
        <w:rPr>
          <w:rFonts w:ascii="Times New Roman" w:hAnsi="Times New Roman" w:cs="Times New Roman"/>
          <w:bCs/>
          <w:sz w:val="26"/>
          <w:szCs w:val="26"/>
        </w:rPr>
        <w:t>i</w:t>
      </w:r>
      <w:r w:rsidRPr="005205FE">
        <w:rPr>
          <w:rFonts w:ascii="Times New Roman" w:hAnsi="Times New Roman" w:cs="Times New Roman"/>
          <w:bCs/>
          <w:sz w:val="26"/>
          <w:szCs w:val="26"/>
        </w:rPr>
        <w:t>ntrastate Universal Service Fund (P</w:t>
      </w:r>
      <w:r w:rsidR="00AD7AE5">
        <w:rPr>
          <w:rFonts w:ascii="Times New Roman" w:hAnsi="Times New Roman" w:cs="Times New Roman"/>
          <w:bCs/>
          <w:sz w:val="26"/>
          <w:szCs w:val="26"/>
        </w:rPr>
        <w:t>a.</w:t>
      </w:r>
      <w:r w:rsidRPr="005205FE">
        <w:rPr>
          <w:rFonts w:ascii="Times New Roman" w:hAnsi="Times New Roman" w:cs="Times New Roman"/>
          <w:bCs/>
          <w:sz w:val="26"/>
          <w:szCs w:val="26"/>
        </w:rPr>
        <w:t xml:space="preserve"> USF) in </w:t>
      </w:r>
      <w:r w:rsidR="00780B00">
        <w:rPr>
          <w:rFonts w:ascii="Times New Roman" w:hAnsi="Times New Roman" w:cs="Times New Roman"/>
          <w:bCs/>
          <w:sz w:val="26"/>
          <w:szCs w:val="26"/>
        </w:rPr>
        <w:t>1999 as a result of intrastate restructuring of local, access, and toll rates.</w:t>
      </w:r>
      <w:r w:rsidR="00EC75B7">
        <w:rPr>
          <w:rFonts w:ascii="Times New Roman" w:hAnsi="Times New Roman" w:cs="Times New Roman"/>
          <w:bCs/>
          <w:sz w:val="26"/>
          <w:szCs w:val="26"/>
        </w:rPr>
        <w:t xml:space="preserve">  </w:t>
      </w:r>
      <w:r w:rsidR="00780B00">
        <w:rPr>
          <w:rFonts w:ascii="Times New Roman" w:hAnsi="Times New Roman" w:cs="Times New Roman"/>
          <w:bCs/>
          <w:sz w:val="26"/>
          <w:szCs w:val="26"/>
        </w:rPr>
        <w:t xml:space="preserve">The Pa. USF was designed to encourage competition by rebalancing local, access, and toll rates </w:t>
      </w:r>
      <w:r w:rsidRPr="005205FE">
        <w:rPr>
          <w:rFonts w:ascii="Times New Roman" w:hAnsi="Times New Roman" w:cs="Times New Roman"/>
          <w:bCs/>
          <w:sz w:val="26"/>
          <w:szCs w:val="26"/>
        </w:rPr>
        <w:t xml:space="preserve">for the ultimate benefit of end-users </w:t>
      </w:r>
      <w:r w:rsidR="00780B00">
        <w:rPr>
          <w:rFonts w:ascii="Times New Roman" w:hAnsi="Times New Roman" w:cs="Times New Roman"/>
          <w:bCs/>
          <w:sz w:val="26"/>
          <w:szCs w:val="26"/>
        </w:rPr>
        <w:t>while still supporting affordable, ubiquitous rural</w:t>
      </w:r>
      <w:r w:rsidR="00780B00" w:rsidRPr="005205FE">
        <w:rPr>
          <w:rFonts w:ascii="Times New Roman" w:hAnsi="Times New Roman" w:cs="Times New Roman"/>
          <w:bCs/>
          <w:sz w:val="26"/>
          <w:szCs w:val="26"/>
        </w:rPr>
        <w:t xml:space="preserve"> </w:t>
      </w:r>
      <w:r w:rsidRPr="005205FE">
        <w:rPr>
          <w:rFonts w:ascii="Times New Roman" w:hAnsi="Times New Roman" w:cs="Times New Roman"/>
          <w:bCs/>
          <w:sz w:val="26"/>
          <w:szCs w:val="26"/>
        </w:rPr>
        <w:t>local voice service rates.</w:t>
      </w:r>
      <w:r w:rsidRPr="005205FE">
        <w:rPr>
          <w:rFonts w:ascii="Times New Roman" w:hAnsi="Times New Roman" w:cs="Times New Roman"/>
          <w:bCs/>
          <w:sz w:val="26"/>
          <w:szCs w:val="26"/>
          <w:vertAlign w:val="superscript"/>
        </w:rPr>
        <w:footnoteReference w:id="52"/>
      </w:r>
      <w:r w:rsidRPr="005205FE">
        <w:rPr>
          <w:rFonts w:ascii="Times New Roman" w:hAnsi="Times New Roman" w:cs="Times New Roman"/>
          <w:bCs/>
          <w:sz w:val="26"/>
          <w:szCs w:val="26"/>
        </w:rPr>
        <w:t xml:space="preserve">  </w:t>
      </w:r>
    </w:p>
    <w:p w14:paraId="2E636E4A" w14:textId="0302BDEF" w:rsidR="0039386F" w:rsidRDefault="00AD7AE5" w:rsidP="00906B2F">
      <w:pPr>
        <w:spacing w:after="0" w:line="480" w:lineRule="auto"/>
        <w:rPr>
          <w:rFonts w:ascii="Times New Roman" w:hAnsi="Times New Roman" w:cs="Times New Roman"/>
          <w:b/>
          <w:sz w:val="26"/>
          <w:szCs w:val="26"/>
        </w:rPr>
      </w:pPr>
      <w:r w:rsidRPr="00AD7AE5">
        <w:rPr>
          <w:rFonts w:ascii="Times New Roman" w:hAnsi="Times New Roman" w:cs="Times New Roman"/>
          <w:bCs/>
          <w:sz w:val="26"/>
          <w:szCs w:val="26"/>
        </w:rPr>
        <w:lastRenderedPageBreak/>
        <w:t>During the 2004-201</w:t>
      </w:r>
      <w:r>
        <w:rPr>
          <w:rFonts w:ascii="Times New Roman" w:hAnsi="Times New Roman" w:cs="Times New Roman"/>
          <w:bCs/>
          <w:sz w:val="26"/>
          <w:szCs w:val="26"/>
        </w:rPr>
        <w:t>6</w:t>
      </w:r>
      <w:r w:rsidRPr="00AD7AE5">
        <w:rPr>
          <w:rFonts w:ascii="Times New Roman" w:hAnsi="Times New Roman" w:cs="Times New Roman"/>
          <w:bCs/>
          <w:sz w:val="26"/>
          <w:szCs w:val="26"/>
        </w:rPr>
        <w:t xml:space="preserve"> time period the Pa. USF distribut</w:t>
      </w:r>
      <w:r w:rsidR="00780B00">
        <w:rPr>
          <w:rFonts w:ascii="Times New Roman" w:hAnsi="Times New Roman" w:cs="Times New Roman"/>
          <w:bCs/>
          <w:sz w:val="26"/>
          <w:szCs w:val="26"/>
        </w:rPr>
        <w:t xml:space="preserve">ed </w:t>
      </w:r>
      <w:r w:rsidRPr="00AD7AE5">
        <w:rPr>
          <w:rFonts w:ascii="Times New Roman" w:hAnsi="Times New Roman" w:cs="Times New Roman"/>
          <w:bCs/>
          <w:sz w:val="26"/>
          <w:szCs w:val="26"/>
        </w:rPr>
        <w:t>a total of $437.29 million</w:t>
      </w:r>
      <w:r w:rsidR="001900B1">
        <w:rPr>
          <w:rFonts w:ascii="Times New Roman" w:hAnsi="Times New Roman" w:cs="Times New Roman"/>
          <w:bCs/>
          <w:sz w:val="26"/>
          <w:szCs w:val="26"/>
        </w:rPr>
        <w:t xml:space="preserve">.  </w:t>
      </w:r>
      <w:r w:rsidR="00C91461">
        <w:rPr>
          <w:rFonts w:ascii="Times New Roman" w:hAnsi="Times New Roman" w:cs="Times New Roman"/>
          <w:bCs/>
          <w:sz w:val="26"/>
          <w:szCs w:val="26"/>
        </w:rPr>
        <w:t>In light</w:t>
      </w:r>
      <w:r w:rsidR="00837C12">
        <w:rPr>
          <w:rFonts w:ascii="Times New Roman" w:hAnsi="Times New Roman" w:cs="Times New Roman"/>
          <w:bCs/>
          <w:sz w:val="26"/>
          <w:szCs w:val="26"/>
        </w:rPr>
        <w:t xml:space="preserve"> of this </w:t>
      </w:r>
      <w:r w:rsidR="00C91461">
        <w:rPr>
          <w:rFonts w:ascii="Times New Roman" w:hAnsi="Times New Roman" w:cs="Times New Roman"/>
          <w:bCs/>
          <w:sz w:val="26"/>
          <w:szCs w:val="26"/>
        </w:rPr>
        <w:t>dynamic in Pennsylvania</w:t>
      </w:r>
      <w:r w:rsidR="00837C12">
        <w:rPr>
          <w:rFonts w:ascii="Times New Roman" w:hAnsi="Times New Roman" w:cs="Times New Roman"/>
          <w:bCs/>
          <w:sz w:val="26"/>
          <w:szCs w:val="26"/>
        </w:rPr>
        <w:t>,</w:t>
      </w:r>
      <w:r w:rsidR="00917F7F" w:rsidRPr="00917F7F">
        <w:t xml:space="preserve"> </w:t>
      </w:r>
      <w:r w:rsidR="00917F7F" w:rsidRPr="00917F7F">
        <w:rPr>
          <w:rFonts w:ascii="Times New Roman" w:hAnsi="Times New Roman" w:cs="Times New Roman"/>
          <w:bCs/>
          <w:sz w:val="26"/>
          <w:szCs w:val="26"/>
        </w:rPr>
        <w:t>Frontier and Windstream cannot</w:t>
      </w:r>
      <w:r w:rsidR="00837C12">
        <w:rPr>
          <w:rFonts w:ascii="Times New Roman" w:hAnsi="Times New Roman" w:cs="Times New Roman"/>
          <w:bCs/>
          <w:sz w:val="26"/>
          <w:szCs w:val="26"/>
        </w:rPr>
        <w:t xml:space="preserve"> credibly</w:t>
      </w:r>
      <w:r w:rsidR="001620A4">
        <w:rPr>
          <w:rFonts w:ascii="Times New Roman" w:hAnsi="Times New Roman" w:cs="Times New Roman"/>
          <w:bCs/>
          <w:sz w:val="26"/>
          <w:szCs w:val="26"/>
        </w:rPr>
        <w:t xml:space="preserve"> </w:t>
      </w:r>
      <w:r w:rsidR="00EC75B7">
        <w:rPr>
          <w:rFonts w:ascii="Times New Roman" w:hAnsi="Times New Roman" w:cs="Times New Roman"/>
          <w:bCs/>
          <w:sz w:val="26"/>
          <w:szCs w:val="26"/>
        </w:rPr>
        <w:t xml:space="preserve">assert </w:t>
      </w:r>
      <w:r w:rsidR="001620A4">
        <w:rPr>
          <w:rFonts w:ascii="Times New Roman" w:hAnsi="Times New Roman" w:cs="Times New Roman"/>
          <w:bCs/>
          <w:sz w:val="26"/>
          <w:szCs w:val="26"/>
        </w:rPr>
        <w:t xml:space="preserve">that </w:t>
      </w:r>
      <w:r w:rsidR="001620A4" w:rsidRPr="001620A4">
        <w:rPr>
          <w:rFonts w:ascii="Times New Roman" w:hAnsi="Times New Roman" w:cs="Times New Roman"/>
          <w:bCs/>
          <w:sz w:val="26"/>
          <w:szCs w:val="26"/>
        </w:rPr>
        <w:t>state COLR obligation</w:t>
      </w:r>
      <w:r w:rsidR="00EC75B7">
        <w:rPr>
          <w:rFonts w:ascii="Times New Roman" w:hAnsi="Times New Roman" w:cs="Times New Roman"/>
          <w:bCs/>
          <w:sz w:val="26"/>
          <w:szCs w:val="26"/>
        </w:rPr>
        <w:t>s</w:t>
      </w:r>
      <w:r w:rsidR="001620A4" w:rsidRPr="001620A4">
        <w:rPr>
          <w:rFonts w:ascii="Times New Roman" w:hAnsi="Times New Roman" w:cs="Times New Roman"/>
          <w:bCs/>
          <w:sz w:val="26"/>
          <w:szCs w:val="26"/>
        </w:rPr>
        <w:t xml:space="preserve"> </w:t>
      </w:r>
      <w:r w:rsidR="001620A4">
        <w:rPr>
          <w:rFonts w:ascii="Times New Roman" w:hAnsi="Times New Roman" w:cs="Times New Roman"/>
          <w:bCs/>
          <w:sz w:val="26"/>
          <w:szCs w:val="26"/>
        </w:rPr>
        <w:t xml:space="preserve">should be </w:t>
      </w:r>
      <w:r w:rsidR="001620A4" w:rsidRPr="001620A4">
        <w:rPr>
          <w:rFonts w:ascii="Times New Roman" w:hAnsi="Times New Roman" w:cs="Times New Roman"/>
          <w:bCs/>
          <w:sz w:val="26"/>
          <w:szCs w:val="26"/>
        </w:rPr>
        <w:t xml:space="preserve">nullified or invalidated simply because </w:t>
      </w:r>
      <w:r w:rsidR="00EC75B7">
        <w:rPr>
          <w:rFonts w:ascii="Times New Roman" w:hAnsi="Times New Roman" w:cs="Times New Roman"/>
          <w:bCs/>
          <w:sz w:val="26"/>
          <w:szCs w:val="26"/>
        </w:rPr>
        <w:t xml:space="preserve">they may </w:t>
      </w:r>
      <w:r w:rsidR="001620A4" w:rsidRPr="001620A4">
        <w:rPr>
          <w:rFonts w:ascii="Times New Roman" w:hAnsi="Times New Roman" w:cs="Times New Roman"/>
          <w:bCs/>
          <w:sz w:val="26"/>
          <w:szCs w:val="26"/>
        </w:rPr>
        <w:t xml:space="preserve">no longer </w:t>
      </w:r>
      <w:r w:rsidR="00EC75B7">
        <w:rPr>
          <w:rFonts w:ascii="Times New Roman" w:hAnsi="Times New Roman" w:cs="Times New Roman"/>
          <w:bCs/>
          <w:sz w:val="26"/>
          <w:szCs w:val="26"/>
        </w:rPr>
        <w:t xml:space="preserve">be </w:t>
      </w:r>
      <w:r w:rsidR="001620A4" w:rsidRPr="001620A4">
        <w:rPr>
          <w:rFonts w:ascii="Times New Roman" w:hAnsi="Times New Roman" w:cs="Times New Roman"/>
          <w:bCs/>
          <w:sz w:val="26"/>
          <w:szCs w:val="26"/>
        </w:rPr>
        <w:t>receiving federal high-cost support.</w:t>
      </w:r>
      <w:r w:rsidR="00B3473D">
        <w:rPr>
          <w:rFonts w:ascii="Times New Roman" w:hAnsi="Times New Roman" w:cs="Times New Roman"/>
          <w:bCs/>
          <w:sz w:val="26"/>
          <w:szCs w:val="26"/>
        </w:rPr>
        <w:t xml:space="preserve">  </w:t>
      </w:r>
      <w:r w:rsidR="00B3473D" w:rsidRPr="00B3473D">
        <w:rPr>
          <w:rFonts w:ascii="Times New Roman" w:hAnsi="Times New Roman" w:cs="Times New Roman"/>
          <w:bCs/>
          <w:sz w:val="26"/>
          <w:szCs w:val="26"/>
        </w:rPr>
        <w:t xml:space="preserve">The Commission should expressly indicate that </w:t>
      </w:r>
      <w:r w:rsidR="00B3473D">
        <w:rPr>
          <w:rFonts w:ascii="Times New Roman" w:hAnsi="Times New Roman" w:cs="Times New Roman"/>
          <w:bCs/>
          <w:sz w:val="26"/>
          <w:szCs w:val="26"/>
        </w:rPr>
        <w:t xml:space="preserve">independent state </w:t>
      </w:r>
      <w:r w:rsidR="00B3473D" w:rsidRPr="00B3473D">
        <w:rPr>
          <w:rFonts w:ascii="Times New Roman" w:hAnsi="Times New Roman" w:cs="Times New Roman"/>
          <w:bCs/>
          <w:sz w:val="26"/>
          <w:szCs w:val="26"/>
        </w:rPr>
        <w:t xml:space="preserve">COLR responsibilities </w:t>
      </w:r>
      <w:r w:rsidR="00B3473D">
        <w:rPr>
          <w:rFonts w:ascii="Times New Roman" w:hAnsi="Times New Roman" w:cs="Times New Roman"/>
          <w:bCs/>
          <w:sz w:val="26"/>
          <w:szCs w:val="26"/>
        </w:rPr>
        <w:t xml:space="preserve">do </w:t>
      </w:r>
      <w:r w:rsidR="00B3473D" w:rsidRPr="00B3473D">
        <w:rPr>
          <w:rFonts w:ascii="Times New Roman" w:hAnsi="Times New Roman" w:cs="Times New Roman"/>
          <w:bCs/>
          <w:sz w:val="26"/>
          <w:szCs w:val="26"/>
        </w:rPr>
        <w:t xml:space="preserve">not end as the result of the </w:t>
      </w:r>
      <w:r w:rsidR="00B3473D">
        <w:rPr>
          <w:rFonts w:ascii="Times New Roman" w:hAnsi="Times New Roman" w:cs="Times New Roman"/>
          <w:bCs/>
          <w:sz w:val="26"/>
          <w:szCs w:val="26"/>
        </w:rPr>
        <w:t xml:space="preserve">loss of federal </w:t>
      </w:r>
      <w:r w:rsidR="00C63FAA">
        <w:rPr>
          <w:rFonts w:ascii="Times New Roman" w:hAnsi="Times New Roman" w:cs="Times New Roman"/>
          <w:bCs/>
          <w:sz w:val="26"/>
          <w:szCs w:val="26"/>
        </w:rPr>
        <w:t>high-cost</w:t>
      </w:r>
      <w:r w:rsidR="00B3473D" w:rsidRPr="00B3473D">
        <w:rPr>
          <w:rFonts w:ascii="Times New Roman" w:hAnsi="Times New Roman" w:cs="Times New Roman"/>
          <w:bCs/>
          <w:sz w:val="26"/>
          <w:szCs w:val="26"/>
        </w:rPr>
        <w:t xml:space="preserve"> funding</w:t>
      </w:r>
      <w:r w:rsidR="00780B00">
        <w:rPr>
          <w:rFonts w:ascii="Times New Roman" w:hAnsi="Times New Roman" w:cs="Times New Roman"/>
          <w:bCs/>
          <w:sz w:val="26"/>
          <w:szCs w:val="26"/>
        </w:rPr>
        <w:t>,</w:t>
      </w:r>
      <w:r w:rsidR="00B3473D">
        <w:rPr>
          <w:rFonts w:ascii="Times New Roman" w:hAnsi="Times New Roman" w:cs="Times New Roman"/>
          <w:bCs/>
          <w:sz w:val="26"/>
          <w:szCs w:val="26"/>
        </w:rPr>
        <w:t xml:space="preserve"> and </w:t>
      </w:r>
      <w:r w:rsidR="00780B00">
        <w:rPr>
          <w:rFonts w:ascii="Times New Roman" w:hAnsi="Times New Roman" w:cs="Times New Roman"/>
          <w:bCs/>
          <w:sz w:val="26"/>
          <w:szCs w:val="26"/>
        </w:rPr>
        <w:t xml:space="preserve">no </w:t>
      </w:r>
      <w:r w:rsidR="00B3473D">
        <w:rPr>
          <w:rFonts w:ascii="Times New Roman" w:hAnsi="Times New Roman" w:cs="Times New Roman"/>
          <w:bCs/>
          <w:sz w:val="26"/>
          <w:szCs w:val="26"/>
        </w:rPr>
        <w:t>action in this proceeding preempt</w:t>
      </w:r>
      <w:r w:rsidR="00780B00">
        <w:rPr>
          <w:rFonts w:ascii="Times New Roman" w:hAnsi="Times New Roman" w:cs="Times New Roman"/>
          <w:bCs/>
          <w:sz w:val="26"/>
          <w:szCs w:val="26"/>
        </w:rPr>
        <w:t>s</w:t>
      </w:r>
      <w:r w:rsidR="00B3473D">
        <w:rPr>
          <w:rFonts w:ascii="Times New Roman" w:hAnsi="Times New Roman" w:cs="Times New Roman"/>
          <w:bCs/>
          <w:sz w:val="26"/>
          <w:szCs w:val="26"/>
        </w:rPr>
        <w:t xml:space="preserve"> </w:t>
      </w:r>
      <w:r w:rsidR="00B3473D" w:rsidRPr="00B3473D">
        <w:rPr>
          <w:rFonts w:ascii="Times New Roman" w:hAnsi="Times New Roman" w:cs="Times New Roman"/>
          <w:bCs/>
          <w:sz w:val="26"/>
          <w:szCs w:val="26"/>
        </w:rPr>
        <w:t xml:space="preserve">existing state </w:t>
      </w:r>
      <w:r w:rsidR="00B3473D">
        <w:rPr>
          <w:rFonts w:ascii="Times New Roman" w:hAnsi="Times New Roman" w:cs="Times New Roman"/>
          <w:bCs/>
          <w:sz w:val="26"/>
          <w:szCs w:val="26"/>
        </w:rPr>
        <w:t xml:space="preserve">COLR </w:t>
      </w:r>
      <w:r w:rsidR="00B3473D" w:rsidRPr="00B3473D">
        <w:rPr>
          <w:rFonts w:ascii="Times New Roman" w:hAnsi="Times New Roman" w:cs="Times New Roman"/>
          <w:bCs/>
          <w:sz w:val="26"/>
          <w:szCs w:val="26"/>
        </w:rPr>
        <w:t xml:space="preserve">obligations </w:t>
      </w:r>
      <w:r w:rsidR="00B3473D">
        <w:rPr>
          <w:rFonts w:ascii="Times New Roman" w:hAnsi="Times New Roman" w:cs="Times New Roman"/>
          <w:bCs/>
          <w:sz w:val="26"/>
          <w:szCs w:val="26"/>
        </w:rPr>
        <w:t xml:space="preserve">or </w:t>
      </w:r>
      <w:r w:rsidR="00B3473D" w:rsidRPr="00B3473D">
        <w:rPr>
          <w:rFonts w:ascii="Times New Roman" w:hAnsi="Times New Roman" w:cs="Times New Roman"/>
          <w:bCs/>
          <w:sz w:val="26"/>
          <w:szCs w:val="26"/>
        </w:rPr>
        <w:t>preclude</w:t>
      </w:r>
      <w:r w:rsidR="00780B00">
        <w:rPr>
          <w:rFonts w:ascii="Times New Roman" w:hAnsi="Times New Roman" w:cs="Times New Roman"/>
          <w:bCs/>
          <w:sz w:val="26"/>
          <w:szCs w:val="26"/>
        </w:rPr>
        <w:t>s</w:t>
      </w:r>
      <w:r w:rsidR="00B3473D" w:rsidRPr="00B3473D">
        <w:rPr>
          <w:rFonts w:ascii="Times New Roman" w:hAnsi="Times New Roman" w:cs="Times New Roman"/>
          <w:bCs/>
          <w:sz w:val="26"/>
          <w:szCs w:val="26"/>
        </w:rPr>
        <w:t xml:space="preserve"> states</w:t>
      </w:r>
      <w:r w:rsidR="00B3473D">
        <w:rPr>
          <w:rFonts w:ascii="Times New Roman" w:hAnsi="Times New Roman" w:cs="Times New Roman"/>
          <w:bCs/>
          <w:sz w:val="26"/>
          <w:szCs w:val="26"/>
        </w:rPr>
        <w:t xml:space="preserve"> </w:t>
      </w:r>
      <w:r w:rsidR="00780B00">
        <w:rPr>
          <w:rFonts w:ascii="Times New Roman" w:hAnsi="Times New Roman" w:cs="Times New Roman"/>
          <w:bCs/>
          <w:sz w:val="26"/>
          <w:szCs w:val="26"/>
        </w:rPr>
        <w:t>without a</w:t>
      </w:r>
      <w:r w:rsidR="00B3473D" w:rsidRPr="00B3473D">
        <w:rPr>
          <w:rFonts w:ascii="Times New Roman" w:hAnsi="Times New Roman" w:cs="Times New Roman"/>
          <w:bCs/>
          <w:sz w:val="26"/>
          <w:szCs w:val="26"/>
        </w:rPr>
        <w:t xml:space="preserve"> </w:t>
      </w:r>
      <w:r w:rsidR="00B3473D">
        <w:rPr>
          <w:rFonts w:ascii="Times New Roman" w:hAnsi="Times New Roman" w:cs="Times New Roman"/>
          <w:bCs/>
          <w:sz w:val="26"/>
          <w:szCs w:val="26"/>
        </w:rPr>
        <w:t xml:space="preserve">current COLR </w:t>
      </w:r>
      <w:r w:rsidR="00B3473D" w:rsidRPr="00B3473D">
        <w:rPr>
          <w:rFonts w:ascii="Times New Roman" w:hAnsi="Times New Roman" w:cs="Times New Roman"/>
          <w:bCs/>
          <w:sz w:val="26"/>
          <w:szCs w:val="26"/>
        </w:rPr>
        <w:t xml:space="preserve">obligation from imposing </w:t>
      </w:r>
      <w:r w:rsidR="00780B00">
        <w:rPr>
          <w:rFonts w:ascii="Times New Roman" w:hAnsi="Times New Roman" w:cs="Times New Roman"/>
          <w:bCs/>
          <w:sz w:val="26"/>
          <w:szCs w:val="26"/>
        </w:rPr>
        <w:t>one</w:t>
      </w:r>
      <w:r w:rsidR="00B3473D" w:rsidRPr="00B3473D">
        <w:rPr>
          <w:rFonts w:ascii="Times New Roman" w:hAnsi="Times New Roman" w:cs="Times New Roman"/>
          <w:bCs/>
          <w:sz w:val="26"/>
          <w:szCs w:val="26"/>
        </w:rPr>
        <w:t>.</w:t>
      </w:r>
    </w:p>
    <w:p w14:paraId="3FA20B5F" w14:textId="041B17EA" w:rsidR="00470F62" w:rsidRPr="009B3716" w:rsidRDefault="00470F62" w:rsidP="00093A19">
      <w:pPr>
        <w:spacing w:after="0" w:line="240" w:lineRule="auto"/>
        <w:ind w:left="1440" w:hanging="720"/>
        <w:rPr>
          <w:rFonts w:ascii="Times New Roman" w:hAnsi="Times New Roman" w:cs="Times New Roman"/>
          <w:b/>
          <w:sz w:val="26"/>
          <w:szCs w:val="26"/>
        </w:rPr>
      </w:pPr>
      <w:r w:rsidRPr="009B3716">
        <w:rPr>
          <w:rFonts w:ascii="Times New Roman" w:hAnsi="Times New Roman" w:cs="Times New Roman"/>
          <w:b/>
          <w:sz w:val="26"/>
          <w:szCs w:val="26"/>
        </w:rPr>
        <w:t>D.</w:t>
      </w:r>
      <w:r w:rsidRPr="009B3716">
        <w:rPr>
          <w:rFonts w:ascii="Times New Roman" w:hAnsi="Times New Roman" w:cs="Times New Roman"/>
          <w:b/>
          <w:sz w:val="26"/>
          <w:szCs w:val="26"/>
        </w:rPr>
        <w:tab/>
      </w:r>
      <w:r w:rsidR="00093A19" w:rsidRPr="009B3716">
        <w:rPr>
          <w:rFonts w:ascii="Times New Roman" w:hAnsi="Times New Roman" w:cs="Times New Roman"/>
          <w:b/>
          <w:sz w:val="26"/>
          <w:szCs w:val="26"/>
        </w:rPr>
        <w:t xml:space="preserve">The Commission Should Fully Address </w:t>
      </w:r>
      <w:r w:rsidRPr="009B3716">
        <w:rPr>
          <w:rFonts w:ascii="Times New Roman" w:hAnsi="Times New Roman" w:cs="Times New Roman"/>
          <w:b/>
          <w:sz w:val="26"/>
          <w:szCs w:val="26"/>
        </w:rPr>
        <w:t>Transitional Support</w:t>
      </w:r>
      <w:r w:rsidR="00093A19" w:rsidRPr="009B3716">
        <w:rPr>
          <w:rFonts w:ascii="Times New Roman" w:hAnsi="Times New Roman" w:cs="Times New Roman"/>
          <w:b/>
          <w:sz w:val="26"/>
          <w:szCs w:val="26"/>
        </w:rPr>
        <w:t xml:space="preserve"> Issues That May Arise </w:t>
      </w:r>
      <w:r w:rsidR="00660BA9" w:rsidRPr="009B3716">
        <w:rPr>
          <w:rFonts w:ascii="Times New Roman" w:hAnsi="Times New Roman" w:cs="Times New Roman"/>
          <w:b/>
          <w:sz w:val="26"/>
          <w:szCs w:val="26"/>
        </w:rPr>
        <w:t>In Census Blocks During the T</w:t>
      </w:r>
      <w:r w:rsidR="00093A19" w:rsidRPr="009B3716">
        <w:rPr>
          <w:rFonts w:ascii="Times New Roman" w:hAnsi="Times New Roman" w:cs="Times New Roman"/>
          <w:b/>
          <w:sz w:val="26"/>
          <w:szCs w:val="26"/>
        </w:rPr>
        <w:t xml:space="preserve">ransition </w:t>
      </w:r>
      <w:r w:rsidR="00660BA9" w:rsidRPr="009B3716">
        <w:rPr>
          <w:rFonts w:ascii="Times New Roman" w:hAnsi="Times New Roman" w:cs="Times New Roman"/>
          <w:b/>
          <w:sz w:val="26"/>
          <w:szCs w:val="26"/>
        </w:rPr>
        <w:t>P</w:t>
      </w:r>
      <w:r w:rsidR="00093A19" w:rsidRPr="009B3716">
        <w:rPr>
          <w:rFonts w:ascii="Times New Roman" w:hAnsi="Times New Roman" w:cs="Times New Roman"/>
          <w:b/>
          <w:sz w:val="26"/>
          <w:szCs w:val="26"/>
        </w:rPr>
        <w:t xml:space="preserve">eriod </w:t>
      </w:r>
      <w:r w:rsidR="00C63FAA" w:rsidRPr="009B3716">
        <w:rPr>
          <w:rFonts w:ascii="Times New Roman" w:hAnsi="Times New Roman" w:cs="Times New Roman"/>
          <w:b/>
          <w:sz w:val="26"/>
          <w:szCs w:val="26"/>
        </w:rPr>
        <w:t>F</w:t>
      </w:r>
      <w:r w:rsidR="00093A19" w:rsidRPr="009B3716">
        <w:rPr>
          <w:rFonts w:ascii="Times New Roman" w:hAnsi="Times New Roman" w:cs="Times New Roman"/>
          <w:b/>
          <w:sz w:val="26"/>
          <w:szCs w:val="26"/>
        </w:rPr>
        <w:t xml:space="preserve">rom </w:t>
      </w:r>
      <w:r w:rsidR="00660BA9" w:rsidRPr="009B3716">
        <w:rPr>
          <w:rFonts w:ascii="Times New Roman" w:hAnsi="Times New Roman" w:cs="Times New Roman"/>
          <w:b/>
          <w:sz w:val="26"/>
          <w:szCs w:val="26"/>
        </w:rPr>
        <w:t xml:space="preserve">The Receipt of Disaggregated Legacy Support </w:t>
      </w:r>
      <w:r w:rsidR="00C63FAA" w:rsidRPr="009B3716">
        <w:rPr>
          <w:rFonts w:ascii="Times New Roman" w:hAnsi="Times New Roman" w:cs="Times New Roman"/>
          <w:b/>
          <w:sz w:val="26"/>
          <w:szCs w:val="26"/>
        </w:rPr>
        <w:t>A</w:t>
      </w:r>
      <w:r w:rsidR="00660BA9" w:rsidRPr="009B3716">
        <w:rPr>
          <w:rFonts w:ascii="Times New Roman" w:hAnsi="Times New Roman" w:cs="Times New Roman"/>
          <w:b/>
          <w:sz w:val="26"/>
          <w:szCs w:val="26"/>
        </w:rPr>
        <w:t xml:space="preserve">nd </w:t>
      </w:r>
      <w:r w:rsidR="00093A19" w:rsidRPr="009B3716">
        <w:rPr>
          <w:rFonts w:ascii="Times New Roman" w:hAnsi="Times New Roman" w:cs="Times New Roman"/>
          <w:b/>
          <w:sz w:val="26"/>
          <w:szCs w:val="26"/>
        </w:rPr>
        <w:t xml:space="preserve">CAF Phase II </w:t>
      </w:r>
      <w:r w:rsidR="00660BA9" w:rsidRPr="009B3716">
        <w:rPr>
          <w:rFonts w:ascii="Times New Roman" w:hAnsi="Times New Roman" w:cs="Times New Roman"/>
          <w:b/>
          <w:sz w:val="26"/>
          <w:szCs w:val="26"/>
        </w:rPr>
        <w:t>M</w:t>
      </w:r>
      <w:r w:rsidR="00093A19" w:rsidRPr="009B3716">
        <w:rPr>
          <w:rFonts w:ascii="Times New Roman" w:hAnsi="Times New Roman" w:cs="Times New Roman"/>
          <w:b/>
          <w:sz w:val="26"/>
          <w:szCs w:val="26"/>
        </w:rPr>
        <w:t>odel-</w:t>
      </w:r>
      <w:r w:rsidR="00660BA9" w:rsidRPr="009B3716">
        <w:rPr>
          <w:rFonts w:ascii="Times New Roman" w:hAnsi="Times New Roman" w:cs="Times New Roman"/>
          <w:b/>
          <w:sz w:val="26"/>
          <w:szCs w:val="26"/>
        </w:rPr>
        <w:t>B</w:t>
      </w:r>
      <w:r w:rsidR="00093A19" w:rsidRPr="009B3716">
        <w:rPr>
          <w:rFonts w:ascii="Times New Roman" w:hAnsi="Times New Roman" w:cs="Times New Roman"/>
          <w:b/>
          <w:sz w:val="26"/>
          <w:szCs w:val="26"/>
        </w:rPr>
        <w:t xml:space="preserve">ased </w:t>
      </w:r>
      <w:r w:rsidR="00660BA9" w:rsidRPr="009B3716">
        <w:rPr>
          <w:rFonts w:ascii="Times New Roman" w:hAnsi="Times New Roman" w:cs="Times New Roman"/>
          <w:b/>
          <w:sz w:val="26"/>
          <w:szCs w:val="26"/>
        </w:rPr>
        <w:t>S</w:t>
      </w:r>
      <w:r w:rsidR="00093A19" w:rsidRPr="009B3716">
        <w:rPr>
          <w:rFonts w:ascii="Times New Roman" w:hAnsi="Times New Roman" w:cs="Times New Roman"/>
          <w:b/>
          <w:sz w:val="26"/>
          <w:szCs w:val="26"/>
        </w:rPr>
        <w:t xml:space="preserve">upport </w:t>
      </w:r>
      <w:r w:rsidR="00C63FAA" w:rsidRPr="009B3716">
        <w:rPr>
          <w:rFonts w:ascii="Times New Roman" w:hAnsi="Times New Roman" w:cs="Times New Roman"/>
          <w:b/>
          <w:sz w:val="26"/>
          <w:szCs w:val="26"/>
        </w:rPr>
        <w:t>T</w:t>
      </w:r>
      <w:r w:rsidR="00093A19" w:rsidRPr="009B3716">
        <w:rPr>
          <w:rFonts w:ascii="Times New Roman" w:hAnsi="Times New Roman" w:cs="Times New Roman"/>
          <w:b/>
          <w:sz w:val="26"/>
          <w:szCs w:val="26"/>
        </w:rPr>
        <w:t xml:space="preserve">o Rural Digital Opportunity Fund </w:t>
      </w:r>
      <w:r w:rsidR="00660BA9" w:rsidRPr="009B3716">
        <w:rPr>
          <w:rFonts w:ascii="Times New Roman" w:hAnsi="Times New Roman" w:cs="Times New Roman"/>
          <w:b/>
          <w:sz w:val="26"/>
          <w:szCs w:val="26"/>
        </w:rPr>
        <w:t>S</w:t>
      </w:r>
      <w:r w:rsidR="00093A19" w:rsidRPr="009B3716">
        <w:rPr>
          <w:rFonts w:ascii="Times New Roman" w:hAnsi="Times New Roman" w:cs="Times New Roman"/>
          <w:b/>
          <w:sz w:val="26"/>
          <w:szCs w:val="26"/>
        </w:rPr>
        <w:t>upport</w:t>
      </w:r>
    </w:p>
    <w:p w14:paraId="7DCDE8EB" w14:textId="77777777" w:rsidR="00093A19" w:rsidRPr="009B3716" w:rsidRDefault="00093A19" w:rsidP="00093A19">
      <w:pPr>
        <w:spacing w:after="0" w:line="240" w:lineRule="auto"/>
        <w:ind w:left="1440" w:hanging="720"/>
        <w:rPr>
          <w:rFonts w:ascii="Times New Roman" w:hAnsi="Times New Roman" w:cs="Times New Roman"/>
          <w:b/>
          <w:sz w:val="26"/>
          <w:szCs w:val="26"/>
        </w:rPr>
      </w:pPr>
    </w:p>
    <w:p w14:paraId="37683514" w14:textId="2A7FB670" w:rsidR="00C63FAA" w:rsidRPr="009B3716" w:rsidRDefault="00660BA9" w:rsidP="00B3473D">
      <w:pPr>
        <w:spacing w:after="0" w:line="480" w:lineRule="auto"/>
        <w:ind w:firstLine="720"/>
        <w:rPr>
          <w:rFonts w:ascii="Times New Roman" w:hAnsi="Times New Roman" w:cs="Times New Roman"/>
          <w:bCs/>
          <w:sz w:val="26"/>
          <w:szCs w:val="26"/>
        </w:rPr>
      </w:pPr>
      <w:r w:rsidRPr="009B3716">
        <w:rPr>
          <w:rFonts w:ascii="Times New Roman" w:hAnsi="Times New Roman" w:cs="Times New Roman"/>
          <w:bCs/>
          <w:sz w:val="26"/>
          <w:szCs w:val="26"/>
        </w:rPr>
        <w:t>The PA Joint Commenters note that there will be a gap in funding for incumbent price cap carrier</w:t>
      </w:r>
      <w:r w:rsidR="00B347E0" w:rsidRPr="009B3716">
        <w:rPr>
          <w:rFonts w:ascii="Times New Roman" w:hAnsi="Times New Roman" w:cs="Times New Roman"/>
          <w:bCs/>
          <w:sz w:val="26"/>
          <w:szCs w:val="26"/>
        </w:rPr>
        <w:t>s</w:t>
      </w:r>
      <w:r w:rsidRPr="009B3716">
        <w:rPr>
          <w:rFonts w:ascii="Times New Roman" w:hAnsi="Times New Roman" w:cs="Times New Roman"/>
          <w:bCs/>
          <w:sz w:val="26"/>
          <w:szCs w:val="26"/>
        </w:rPr>
        <w:t xml:space="preserve"> that currently </w:t>
      </w:r>
      <w:r w:rsidR="005267DB" w:rsidRPr="009B3716">
        <w:rPr>
          <w:rFonts w:ascii="Times New Roman" w:hAnsi="Times New Roman" w:cs="Times New Roman"/>
          <w:bCs/>
          <w:sz w:val="26"/>
          <w:szCs w:val="26"/>
        </w:rPr>
        <w:t xml:space="preserve">are </w:t>
      </w:r>
      <w:r w:rsidR="00906B2F" w:rsidRPr="009B3716">
        <w:rPr>
          <w:rFonts w:ascii="Times New Roman" w:hAnsi="Times New Roman" w:cs="Times New Roman"/>
          <w:bCs/>
          <w:sz w:val="26"/>
          <w:szCs w:val="26"/>
        </w:rPr>
        <w:t xml:space="preserve">receiving </w:t>
      </w:r>
      <w:r w:rsidR="00B347E0" w:rsidRPr="009B3716">
        <w:rPr>
          <w:rFonts w:ascii="Times New Roman" w:hAnsi="Times New Roman" w:cs="Times New Roman"/>
          <w:bCs/>
          <w:sz w:val="26"/>
          <w:szCs w:val="26"/>
        </w:rPr>
        <w:t xml:space="preserve">CAF Phase II model-based support but </w:t>
      </w:r>
      <w:r w:rsidR="005267DB" w:rsidRPr="009B3716">
        <w:rPr>
          <w:rFonts w:ascii="Times New Roman" w:hAnsi="Times New Roman" w:cs="Times New Roman"/>
          <w:bCs/>
          <w:sz w:val="26"/>
          <w:szCs w:val="26"/>
        </w:rPr>
        <w:t xml:space="preserve">either will not have a winning bid </w:t>
      </w:r>
      <w:r w:rsidR="00B347E0" w:rsidRPr="009B3716">
        <w:rPr>
          <w:rFonts w:ascii="Times New Roman" w:hAnsi="Times New Roman" w:cs="Times New Roman"/>
          <w:bCs/>
          <w:sz w:val="26"/>
          <w:szCs w:val="26"/>
        </w:rPr>
        <w:t>in the RUDOF auction</w:t>
      </w:r>
      <w:r w:rsidR="00B347E0" w:rsidRPr="009B3716">
        <w:rPr>
          <w:rFonts w:ascii="Times New Roman" w:hAnsi="Times New Roman" w:cs="Times New Roman"/>
        </w:rPr>
        <w:t xml:space="preserve"> </w:t>
      </w:r>
      <w:r w:rsidR="00B347E0" w:rsidRPr="009B3716">
        <w:rPr>
          <w:rFonts w:ascii="Times New Roman" w:hAnsi="Times New Roman" w:cs="Times New Roman"/>
          <w:bCs/>
          <w:sz w:val="26"/>
          <w:szCs w:val="26"/>
        </w:rPr>
        <w:t xml:space="preserve">or </w:t>
      </w:r>
      <w:r w:rsidR="005267DB" w:rsidRPr="009B3716">
        <w:rPr>
          <w:rFonts w:ascii="Times New Roman" w:hAnsi="Times New Roman" w:cs="Times New Roman"/>
          <w:bCs/>
          <w:sz w:val="26"/>
          <w:szCs w:val="26"/>
        </w:rPr>
        <w:t xml:space="preserve">have </w:t>
      </w:r>
      <w:r w:rsidR="00B347E0" w:rsidRPr="009B3716">
        <w:rPr>
          <w:rFonts w:ascii="Times New Roman" w:hAnsi="Times New Roman" w:cs="Times New Roman"/>
          <w:bCs/>
          <w:sz w:val="26"/>
          <w:szCs w:val="26"/>
        </w:rPr>
        <w:t>chose</w:t>
      </w:r>
      <w:r w:rsidR="0013171E">
        <w:rPr>
          <w:rFonts w:ascii="Times New Roman" w:hAnsi="Times New Roman" w:cs="Times New Roman"/>
          <w:bCs/>
          <w:sz w:val="26"/>
          <w:szCs w:val="26"/>
        </w:rPr>
        <w:t>n</w:t>
      </w:r>
      <w:bookmarkStart w:id="5" w:name="_GoBack"/>
      <w:bookmarkEnd w:id="5"/>
      <w:r w:rsidR="00B347E0" w:rsidRPr="009B3716">
        <w:rPr>
          <w:rFonts w:ascii="Times New Roman" w:hAnsi="Times New Roman" w:cs="Times New Roman"/>
          <w:bCs/>
          <w:sz w:val="26"/>
          <w:szCs w:val="26"/>
        </w:rPr>
        <w:t xml:space="preserve"> not to bid</w:t>
      </w:r>
      <w:r w:rsidRPr="009B3716">
        <w:rPr>
          <w:rFonts w:ascii="Times New Roman" w:hAnsi="Times New Roman" w:cs="Times New Roman"/>
          <w:bCs/>
          <w:sz w:val="26"/>
          <w:szCs w:val="26"/>
        </w:rPr>
        <w:t>.</w:t>
      </w:r>
      <w:r w:rsidR="00B347E0" w:rsidRPr="009B3716">
        <w:rPr>
          <w:rFonts w:ascii="Times New Roman" w:hAnsi="Times New Roman" w:cs="Times New Roman"/>
          <w:bCs/>
          <w:sz w:val="26"/>
          <w:szCs w:val="26"/>
        </w:rPr>
        <w:t xml:space="preserve">  N</w:t>
      </w:r>
      <w:r w:rsidR="0096087A" w:rsidRPr="009B3716">
        <w:rPr>
          <w:rFonts w:ascii="Times New Roman" w:hAnsi="Times New Roman" w:cs="Times New Roman"/>
          <w:bCs/>
          <w:sz w:val="26"/>
          <w:szCs w:val="26"/>
        </w:rPr>
        <w:t>otwithstanding</w:t>
      </w:r>
      <w:r w:rsidR="00B347E0" w:rsidRPr="009B3716">
        <w:rPr>
          <w:rFonts w:ascii="Times New Roman" w:hAnsi="Times New Roman" w:cs="Times New Roman"/>
          <w:bCs/>
          <w:sz w:val="26"/>
          <w:szCs w:val="26"/>
        </w:rPr>
        <w:t xml:space="preserve"> our position above</w:t>
      </w:r>
      <w:r w:rsidR="0096087A" w:rsidRPr="009B3716">
        <w:rPr>
          <w:rFonts w:ascii="Times New Roman" w:hAnsi="Times New Roman" w:cs="Times New Roman"/>
          <w:bCs/>
          <w:sz w:val="26"/>
          <w:szCs w:val="26"/>
        </w:rPr>
        <w:t xml:space="preserve">, the </w:t>
      </w:r>
      <w:r w:rsidR="001C634F" w:rsidRPr="009B3716">
        <w:rPr>
          <w:rFonts w:ascii="Times New Roman" w:hAnsi="Times New Roman" w:cs="Times New Roman"/>
          <w:bCs/>
          <w:sz w:val="26"/>
          <w:szCs w:val="26"/>
        </w:rPr>
        <w:t xml:space="preserve">PA </w:t>
      </w:r>
      <w:r w:rsidR="0096087A" w:rsidRPr="009B3716">
        <w:rPr>
          <w:rFonts w:ascii="Times New Roman" w:hAnsi="Times New Roman" w:cs="Times New Roman"/>
          <w:bCs/>
          <w:sz w:val="26"/>
          <w:szCs w:val="26"/>
        </w:rPr>
        <w:t xml:space="preserve">Joint </w:t>
      </w:r>
      <w:r w:rsidR="0039696A" w:rsidRPr="009B3716">
        <w:rPr>
          <w:rFonts w:ascii="Times New Roman" w:hAnsi="Times New Roman" w:cs="Times New Roman"/>
          <w:bCs/>
          <w:sz w:val="26"/>
          <w:szCs w:val="26"/>
        </w:rPr>
        <w:t>Commenters</w:t>
      </w:r>
      <w:r w:rsidR="0096087A" w:rsidRPr="009B3716">
        <w:rPr>
          <w:rFonts w:ascii="Times New Roman" w:hAnsi="Times New Roman" w:cs="Times New Roman"/>
          <w:bCs/>
          <w:sz w:val="26"/>
          <w:szCs w:val="26"/>
        </w:rPr>
        <w:t xml:space="preserve"> </w:t>
      </w:r>
      <w:r w:rsidR="00780B00" w:rsidRPr="009B3716">
        <w:rPr>
          <w:rFonts w:ascii="Times New Roman" w:hAnsi="Times New Roman" w:cs="Times New Roman"/>
          <w:bCs/>
          <w:sz w:val="26"/>
          <w:szCs w:val="26"/>
        </w:rPr>
        <w:t xml:space="preserve">do </w:t>
      </w:r>
      <w:r w:rsidR="0096087A" w:rsidRPr="009B3716">
        <w:rPr>
          <w:rFonts w:ascii="Times New Roman" w:hAnsi="Times New Roman" w:cs="Times New Roman"/>
          <w:bCs/>
          <w:sz w:val="26"/>
          <w:szCs w:val="26"/>
        </w:rPr>
        <w:t>not oppose the Commission</w:t>
      </w:r>
      <w:r w:rsidR="000D7C2D" w:rsidRPr="009B3716">
        <w:rPr>
          <w:rFonts w:ascii="Times New Roman" w:hAnsi="Times New Roman" w:cs="Times New Roman"/>
          <w:bCs/>
          <w:sz w:val="26"/>
          <w:szCs w:val="26"/>
        </w:rPr>
        <w:t xml:space="preserve">’s proposal that it may </w:t>
      </w:r>
      <w:r w:rsidR="0096087A" w:rsidRPr="009B3716">
        <w:rPr>
          <w:rFonts w:ascii="Times New Roman" w:hAnsi="Times New Roman" w:cs="Times New Roman"/>
          <w:bCs/>
          <w:sz w:val="26"/>
          <w:szCs w:val="26"/>
        </w:rPr>
        <w:t>provid</w:t>
      </w:r>
      <w:r w:rsidR="000D7C2D" w:rsidRPr="009B3716">
        <w:rPr>
          <w:rFonts w:ascii="Times New Roman" w:hAnsi="Times New Roman" w:cs="Times New Roman"/>
          <w:bCs/>
          <w:sz w:val="26"/>
          <w:szCs w:val="26"/>
        </w:rPr>
        <w:t>e</w:t>
      </w:r>
      <w:r w:rsidR="0096087A" w:rsidRPr="009B3716">
        <w:rPr>
          <w:rFonts w:ascii="Times New Roman" w:hAnsi="Times New Roman" w:cs="Times New Roman"/>
          <w:bCs/>
          <w:sz w:val="26"/>
          <w:szCs w:val="26"/>
        </w:rPr>
        <w:t xml:space="preserve"> </w:t>
      </w:r>
      <w:r w:rsidR="00FD2E42" w:rsidRPr="009B3716">
        <w:rPr>
          <w:rFonts w:ascii="Times New Roman" w:hAnsi="Times New Roman" w:cs="Times New Roman"/>
          <w:bCs/>
          <w:sz w:val="26"/>
          <w:szCs w:val="26"/>
        </w:rPr>
        <w:t xml:space="preserve">an optional seventh year of </w:t>
      </w:r>
      <w:r w:rsidR="0096087A" w:rsidRPr="009B3716">
        <w:rPr>
          <w:rFonts w:ascii="Times New Roman" w:hAnsi="Times New Roman" w:cs="Times New Roman"/>
          <w:bCs/>
          <w:sz w:val="26"/>
          <w:szCs w:val="26"/>
        </w:rPr>
        <w:t xml:space="preserve">transitional support </w:t>
      </w:r>
      <w:r w:rsidR="00B347E0" w:rsidRPr="009B3716">
        <w:rPr>
          <w:rFonts w:ascii="Times New Roman" w:hAnsi="Times New Roman" w:cs="Times New Roman"/>
          <w:bCs/>
          <w:sz w:val="26"/>
          <w:szCs w:val="26"/>
        </w:rPr>
        <w:t xml:space="preserve">of CAF model-base support </w:t>
      </w:r>
      <w:r w:rsidR="00FD2E42" w:rsidRPr="009B3716">
        <w:rPr>
          <w:rFonts w:ascii="Times New Roman" w:hAnsi="Times New Roman" w:cs="Times New Roman"/>
          <w:bCs/>
          <w:sz w:val="26"/>
          <w:szCs w:val="26"/>
        </w:rPr>
        <w:t xml:space="preserve">to </w:t>
      </w:r>
      <w:r w:rsidR="00780B00" w:rsidRPr="009B3716">
        <w:rPr>
          <w:rFonts w:ascii="Times New Roman" w:hAnsi="Times New Roman" w:cs="Times New Roman"/>
          <w:bCs/>
          <w:sz w:val="26"/>
          <w:szCs w:val="26"/>
        </w:rPr>
        <w:t xml:space="preserve">incumbent price cap </w:t>
      </w:r>
      <w:r w:rsidR="00FD2E42" w:rsidRPr="009B3716">
        <w:rPr>
          <w:rFonts w:ascii="Times New Roman" w:hAnsi="Times New Roman" w:cs="Times New Roman"/>
          <w:bCs/>
          <w:sz w:val="26"/>
          <w:szCs w:val="26"/>
        </w:rPr>
        <w:t>carriers at</w:t>
      </w:r>
      <w:r w:rsidR="00B347E0" w:rsidRPr="009B3716">
        <w:rPr>
          <w:rFonts w:ascii="Times New Roman" w:hAnsi="Times New Roman" w:cs="Times New Roman"/>
          <w:bCs/>
          <w:sz w:val="26"/>
          <w:szCs w:val="26"/>
        </w:rPr>
        <w:t xml:space="preserve"> </w:t>
      </w:r>
      <w:r w:rsidR="00FD2E42" w:rsidRPr="009B3716">
        <w:rPr>
          <w:rFonts w:ascii="Times New Roman" w:hAnsi="Times New Roman" w:cs="Times New Roman"/>
          <w:bCs/>
          <w:sz w:val="26"/>
          <w:szCs w:val="26"/>
        </w:rPr>
        <w:t>least through the end of calendar year 2021</w:t>
      </w:r>
      <w:r w:rsidR="000D7C2D" w:rsidRPr="009B3716">
        <w:rPr>
          <w:rFonts w:ascii="Times New Roman" w:hAnsi="Times New Roman" w:cs="Times New Roman"/>
          <w:bCs/>
          <w:sz w:val="26"/>
          <w:szCs w:val="26"/>
        </w:rPr>
        <w:t xml:space="preserve">.  </w:t>
      </w:r>
    </w:p>
    <w:p w14:paraId="053CAD16" w14:textId="0DA1D4A0" w:rsidR="001F6461" w:rsidRPr="009A5FC3" w:rsidRDefault="00906B2F" w:rsidP="001F6461">
      <w:pPr>
        <w:spacing w:after="0" w:line="480" w:lineRule="auto"/>
        <w:ind w:firstLine="720"/>
        <w:rPr>
          <w:rFonts w:ascii="Times New Roman" w:hAnsi="Times New Roman" w:cs="Times New Roman"/>
          <w:bCs/>
          <w:sz w:val="26"/>
          <w:szCs w:val="26"/>
        </w:rPr>
      </w:pPr>
      <w:r w:rsidRPr="009B3716">
        <w:rPr>
          <w:rFonts w:ascii="Times New Roman" w:hAnsi="Times New Roman" w:cs="Times New Roman"/>
          <w:bCs/>
          <w:sz w:val="26"/>
          <w:szCs w:val="26"/>
        </w:rPr>
        <w:t xml:space="preserve">In the event that </w:t>
      </w:r>
      <w:r w:rsidR="005267DB" w:rsidRPr="009B3716">
        <w:rPr>
          <w:rFonts w:ascii="Times New Roman" w:hAnsi="Times New Roman" w:cs="Times New Roman"/>
          <w:bCs/>
          <w:sz w:val="26"/>
          <w:szCs w:val="26"/>
        </w:rPr>
        <w:t xml:space="preserve">a price cap </w:t>
      </w:r>
      <w:r w:rsidRPr="009B3716">
        <w:rPr>
          <w:rFonts w:ascii="Times New Roman" w:hAnsi="Times New Roman" w:cs="Times New Roman"/>
          <w:bCs/>
          <w:sz w:val="26"/>
          <w:szCs w:val="26"/>
        </w:rPr>
        <w:t xml:space="preserve">carrier either does not win in the </w:t>
      </w:r>
      <w:r w:rsidR="005267DB" w:rsidRPr="009B3716">
        <w:rPr>
          <w:rFonts w:ascii="Times New Roman" w:hAnsi="Times New Roman" w:cs="Times New Roman"/>
          <w:bCs/>
          <w:sz w:val="26"/>
          <w:szCs w:val="26"/>
        </w:rPr>
        <w:t>RUDO</w:t>
      </w:r>
      <w:r w:rsidR="00B7199C" w:rsidRPr="009B3716">
        <w:rPr>
          <w:rFonts w:ascii="Times New Roman" w:hAnsi="Times New Roman" w:cs="Times New Roman"/>
          <w:bCs/>
          <w:sz w:val="26"/>
          <w:szCs w:val="26"/>
        </w:rPr>
        <w:t>F</w:t>
      </w:r>
      <w:r w:rsidRPr="009B3716">
        <w:rPr>
          <w:rFonts w:ascii="Times New Roman" w:hAnsi="Times New Roman" w:cs="Times New Roman"/>
          <w:bCs/>
          <w:sz w:val="26"/>
          <w:szCs w:val="26"/>
        </w:rPr>
        <w:t>, or chooses not to bid on such support, its term of Phase II support will be completed at the end of 2020.</w:t>
      </w:r>
      <w:r w:rsidR="005267DB" w:rsidRPr="009B3716">
        <w:rPr>
          <w:rFonts w:ascii="Times New Roman" w:hAnsi="Times New Roman" w:cs="Times New Roman"/>
          <w:bCs/>
          <w:sz w:val="26"/>
          <w:szCs w:val="26"/>
        </w:rPr>
        <w:t xml:space="preserve">  The PA Joint Commenters note </w:t>
      </w:r>
      <w:r w:rsidRPr="009B3716">
        <w:rPr>
          <w:rFonts w:ascii="Times New Roman" w:hAnsi="Times New Roman" w:cs="Times New Roman"/>
          <w:bCs/>
          <w:sz w:val="26"/>
          <w:szCs w:val="26"/>
        </w:rPr>
        <w:t xml:space="preserve">even if a new entrant is authorized to begin receiving Phase III support in 2020, there will be a certain amount of time before that </w:t>
      </w:r>
      <w:r w:rsidRPr="009B3716">
        <w:rPr>
          <w:rFonts w:ascii="Times New Roman" w:hAnsi="Times New Roman" w:cs="Times New Roman"/>
          <w:bCs/>
          <w:sz w:val="26"/>
          <w:szCs w:val="26"/>
        </w:rPr>
        <w:lastRenderedPageBreak/>
        <w:t>new provider will be able to deploy its network and begin offering service.</w:t>
      </w:r>
      <w:r w:rsidR="005267DB" w:rsidRPr="009B3716">
        <w:rPr>
          <w:rFonts w:ascii="Times New Roman" w:hAnsi="Times New Roman" w:cs="Times New Roman"/>
          <w:bCs/>
          <w:sz w:val="26"/>
          <w:szCs w:val="26"/>
        </w:rPr>
        <w:t xml:space="preserve">  In that instance, the PA Joint Commenters are not opposed to the Commission p</w:t>
      </w:r>
      <w:r w:rsidRPr="009B3716">
        <w:rPr>
          <w:rFonts w:ascii="Times New Roman" w:hAnsi="Times New Roman" w:cs="Times New Roman"/>
          <w:bCs/>
          <w:sz w:val="26"/>
          <w:szCs w:val="26"/>
        </w:rPr>
        <w:t xml:space="preserve">roviding another year of </w:t>
      </w:r>
      <w:r w:rsidR="005267DB" w:rsidRPr="009B3716">
        <w:rPr>
          <w:rFonts w:ascii="Times New Roman" w:hAnsi="Times New Roman" w:cs="Times New Roman"/>
          <w:bCs/>
          <w:sz w:val="26"/>
          <w:szCs w:val="26"/>
        </w:rPr>
        <w:t xml:space="preserve">CAF </w:t>
      </w:r>
      <w:r w:rsidRPr="009B3716">
        <w:rPr>
          <w:rFonts w:ascii="Times New Roman" w:hAnsi="Times New Roman" w:cs="Times New Roman"/>
          <w:bCs/>
          <w:sz w:val="26"/>
          <w:szCs w:val="26"/>
        </w:rPr>
        <w:t>Phase II support to the incumbent provider through the end of 202</w:t>
      </w:r>
      <w:r w:rsidR="005267DB" w:rsidRPr="009B3716">
        <w:rPr>
          <w:rFonts w:ascii="Times New Roman" w:hAnsi="Times New Roman" w:cs="Times New Roman"/>
          <w:bCs/>
          <w:sz w:val="26"/>
          <w:szCs w:val="26"/>
        </w:rPr>
        <w:t>1.  This transitional support</w:t>
      </w:r>
      <w:r w:rsidRPr="009B3716">
        <w:rPr>
          <w:rFonts w:ascii="Times New Roman" w:hAnsi="Times New Roman" w:cs="Times New Roman"/>
          <w:bCs/>
          <w:sz w:val="26"/>
          <w:szCs w:val="26"/>
        </w:rPr>
        <w:t xml:space="preserve"> will ensure that there is an appropriate transition from the incumbent to new ETCs.</w:t>
      </w:r>
      <w:r w:rsidR="001F6461" w:rsidRPr="009B3716">
        <w:rPr>
          <w:rFonts w:ascii="Times New Roman" w:hAnsi="Times New Roman" w:cs="Times New Roman"/>
          <w:bCs/>
          <w:sz w:val="26"/>
          <w:szCs w:val="26"/>
        </w:rPr>
        <w:t xml:space="preserve">   Further, the PA Joint Commenters recommend that the Commission comprehensively address the transition support issue after 2021 as raised by the incumbent price cap carriers.</w:t>
      </w:r>
      <w:r w:rsidR="001F6461" w:rsidRPr="009A5FC3">
        <w:rPr>
          <w:rFonts w:ascii="Times New Roman" w:hAnsi="Times New Roman" w:cs="Times New Roman"/>
          <w:bCs/>
          <w:sz w:val="26"/>
          <w:szCs w:val="26"/>
        </w:rPr>
        <w:t xml:space="preserve">  </w:t>
      </w:r>
    </w:p>
    <w:p w14:paraId="60743F6C" w14:textId="65232ECD" w:rsidR="006D66A9" w:rsidRDefault="00470F62" w:rsidP="00371F59">
      <w:pPr>
        <w:spacing w:after="0" w:line="240" w:lineRule="auto"/>
        <w:ind w:left="1440" w:hanging="720"/>
        <w:rPr>
          <w:rFonts w:ascii="Times New Roman" w:hAnsi="Times New Roman" w:cs="Times New Roman"/>
          <w:b/>
          <w:sz w:val="26"/>
          <w:szCs w:val="26"/>
        </w:rPr>
      </w:pPr>
      <w:r>
        <w:rPr>
          <w:rFonts w:ascii="Times New Roman" w:hAnsi="Times New Roman" w:cs="Times New Roman"/>
          <w:b/>
          <w:sz w:val="26"/>
          <w:szCs w:val="26"/>
        </w:rPr>
        <w:t>E</w:t>
      </w:r>
      <w:r w:rsidR="00256A24">
        <w:rPr>
          <w:rFonts w:ascii="Times New Roman" w:hAnsi="Times New Roman" w:cs="Times New Roman"/>
          <w:b/>
          <w:sz w:val="26"/>
          <w:szCs w:val="26"/>
        </w:rPr>
        <w:t>.</w:t>
      </w:r>
      <w:r w:rsidR="00256A24">
        <w:rPr>
          <w:rFonts w:ascii="Times New Roman" w:hAnsi="Times New Roman" w:cs="Times New Roman"/>
          <w:b/>
          <w:sz w:val="26"/>
          <w:szCs w:val="26"/>
        </w:rPr>
        <w:tab/>
        <w:t xml:space="preserve">The Commission Should Reject </w:t>
      </w:r>
      <w:r w:rsidR="00C63FAA">
        <w:rPr>
          <w:rFonts w:ascii="Times New Roman" w:hAnsi="Times New Roman" w:cs="Times New Roman"/>
          <w:b/>
          <w:sz w:val="26"/>
          <w:szCs w:val="26"/>
        </w:rPr>
        <w:t>T</w:t>
      </w:r>
      <w:r w:rsidR="002D196D">
        <w:rPr>
          <w:rFonts w:ascii="Times New Roman" w:hAnsi="Times New Roman" w:cs="Times New Roman"/>
          <w:b/>
          <w:sz w:val="26"/>
          <w:szCs w:val="26"/>
        </w:rPr>
        <w:t>he</w:t>
      </w:r>
      <w:r w:rsidR="00256A24">
        <w:rPr>
          <w:rFonts w:ascii="Times New Roman" w:hAnsi="Times New Roman" w:cs="Times New Roman"/>
          <w:b/>
          <w:sz w:val="26"/>
          <w:szCs w:val="26"/>
        </w:rPr>
        <w:t xml:space="preserve"> Proposal </w:t>
      </w:r>
      <w:r w:rsidR="00C91461">
        <w:rPr>
          <w:rFonts w:ascii="Times New Roman" w:hAnsi="Times New Roman" w:cs="Times New Roman"/>
          <w:b/>
          <w:sz w:val="26"/>
          <w:szCs w:val="26"/>
        </w:rPr>
        <w:t>To</w:t>
      </w:r>
      <w:r w:rsidR="00256A24">
        <w:rPr>
          <w:rFonts w:ascii="Times New Roman" w:hAnsi="Times New Roman" w:cs="Times New Roman"/>
          <w:b/>
          <w:sz w:val="26"/>
          <w:szCs w:val="26"/>
        </w:rPr>
        <w:t xml:space="preserve"> Eliminat</w:t>
      </w:r>
      <w:r w:rsidR="00C91461">
        <w:rPr>
          <w:rFonts w:ascii="Times New Roman" w:hAnsi="Times New Roman" w:cs="Times New Roman"/>
          <w:b/>
          <w:sz w:val="26"/>
          <w:szCs w:val="26"/>
        </w:rPr>
        <w:t>e</w:t>
      </w:r>
      <w:r w:rsidR="00256A24">
        <w:rPr>
          <w:rFonts w:ascii="Times New Roman" w:hAnsi="Times New Roman" w:cs="Times New Roman"/>
          <w:b/>
          <w:sz w:val="26"/>
          <w:szCs w:val="26"/>
        </w:rPr>
        <w:t xml:space="preserve"> </w:t>
      </w:r>
      <w:r w:rsidR="00780B00">
        <w:rPr>
          <w:rFonts w:ascii="Times New Roman" w:hAnsi="Times New Roman" w:cs="Times New Roman"/>
          <w:b/>
          <w:sz w:val="26"/>
          <w:szCs w:val="26"/>
        </w:rPr>
        <w:t>T</w:t>
      </w:r>
      <w:r w:rsidR="00256A24">
        <w:rPr>
          <w:rFonts w:ascii="Times New Roman" w:hAnsi="Times New Roman" w:cs="Times New Roman"/>
          <w:b/>
          <w:sz w:val="26"/>
          <w:szCs w:val="26"/>
        </w:rPr>
        <w:t>he Requirement</w:t>
      </w:r>
      <w:r w:rsidR="00C91461">
        <w:rPr>
          <w:rFonts w:ascii="Times New Roman" w:hAnsi="Times New Roman" w:cs="Times New Roman"/>
          <w:b/>
          <w:sz w:val="26"/>
          <w:szCs w:val="26"/>
        </w:rPr>
        <w:t xml:space="preserve"> That High-Cost Recipients</w:t>
      </w:r>
      <w:r w:rsidR="00F3437B">
        <w:rPr>
          <w:rFonts w:ascii="Times New Roman" w:hAnsi="Times New Roman" w:cs="Times New Roman"/>
          <w:b/>
          <w:sz w:val="26"/>
          <w:szCs w:val="26"/>
        </w:rPr>
        <w:t xml:space="preserve"> Offer Standalone Voice Service</w:t>
      </w:r>
    </w:p>
    <w:p w14:paraId="02A2868B" w14:textId="77777777" w:rsidR="00371F59" w:rsidRDefault="00371F59" w:rsidP="00371F59">
      <w:pPr>
        <w:spacing w:after="0" w:line="240" w:lineRule="auto"/>
        <w:ind w:left="1440" w:hanging="720"/>
        <w:rPr>
          <w:rFonts w:ascii="Times New Roman" w:hAnsi="Times New Roman" w:cs="Times New Roman"/>
          <w:b/>
          <w:sz w:val="26"/>
          <w:szCs w:val="26"/>
        </w:rPr>
      </w:pPr>
    </w:p>
    <w:p w14:paraId="67837E6A" w14:textId="3EA05170" w:rsidR="00A53B1E" w:rsidRPr="00A53B1E" w:rsidRDefault="00DC5745" w:rsidP="00A53B1E">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WISPA</w:t>
      </w:r>
      <w:r w:rsidR="00DC1567">
        <w:rPr>
          <w:rFonts w:ascii="Times New Roman" w:hAnsi="Times New Roman" w:cs="Times New Roman"/>
          <w:bCs/>
          <w:sz w:val="26"/>
          <w:szCs w:val="26"/>
        </w:rPr>
        <w:t xml:space="preserve">, </w:t>
      </w:r>
      <w:r w:rsidR="00F13F8B">
        <w:rPr>
          <w:rFonts w:ascii="Times New Roman" w:hAnsi="Times New Roman" w:cs="Times New Roman"/>
          <w:bCs/>
          <w:sz w:val="26"/>
          <w:szCs w:val="26"/>
        </w:rPr>
        <w:t>Space X</w:t>
      </w:r>
      <w:r w:rsidR="008C3421">
        <w:rPr>
          <w:rFonts w:ascii="Times New Roman" w:hAnsi="Times New Roman" w:cs="Times New Roman"/>
          <w:bCs/>
          <w:sz w:val="26"/>
          <w:szCs w:val="26"/>
        </w:rPr>
        <w:t xml:space="preserve">, </w:t>
      </w:r>
      <w:r w:rsidR="00DC1567">
        <w:rPr>
          <w:rFonts w:ascii="Times New Roman" w:hAnsi="Times New Roman" w:cs="Times New Roman"/>
          <w:bCs/>
          <w:sz w:val="26"/>
          <w:szCs w:val="26"/>
        </w:rPr>
        <w:t xml:space="preserve">GeoLinks </w:t>
      </w:r>
      <w:r w:rsidR="008C3421">
        <w:rPr>
          <w:rFonts w:ascii="Times New Roman" w:hAnsi="Times New Roman" w:cs="Times New Roman"/>
          <w:bCs/>
          <w:sz w:val="26"/>
          <w:szCs w:val="26"/>
        </w:rPr>
        <w:t xml:space="preserve">and PDI </w:t>
      </w:r>
      <w:r>
        <w:rPr>
          <w:rFonts w:ascii="Times New Roman" w:hAnsi="Times New Roman" w:cs="Times New Roman"/>
          <w:bCs/>
          <w:sz w:val="26"/>
          <w:szCs w:val="26"/>
        </w:rPr>
        <w:t xml:space="preserve">assert that the </w:t>
      </w:r>
      <w:r w:rsidRPr="00DC5745">
        <w:rPr>
          <w:rFonts w:ascii="Times New Roman" w:hAnsi="Times New Roman" w:cs="Times New Roman"/>
          <w:bCs/>
          <w:sz w:val="26"/>
          <w:szCs w:val="26"/>
        </w:rPr>
        <w:t>Commission should</w:t>
      </w:r>
      <w:r>
        <w:rPr>
          <w:rFonts w:ascii="Times New Roman" w:hAnsi="Times New Roman" w:cs="Times New Roman"/>
          <w:bCs/>
          <w:sz w:val="26"/>
          <w:szCs w:val="26"/>
        </w:rPr>
        <w:t xml:space="preserve"> </w:t>
      </w:r>
      <w:r w:rsidRPr="00DC5745">
        <w:rPr>
          <w:rFonts w:ascii="Times New Roman" w:hAnsi="Times New Roman" w:cs="Times New Roman"/>
          <w:bCs/>
          <w:sz w:val="26"/>
          <w:szCs w:val="26"/>
        </w:rPr>
        <w:t>eliminate the existing requirement that high-cost recipients must offer standalone voice service</w:t>
      </w:r>
      <w:r w:rsidR="0068007E">
        <w:rPr>
          <w:rFonts w:ascii="Times New Roman" w:hAnsi="Times New Roman" w:cs="Times New Roman"/>
          <w:bCs/>
          <w:sz w:val="26"/>
          <w:szCs w:val="26"/>
        </w:rPr>
        <w:t>.</w:t>
      </w:r>
      <w:r w:rsidR="00B97980">
        <w:rPr>
          <w:rStyle w:val="FootnoteReference"/>
          <w:rFonts w:ascii="Times New Roman" w:hAnsi="Times New Roman" w:cs="Times New Roman"/>
          <w:bCs/>
          <w:sz w:val="26"/>
          <w:szCs w:val="26"/>
        </w:rPr>
        <w:footnoteReference w:id="53"/>
      </w:r>
      <w:r w:rsidR="0068007E">
        <w:rPr>
          <w:rFonts w:ascii="Times New Roman" w:hAnsi="Times New Roman" w:cs="Times New Roman"/>
          <w:bCs/>
          <w:sz w:val="26"/>
          <w:szCs w:val="26"/>
        </w:rPr>
        <w:t xml:space="preserve">  </w:t>
      </w:r>
      <w:r w:rsidR="00A53B1E" w:rsidRPr="00A53B1E">
        <w:rPr>
          <w:rFonts w:ascii="Times New Roman" w:hAnsi="Times New Roman" w:cs="Times New Roman"/>
          <w:bCs/>
          <w:sz w:val="26"/>
          <w:szCs w:val="26"/>
        </w:rPr>
        <w:t>Th</w:t>
      </w:r>
      <w:r w:rsidR="00A53B1E">
        <w:rPr>
          <w:rFonts w:ascii="Times New Roman" w:hAnsi="Times New Roman" w:cs="Times New Roman"/>
          <w:bCs/>
          <w:sz w:val="26"/>
          <w:szCs w:val="26"/>
        </w:rPr>
        <w:t xml:space="preserve">ese commenters </w:t>
      </w:r>
      <w:r w:rsidR="00C91461">
        <w:rPr>
          <w:rFonts w:ascii="Times New Roman" w:hAnsi="Times New Roman" w:cs="Times New Roman"/>
          <w:bCs/>
          <w:sz w:val="26"/>
          <w:szCs w:val="26"/>
        </w:rPr>
        <w:t>opine</w:t>
      </w:r>
      <w:r w:rsidR="00A53B1E">
        <w:rPr>
          <w:rFonts w:ascii="Times New Roman" w:hAnsi="Times New Roman" w:cs="Times New Roman"/>
          <w:bCs/>
          <w:sz w:val="26"/>
          <w:szCs w:val="26"/>
        </w:rPr>
        <w:t xml:space="preserve"> </w:t>
      </w:r>
      <w:r w:rsidR="00A53B1E" w:rsidRPr="00A53B1E">
        <w:rPr>
          <w:rFonts w:ascii="Times New Roman" w:hAnsi="Times New Roman" w:cs="Times New Roman"/>
          <w:bCs/>
          <w:sz w:val="26"/>
          <w:szCs w:val="26"/>
        </w:rPr>
        <w:t xml:space="preserve">that given the relative development of broadband and voice services, and the overall impact of this new program, the time has come for the Commission to move past the requirement for a standalone voice service.  </w:t>
      </w:r>
    </w:p>
    <w:p w14:paraId="73BE6279" w14:textId="7F114478" w:rsidR="005E69A1" w:rsidRDefault="00E135FD" w:rsidP="001D582D">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In particular, </w:t>
      </w:r>
      <w:r w:rsidR="0068007E">
        <w:rPr>
          <w:rFonts w:ascii="Times New Roman" w:hAnsi="Times New Roman" w:cs="Times New Roman"/>
          <w:bCs/>
          <w:sz w:val="26"/>
          <w:szCs w:val="26"/>
        </w:rPr>
        <w:t xml:space="preserve">WISPA states that </w:t>
      </w:r>
      <w:r w:rsidR="0068007E" w:rsidRPr="0068007E">
        <w:rPr>
          <w:rFonts w:ascii="Times New Roman" w:hAnsi="Times New Roman" w:cs="Times New Roman"/>
          <w:bCs/>
          <w:sz w:val="26"/>
          <w:szCs w:val="26"/>
        </w:rPr>
        <w:t xml:space="preserve">more and more consumers </w:t>
      </w:r>
      <w:r w:rsidR="0068007E">
        <w:rPr>
          <w:rFonts w:ascii="Times New Roman" w:hAnsi="Times New Roman" w:cs="Times New Roman"/>
          <w:bCs/>
          <w:sz w:val="26"/>
          <w:szCs w:val="26"/>
        </w:rPr>
        <w:t>have “</w:t>
      </w:r>
      <w:r w:rsidR="0068007E" w:rsidRPr="0068007E">
        <w:rPr>
          <w:rFonts w:ascii="Times New Roman" w:hAnsi="Times New Roman" w:cs="Times New Roman"/>
          <w:bCs/>
          <w:sz w:val="26"/>
          <w:szCs w:val="26"/>
        </w:rPr>
        <w:t>cut the cord</w:t>
      </w:r>
      <w:r w:rsidR="0068007E">
        <w:rPr>
          <w:rFonts w:ascii="Times New Roman" w:hAnsi="Times New Roman" w:cs="Times New Roman"/>
          <w:bCs/>
          <w:sz w:val="26"/>
          <w:szCs w:val="26"/>
        </w:rPr>
        <w:t>”</w:t>
      </w:r>
      <w:r w:rsidR="0068007E" w:rsidRPr="0068007E">
        <w:rPr>
          <w:rFonts w:ascii="Times New Roman" w:hAnsi="Times New Roman" w:cs="Times New Roman"/>
          <w:bCs/>
          <w:sz w:val="26"/>
          <w:szCs w:val="26"/>
        </w:rPr>
        <w:t xml:space="preserve"> </w:t>
      </w:r>
      <w:r w:rsidR="0068007E">
        <w:rPr>
          <w:rFonts w:ascii="Times New Roman" w:hAnsi="Times New Roman" w:cs="Times New Roman"/>
          <w:bCs/>
          <w:sz w:val="26"/>
          <w:szCs w:val="26"/>
        </w:rPr>
        <w:t xml:space="preserve">and </w:t>
      </w:r>
      <w:r w:rsidR="0068007E" w:rsidRPr="0068007E">
        <w:rPr>
          <w:rFonts w:ascii="Times New Roman" w:hAnsi="Times New Roman" w:cs="Times New Roman"/>
          <w:bCs/>
          <w:sz w:val="26"/>
          <w:szCs w:val="26"/>
        </w:rPr>
        <w:t>voice subscriptions are increasingly migrating from</w:t>
      </w:r>
      <w:r w:rsidR="0068007E">
        <w:rPr>
          <w:rFonts w:ascii="Times New Roman" w:hAnsi="Times New Roman" w:cs="Times New Roman"/>
          <w:bCs/>
          <w:sz w:val="26"/>
          <w:szCs w:val="26"/>
        </w:rPr>
        <w:t xml:space="preserve"> </w:t>
      </w:r>
      <w:r w:rsidR="0068007E" w:rsidRPr="0068007E">
        <w:rPr>
          <w:rFonts w:ascii="Times New Roman" w:hAnsi="Times New Roman" w:cs="Times New Roman"/>
          <w:bCs/>
          <w:sz w:val="26"/>
          <w:szCs w:val="26"/>
        </w:rPr>
        <w:t>switched access to VoIP which, by definition, requires a broadband connection</w:t>
      </w:r>
      <w:r w:rsidR="0068007E">
        <w:rPr>
          <w:rFonts w:ascii="Times New Roman" w:hAnsi="Times New Roman" w:cs="Times New Roman"/>
          <w:bCs/>
          <w:sz w:val="26"/>
          <w:szCs w:val="26"/>
        </w:rPr>
        <w:t>.</w:t>
      </w:r>
      <w:r w:rsidR="001F4DA8">
        <w:rPr>
          <w:rFonts w:ascii="Times New Roman" w:hAnsi="Times New Roman" w:cs="Times New Roman"/>
          <w:bCs/>
          <w:sz w:val="26"/>
          <w:szCs w:val="26"/>
        </w:rPr>
        <w:t xml:space="preserve">  </w:t>
      </w:r>
      <w:r>
        <w:rPr>
          <w:rFonts w:ascii="Times New Roman" w:hAnsi="Times New Roman" w:cs="Times New Roman"/>
          <w:bCs/>
          <w:sz w:val="26"/>
          <w:szCs w:val="26"/>
        </w:rPr>
        <w:t xml:space="preserve">WISPA concludes that </w:t>
      </w:r>
      <w:r w:rsidRPr="00107B31">
        <w:rPr>
          <w:rFonts w:ascii="Times New Roman" w:hAnsi="Times New Roman" w:cs="Times New Roman"/>
          <w:bCs/>
          <w:sz w:val="26"/>
          <w:szCs w:val="26"/>
        </w:rPr>
        <w:t>so long as voice is offered along with broadband service and meets the functional</w:t>
      </w:r>
      <w:r w:rsidR="00A53B1E">
        <w:rPr>
          <w:rFonts w:ascii="Times New Roman" w:hAnsi="Times New Roman" w:cs="Times New Roman"/>
          <w:bCs/>
          <w:sz w:val="26"/>
          <w:szCs w:val="26"/>
        </w:rPr>
        <w:t xml:space="preserve"> </w:t>
      </w:r>
      <w:r w:rsidRPr="00107B31">
        <w:rPr>
          <w:rFonts w:ascii="Times New Roman" w:hAnsi="Times New Roman" w:cs="Times New Roman"/>
          <w:bCs/>
          <w:sz w:val="26"/>
          <w:szCs w:val="26"/>
        </w:rPr>
        <w:t>“voice-grade” requirements of Section 54.101, the statutory obligation ha</w:t>
      </w:r>
      <w:r w:rsidR="001F4DA8">
        <w:rPr>
          <w:rFonts w:ascii="Times New Roman" w:hAnsi="Times New Roman" w:cs="Times New Roman"/>
          <w:bCs/>
          <w:sz w:val="26"/>
          <w:szCs w:val="26"/>
        </w:rPr>
        <w:t>s</w:t>
      </w:r>
      <w:r w:rsidRPr="00107B31">
        <w:rPr>
          <w:rFonts w:ascii="Times New Roman" w:hAnsi="Times New Roman" w:cs="Times New Roman"/>
          <w:bCs/>
          <w:sz w:val="26"/>
          <w:szCs w:val="26"/>
        </w:rPr>
        <w:t xml:space="preserve"> been satisfied.</w:t>
      </w:r>
      <w:r w:rsidR="00A53B1E">
        <w:rPr>
          <w:rFonts w:ascii="Times New Roman" w:hAnsi="Times New Roman" w:cs="Times New Roman"/>
          <w:bCs/>
          <w:sz w:val="26"/>
          <w:szCs w:val="26"/>
        </w:rPr>
        <w:t xml:space="preserve">  </w:t>
      </w:r>
      <w:r>
        <w:rPr>
          <w:rFonts w:ascii="Times New Roman" w:hAnsi="Times New Roman" w:cs="Times New Roman"/>
          <w:bCs/>
          <w:sz w:val="26"/>
          <w:szCs w:val="26"/>
        </w:rPr>
        <w:t>Likewise, Space X states that t</w:t>
      </w:r>
      <w:r w:rsidRPr="00E135FD">
        <w:rPr>
          <w:rFonts w:ascii="Times New Roman" w:hAnsi="Times New Roman" w:cs="Times New Roman"/>
          <w:bCs/>
          <w:sz w:val="26"/>
          <w:szCs w:val="26"/>
        </w:rPr>
        <w:t xml:space="preserve">he standalone voice requirement is no longer useful for nearly all </w:t>
      </w:r>
      <w:r w:rsidRPr="00E135FD">
        <w:rPr>
          <w:rFonts w:ascii="Times New Roman" w:hAnsi="Times New Roman" w:cs="Times New Roman"/>
          <w:bCs/>
          <w:sz w:val="26"/>
          <w:szCs w:val="26"/>
        </w:rPr>
        <w:lastRenderedPageBreak/>
        <w:t xml:space="preserve">consumers, </w:t>
      </w:r>
      <w:r w:rsidR="00287AA4">
        <w:rPr>
          <w:rFonts w:ascii="Times New Roman" w:hAnsi="Times New Roman" w:cs="Times New Roman"/>
          <w:bCs/>
          <w:sz w:val="26"/>
          <w:szCs w:val="26"/>
        </w:rPr>
        <w:t xml:space="preserve">as </w:t>
      </w:r>
      <w:r w:rsidRPr="00E135FD">
        <w:rPr>
          <w:rFonts w:ascii="Times New Roman" w:hAnsi="Times New Roman" w:cs="Times New Roman"/>
          <w:bCs/>
          <w:sz w:val="26"/>
          <w:szCs w:val="26"/>
        </w:rPr>
        <w:t>Americans no longer choose to buy standalone voice.</w:t>
      </w:r>
      <w:r>
        <w:rPr>
          <w:rFonts w:ascii="Times New Roman" w:hAnsi="Times New Roman" w:cs="Times New Roman"/>
          <w:bCs/>
          <w:sz w:val="26"/>
          <w:szCs w:val="26"/>
        </w:rPr>
        <w:t xml:space="preserve">  Space X further states that </w:t>
      </w:r>
      <w:r w:rsidRPr="00E135FD">
        <w:rPr>
          <w:rFonts w:ascii="Times New Roman" w:hAnsi="Times New Roman" w:cs="Times New Roman"/>
          <w:bCs/>
          <w:sz w:val="26"/>
          <w:szCs w:val="26"/>
        </w:rPr>
        <w:t>developments in technology now mean that consumers would be better served without such a</w:t>
      </w:r>
      <w:r>
        <w:rPr>
          <w:rFonts w:ascii="Times New Roman" w:hAnsi="Times New Roman" w:cs="Times New Roman"/>
          <w:bCs/>
          <w:sz w:val="26"/>
          <w:szCs w:val="26"/>
        </w:rPr>
        <w:t xml:space="preserve"> </w:t>
      </w:r>
      <w:r w:rsidRPr="00E135FD">
        <w:rPr>
          <w:rFonts w:ascii="Times New Roman" w:hAnsi="Times New Roman" w:cs="Times New Roman"/>
          <w:bCs/>
          <w:sz w:val="26"/>
          <w:szCs w:val="26"/>
        </w:rPr>
        <w:t>requirement</w:t>
      </w:r>
      <w:r>
        <w:rPr>
          <w:rFonts w:ascii="Times New Roman" w:hAnsi="Times New Roman" w:cs="Times New Roman"/>
          <w:bCs/>
          <w:sz w:val="26"/>
          <w:szCs w:val="26"/>
        </w:rPr>
        <w:t xml:space="preserve"> because w</w:t>
      </w:r>
      <w:r w:rsidRPr="00E135FD">
        <w:rPr>
          <w:rFonts w:ascii="Times New Roman" w:hAnsi="Times New Roman" w:cs="Times New Roman"/>
          <w:bCs/>
          <w:sz w:val="26"/>
          <w:szCs w:val="26"/>
        </w:rPr>
        <w:t>hen given the option, consumers do not choose standalone voice</w:t>
      </w:r>
      <w:r w:rsidR="00C91461">
        <w:rPr>
          <w:rFonts w:ascii="Times New Roman" w:hAnsi="Times New Roman" w:cs="Times New Roman"/>
          <w:bCs/>
          <w:sz w:val="26"/>
          <w:szCs w:val="26"/>
        </w:rPr>
        <w:t xml:space="preserve">.  Rather, </w:t>
      </w:r>
      <w:r w:rsidRPr="00E135FD">
        <w:rPr>
          <w:rFonts w:ascii="Times New Roman" w:hAnsi="Times New Roman" w:cs="Times New Roman"/>
          <w:bCs/>
          <w:sz w:val="26"/>
          <w:szCs w:val="26"/>
        </w:rPr>
        <w:t>consumers choose broadband and add a VoIP component.</w:t>
      </w:r>
      <w:r>
        <w:rPr>
          <w:rFonts w:ascii="Times New Roman" w:hAnsi="Times New Roman" w:cs="Times New Roman"/>
          <w:bCs/>
          <w:sz w:val="26"/>
          <w:szCs w:val="26"/>
        </w:rPr>
        <w:t xml:space="preserve">  </w:t>
      </w:r>
    </w:p>
    <w:p w14:paraId="654173DF" w14:textId="6F3AFD8B" w:rsidR="00C63FAA" w:rsidRDefault="00E135FD" w:rsidP="00287AA4">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The Joint </w:t>
      </w:r>
      <w:r w:rsidR="0039696A">
        <w:rPr>
          <w:rFonts w:ascii="Times New Roman" w:hAnsi="Times New Roman" w:cs="Times New Roman"/>
          <w:bCs/>
          <w:sz w:val="26"/>
          <w:szCs w:val="26"/>
        </w:rPr>
        <w:t>Commenters</w:t>
      </w:r>
      <w:r>
        <w:rPr>
          <w:rFonts w:ascii="Times New Roman" w:hAnsi="Times New Roman" w:cs="Times New Roman"/>
          <w:bCs/>
          <w:sz w:val="26"/>
          <w:szCs w:val="26"/>
        </w:rPr>
        <w:t xml:space="preserve"> disagree with this proposal to eliminate the standalone voice requirement</w:t>
      </w:r>
      <w:r w:rsidR="00287AA4">
        <w:rPr>
          <w:rFonts w:ascii="Times New Roman" w:hAnsi="Times New Roman" w:cs="Times New Roman"/>
          <w:bCs/>
          <w:sz w:val="26"/>
          <w:szCs w:val="26"/>
        </w:rPr>
        <w:t xml:space="preserve"> and note that to date, so </w:t>
      </w:r>
      <w:r w:rsidR="00C63FAA">
        <w:rPr>
          <w:rFonts w:ascii="Times New Roman" w:hAnsi="Times New Roman" w:cs="Times New Roman"/>
          <w:bCs/>
          <w:sz w:val="26"/>
          <w:szCs w:val="26"/>
        </w:rPr>
        <w:t xml:space="preserve">has </w:t>
      </w:r>
      <w:r w:rsidR="00287AA4">
        <w:rPr>
          <w:rFonts w:ascii="Times New Roman" w:hAnsi="Times New Roman" w:cs="Times New Roman"/>
          <w:bCs/>
          <w:sz w:val="26"/>
          <w:szCs w:val="26"/>
        </w:rPr>
        <w:t>the Commission</w:t>
      </w:r>
      <w:r>
        <w:rPr>
          <w:rFonts w:ascii="Times New Roman" w:hAnsi="Times New Roman" w:cs="Times New Roman"/>
          <w:bCs/>
          <w:sz w:val="26"/>
          <w:szCs w:val="26"/>
        </w:rPr>
        <w:t>.</w:t>
      </w:r>
      <w:r w:rsidR="00287AA4">
        <w:rPr>
          <w:rFonts w:ascii="Times New Roman" w:hAnsi="Times New Roman" w:cs="Times New Roman"/>
          <w:bCs/>
          <w:sz w:val="26"/>
          <w:szCs w:val="26"/>
        </w:rPr>
        <w:t xml:space="preserve">  </w:t>
      </w:r>
      <w:r w:rsidRPr="006D66A9">
        <w:rPr>
          <w:rFonts w:ascii="Times New Roman" w:hAnsi="Times New Roman" w:cs="Times New Roman"/>
          <w:bCs/>
          <w:sz w:val="26"/>
          <w:szCs w:val="26"/>
        </w:rPr>
        <w:t xml:space="preserve">The Commission adopted the standalone voice requirement in </w:t>
      </w:r>
      <w:r w:rsidRPr="007B7A92">
        <w:rPr>
          <w:rFonts w:ascii="Times New Roman" w:hAnsi="Times New Roman" w:cs="Times New Roman"/>
          <w:bCs/>
          <w:sz w:val="26"/>
          <w:szCs w:val="26"/>
        </w:rPr>
        <w:t>2011</w:t>
      </w:r>
      <w:r w:rsidR="007B7A92" w:rsidRPr="007B7A92">
        <w:rPr>
          <w:rFonts w:ascii="Times New Roman" w:hAnsi="Times New Roman" w:cs="Times New Roman"/>
          <w:bCs/>
          <w:sz w:val="26"/>
          <w:szCs w:val="26"/>
        </w:rPr>
        <w:t>.</w:t>
      </w:r>
      <w:r w:rsidR="007B7A92" w:rsidRPr="00227CD4">
        <w:rPr>
          <w:rFonts w:ascii="Times New Roman" w:hAnsi="Times New Roman" w:cs="Times New Roman"/>
          <w:bCs/>
          <w:sz w:val="26"/>
          <w:szCs w:val="26"/>
          <w:vertAlign w:val="superscript"/>
        </w:rPr>
        <w:footnoteReference w:id="54"/>
      </w:r>
      <w:r w:rsidR="007B7A92" w:rsidRPr="007B7A92">
        <w:rPr>
          <w:rFonts w:ascii="Times New Roman" w:hAnsi="Times New Roman" w:cs="Times New Roman"/>
          <w:bCs/>
          <w:sz w:val="26"/>
          <w:szCs w:val="26"/>
        </w:rPr>
        <w:t xml:space="preserve">  </w:t>
      </w:r>
      <w:r w:rsidR="0040511E">
        <w:rPr>
          <w:rFonts w:ascii="Times New Roman" w:hAnsi="Times New Roman" w:cs="Times New Roman"/>
          <w:bCs/>
          <w:sz w:val="26"/>
          <w:szCs w:val="26"/>
        </w:rPr>
        <w:t xml:space="preserve">In 2014, the Commission reiterated that </w:t>
      </w:r>
      <w:r w:rsidRPr="006D66A9">
        <w:rPr>
          <w:rFonts w:ascii="Times New Roman" w:hAnsi="Times New Roman" w:cs="Times New Roman"/>
          <w:bCs/>
          <w:sz w:val="26"/>
          <w:szCs w:val="26"/>
        </w:rPr>
        <w:t>“high-cost recipients are permitted to offer a variety of broadband service offerings as long as they offer at least one standalone voice service plan and one service plan that provides broadband that meets our requirements.”</w:t>
      </w:r>
      <w:r w:rsidR="0040511E">
        <w:rPr>
          <w:rStyle w:val="FootnoteReference"/>
          <w:rFonts w:ascii="Times New Roman" w:hAnsi="Times New Roman" w:cs="Times New Roman"/>
          <w:bCs/>
          <w:sz w:val="26"/>
          <w:szCs w:val="26"/>
        </w:rPr>
        <w:footnoteReference w:id="55"/>
      </w:r>
      <w:r w:rsidRPr="006D66A9">
        <w:rPr>
          <w:rFonts w:ascii="Times New Roman" w:hAnsi="Times New Roman" w:cs="Times New Roman"/>
          <w:bCs/>
          <w:sz w:val="26"/>
          <w:szCs w:val="26"/>
        </w:rPr>
        <w:t xml:space="preserve"> </w:t>
      </w:r>
    </w:p>
    <w:p w14:paraId="40B1A7CE" w14:textId="451DA86B" w:rsidR="00B863B9" w:rsidRDefault="00780B00" w:rsidP="00287AA4">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T</w:t>
      </w:r>
      <w:r w:rsidR="00820701">
        <w:rPr>
          <w:rFonts w:ascii="Times New Roman" w:hAnsi="Times New Roman" w:cs="Times New Roman"/>
          <w:bCs/>
          <w:sz w:val="26"/>
          <w:szCs w:val="26"/>
        </w:rPr>
        <w:t xml:space="preserve">he </w:t>
      </w:r>
      <w:r w:rsidR="001C634F">
        <w:rPr>
          <w:rFonts w:ascii="Times New Roman" w:hAnsi="Times New Roman" w:cs="Times New Roman"/>
          <w:bCs/>
          <w:sz w:val="26"/>
          <w:szCs w:val="26"/>
        </w:rPr>
        <w:t xml:space="preserve">PA </w:t>
      </w:r>
      <w:r w:rsidR="00820701">
        <w:rPr>
          <w:rFonts w:ascii="Times New Roman" w:hAnsi="Times New Roman" w:cs="Times New Roman"/>
          <w:bCs/>
          <w:sz w:val="26"/>
          <w:szCs w:val="26"/>
        </w:rPr>
        <w:t xml:space="preserve">Joint </w:t>
      </w:r>
      <w:r w:rsidR="0039696A">
        <w:rPr>
          <w:rFonts w:ascii="Times New Roman" w:hAnsi="Times New Roman" w:cs="Times New Roman"/>
          <w:bCs/>
          <w:sz w:val="26"/>
          <w:szCs w:val="26"/>
        </w:rPr>
        <w:t>Commenters</w:t>
      </w:r>
      <w:r w:rsidR="00820701">
        <w:rPr>
          <w:rFonts w:ascii="Times New Roman" w:hAnsi="Times New Roman" w:cs="Times New Roman"/>
          <w:bCs/>
          <w:sz w:val="26"/>
          <w:szCs w:val="26"/>
        </w:rPr>
        <w:t xml:space="preserve"> note that </w:t>
      </w:r>
      <w:r>
        <w:rPr>
          <w:rFonts w:ascii="Times New Roman" w:hAnsi="Times New Roman" w:cs="Times New Roman"/>
          <w:bCs/>
          <w:sz w:val="26"/>
          <w:szCs w:val="26"/>
        </w:rPr>
        <w:t xml:space="preserve">in 2018 </w:t>
      </w:r>
      <w:r w:rsidR="00820701">
        <w:rPr>
          <w:rFonts w:ascii="Times New Roman" w:hAnsi="Times New Roman" w:cs="Times New Roman"/>
          <w:bCs/>
          <w:sz w:val="26"/>
          <w:szCs w:val="26"/>
        </w:rPr>
        <w:t xml:space="preserve">the Commission </w:t>
      </w:r>
      <w:r w:rsidR="004779DF">
        <w:rPr>
          <w:rFonts w:ascii="Times New Roman" w:hAnsi="Times New Roman" w:cs="Times New Roman"/>
          <w:bCs/>
          <w:sz w:val="26"/>
          <w:szCs w:val="26"/>
        </w:rPr>
        <w:t xml:space="preserve">was asked </w:t>
      </w:r>
      <w:r w:rsidR="00820701">
        <w:rPr>
          <w:rFonts w:ascii="Times New Roman" w:hAnsi="Times New Roman" w:cs="Times New Roman"/>
          <w:bCs/>
          <w:sz w:val="26"/>
          <w:szCs w:val="26"/>
        </w:rPr>
        <w:t xml:space="preserve">to eliminate the </w:t>
      </w:r>
      <w:r w:rsidR="005A1545">
        <w:rPr>
          <w:rFonts w:ascii="Times New Roman" w:hAnsi="Times New Roman" w:cs="Times New Roman"/>
          <w:bCs/>
          <w:sz w:val="26"/>
          <w:szCs w:val="26"/>
        </w:rPr>
        <w:t xml:space="preserve">standalone voice </w:t>
      </w:r>
      <w:r w:rsidR="00820701" w:rsidRPr="00820701">
        <w:rPr>
          <w:rFonts w:ascii="Times New Roman" w:hAnsi="Times New Roman" w:cs="Times New Roman"/>
          <w:bCs/>
          <w:sz w:val="26"/>
          <w:szCs w:val="26"/>
        </w:rPr>
        <w:t xml:space="preserve">requirement </w:t>
      </w:r>
      <w:r w:rsidR="005A1545">
        <w:rPr>
          <w:rFonts w:ascii="Times New Roman" w:hAnsi="Times New Roman" w:cs="Times New Roman"/>
          <w:bCs/>
          <w:sz w:val="26"/>
          <w:szCs w:val="26"/>
        </w:rPr>
        <w:t xml:space="preserve">for </w:t>
      </w:r>
      <w:r w:rsidR="00820701" w:rsidRPr="00820701">
        <w:rPr>
          <w:rFonts w:ascii="Times New Roman" w:hAnsi="Times New Roman" w:cs="Times New Roman"/>
          <w:bCs/>
          <w:sz w:val="26"/>
          <w:szCs w:val="26"/>
        </w:rPr>
        <w:t xml:space="preserve">broadband service providers </w:t>
      </w:r>
      <w:r w:rsidR="00820701">
        <w:rPr>
          <w:rFonts w:ascii="Times New Roman" w:hAnsi="Times New Roman" w:cs="Times New Roman"/>
          <w:bCs/>
          <w:sz w:val="26"/>
          <w:szCs w:val="26"/>
        </w:rPr>
        <w:t xml:space="preserve">who receive federal high-cost support.  </w:t>
      </w:r>
      <w:r>
        <w:rPr>
          <w:rFonts w:ascii="Times New Roman" w:hAnsi="Times New Roman" w:cs="Times New Roman"/>
          <w:bCs/>
          <w:sz w:val="26"/>
          <w:szCs w:val="26"/>
        </w:rPr>
        <w:t>I</w:t>
      </w:r>
      <w:r w:rsidR="005A1545">
        <w:rPr>
          <w:rFonts w:ascii="Times New Roman" w:hAnsi="Times New Roman" w:cs="Times New Roman"/>
          <w:bCs/>
          <w:sz w:val="26"/>
          <w:szCs w:val="26"/>
        </w:rPr>
        <w:t xml:space="preserve">n </w:t>
      </w:r>
      <w:r w:rsidR="007E1330">
        <w:rPr>
          <w:rFonts w:ascii="Times New Roman" w:hAnsi="Times New Roman" w:cs="Times New Roman"/>
          <w:bCs/>
          <w:sz w:val="26"/>
          <w:szCs w:val="26"/>
        </w:rPr>
        <w:t xml:space="preserve">its </w:t>
      </w:r>
      <w:r w:rsidR="00D94303" w:rsidRPr="007E1330">
        <w:rPr>
          <w:rFonts w:ascii="Times New Roman" w:hAnsi="Times New Roman" w:cs="Times New Roman"/>
          <w:bCs/>
          <w:i/>
          <w:iCs/>
          <w:sz w:val="26"/>
          <w:szCs w:val="26"/>
        </w:rPr>
        <w:t>2018</w:t>
      </w:r>
      <w:r w:rsidR="00D94303">
        <w:rPr>
          <w:rFonts w:ascii="Times New Roman" w:hAnsi="Times New Roman" w:cs="Times New Roman"/>
          <w:bCs/>
          <w:sz w:val="26"/>
          <w:szCs w:val="26"/>
        </w:rPr>
        <w:t xml:space="preserve"> </w:t>
      </w:r>
      <w:r w:rsidR="005A1545" w:rsidRPr="00D94303">
        <w:rPr>
          <w:rFonts w:ascii="Times New Roman" w:hAnsi="Times New Roman" w:cs="Times New Roman"/>
          <w:bCs/>
          <w:i/>
          <w:iCs/>
          <w:sz w:val="26"/>
          <w:szCs w:val="26"/>
        </w:rPr>
        <w:t>Order on Reconsideration</w:t>
      </w:r>
      <w:r w:rsidR="005A1545">
        <w:rPr>
          <w:rFonts w:ascii="Times New Roman" w:hAnsi="Times New Roman" w:cs="Times New Roman"/>
          <w:bCs/>
          <w:sz w:val="26"/>
          <w:szCs w:val="26"/>
        </w:rPr>
        <w:t xml:space="preserve">, </w:t>
      </w:r>
      <w:bookmarkStart w:id="7" w:name="_Hlk21518191"/>
      <w:r w:rsidR="00820701">
        <w:rPr>
          <w:rFonts w:ascii="Times New Roman" w:hAnsi="Times New Roman" w:cs="Times New Roman"/>
          <w:bCs/>
          <w:sz w:val="26"/>
          <w:szCs w:val="26"/>
        </w:rPr>
        <w:t xml:space="preserve">the Commission </w:t>
      </w:r>
      <w:r w:rsidR="00287AA4">
        <w:rPr>
          <w:rFonts w:ascii="Times New Roman" w:hAnsi="Times New Roman" w:cs="Times New Roman"/>
          <w:bCs/>
          <w:sz w:val="26"/>
          <w:szCs w:val="26"/>
        </w:rPr>
        <w:t xml:space="preserve">rejected this proposal.  The Commission </w:t>
      </w:r>
      <w:r w:rsidR="00820701">
        <w:rPr>
          <w:rFonts w:ascii="Times New Roman" w:hAnsi="Times New Roman" w:cs="Times New Roman"/>
          <w:bCs/>
          <w:sz w:val="26"/>
          <w:szCs w:val="26"/>
        </w:rPr>
        <w:t xml:space="preserve">was </w:t>
      </w:r>
      <w:r w:rsidR="005A1545">
        <w:rPr>
          <w:rFonts w:ascii="Times New Roman" w:hAnsi="Times New Roman" w:cs="Times New Roman"/>
          <w:bCs/>
          <w:sz w:val="26"/>
          <w:szCs w:val="26"/>
        </w:rPr>
        <w:t xml:space="preserve">not </w:t>
      </w:r>
      <w:r w:rsidR="00E135FD" w:rsidRPr="006D66A9">
        <w:rPr>
          <w:rFonts w:ascii="Times New Roman" w:hAnsi="Times New Roman" w:cs="Times New Roman"/>
          <w:bCs/>
          <w:sz w:val="26"/>
          <w:szCs w:val="26"/>
        </w:rPr>
        <w:t xml:space="preserve">persuaded by </w:t>
      </w:r>
      <w:r w:rsidR="005A1545">
        <w:rPr>
          <w:rFonts w:ascii="Times New Roman" w:hAnsi="Times New Roman" w:cs="Times New Roman"/>
          <w:bCs/>
          <w:sz w:val="26"/>
          <w:szCs w:val="26"/>
        </w:rPr>
        <w:t xml:space="preserve">the </w:t>
      </w:r>
      <w:r w:rsidR="00E135FD" w:rsidRPr="006D66A9">
        <w:rPr>
          <w:rFonts w:ascii="Times New Roman" w:hAnsi="Times New Roman" w:cs="Times New Roman"/>
          <w:bCs/>
          <w:sz w:val="26"/>
          <w:szCs w:val="26"/>
        </w:rPr>
        <w:t>argument that because VoIP is provided over broadband networks and over-the-top voice options are available, broadband service providers need only offer broadband as a standalone service.</w:t>
      </w:r>
      <w:r w:rsidR="007E1330">
        <w:rPr>
          <w:rStyle w:val="FootnoteReference"/>
          <w:rFonts w:ascii="Times New Roman" w:hAnsi="Times New Roman" w:cs="Times New Roman"/>
          <w:bCs/>
          <w:sz w:val="26"/>
          <w:szCs w:val="26"/>
        </w:rPr>
        <w:footnoteReference w:id="56"/>
      </w:r>
      <w:r w:rsidR="00DB66B7">
        <w:rPr>
          <w:rFonts w:ascii="Times New Roman" w:hAnsi="Times New Roman" w:cs="Times New Roman"/>
          <w:bCs/>
          <w:sz w:val="26"/>
          <w:szCs w:val="26"/>
        </w:rPr>
        <w:t xml:space="preserve">  </w:t>
      </w:r>
      <w:r w:rsidR="00287AA4">
        <w:rPr>
          <w:rFonts w:ascii="Times New Roman" w:hAnsi="Times New Roman" w:cs="Times New Roman"/>
          <w:bCs/>
          <w:sz w:val="26"/>
          <w:szCs w:val="26"/>
        </w:rPr>
        <w:t>As further support for maintaining a standalone voice requirement, t</w:t>
      </w:r>
      <w:r w:rsidR="00DB66B7">
        <w:rPr>
          <w:rFonts w:ascii="Times New Roman" w:hAnsi="Times New Roman" w:cs="Times New Roman"/>
          <w:bCs/>
          <w:sz w:val="26"/>
          <w:szCs w:val="26"/>
        </w:rPr>
        <w:t xml:space="preserve">he Commission noted that </w:t>
      </w:r>
      <w:r w:rsidR="00287AA4">
        <w:rPr>
          <w:rFonts w:ascii="Times New Roman" w:hAnsi="Times New Roman" w:cs="Times New Roman"/>
          <w:bCs/>
          <w:sz w:val="26"/>
          <w:szCs w:val="26"/>
        </w:rPr>
        <w:t xml:space="preserve">the </w:t>
      </w:r>
      <w:r w:rsidR="00DB66B7">
        <w:rPr>
          <w:rFonts w:ascii="Times New Roman" w:hAnsi="Times New Roman" w:cs="Times New Roman"/>
          <w:bCs/>
          <w:sz w:val="26"/>
          <w:szCs w:val="26"/>
        </w:rPr>
        <w:t xml:space="preserve">winning bidder of federal high-cost support may be </w:t>
      </w:r>
      <w:r w:rsidR="00E135FD" w:rsidRPr="006D66A9">
        <w:rPr>
          <w:rFonts w:ascii="Times New Roman" w:hAnsi="Times New Roman" w:cs="Times New Roman"/>
          <w:bCs/>
          <w:sz w:val="26"/>
          <w:szCs w:val="26"/>
        </w:rPr>
        <w:t xml:space="preserve">the only ETC offering voice </w:t>
      </w:r>
      <w:r w:rsidR="00E135FD" w:rsidRPr="006D66A9">
        <w:rPr>
          <w:rFonts w:ascii="Times New Roman" w:hAnsi="Times New Roman" w:cs="Times New Roman"/>
          <w:bCs/>
          <w:sz w:val="26"/>
          <w:szCs w:val="26"/>
        </w:rPr>
        <w:lastRenderedPageBreak/>
        <w:t xml:space="preserve">in </w:t>
      </w:r>
      <w:r w:rsidR="00DB66B7">
        <w:rPr>
          <w:rFonts w:ascii="Times New Roman" w:hAnsi="Times New Roman" w:cs="Times New Roman"/>
          <w:bCs/>
          <w:sz w:val="26"/>
          <w:szCs w:val="26"/>
        </w:rPr>
        <w:t xml:space="preserve">that </w:t>
      </w:r>
      <w:r w:rsidR="00E135FD" w:rsidRPr="006D66A9">
        <w:rPr>
          <w:rFonts w:ascii="Times New Roman" w:hAnsi="Times New Roman" w:cs="Times New Roman"/>
          <w:bCs/>
          <w:sz w:val="26"/>
          <w:szCs w:val="26"/>
        </w:rPr>
        <w:t>area</w:t>
      </w:r>
      <w:r w:rsidR="00DB66B7">
        <w:rPr>
          <w:rFonts w:ascii="Times New Roman" w:hAnsi="Times New Roman" w:cs="Times New Roman"/>
          <w:bCs/>
          <w:sz w:val="26"/>
          <w:szCs w:val="26"/>
        </w:rPr>
        <w:t xml:space="preserve"> if the incumbent ETC is permitted to relinquish its ETC designation and discontinue voice service.</w:t>
      </w:r>
      <w:r w:rsidR="002B7DA3">
        <w:rPr>
          <w:rStyle w:val="FootnoteReference"/>
          <w:rFonts w:ascii="Times New Roman" w:hAnsi="Times New Roman" w:cs="Times New Roman"/>
          <w:bCs/>
          <w:sz w:val="26"/>
          <w:szCs w:val="26"/>
        </w:rPr>
        <w:footnoteReference w:id="57"/>
      </w:r>
      <w:r w:rsidR="00DB66B7">
        <w:rPr>
          <w:rFonts w:ascii="Times New Roman" w:hAnsi="Times New Roman" w:cs="Times New Roman"/>
          <w:bCs/>
          <w:sz w:val="26"/>
          <w:szCs w:val="26"/>
        </w:rPr>
        <w:t xml:space="preserve">  </w:t>
      </w:r>
    </w:p>
    <w:p w14:paraId="1706BE44" w14:textId="1DD2F281" w:rsidR="00DA3DC7" w:rsidRDefault="003376D1" w:rsidP="001D582D">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The </w:t>
      </w:r>
      <w:r w:rsidR="001C634F">
        <w:rPr>
          <w:rFonts w:ascii="Times New Roman" w:hAnsi="Times New Roman" w:cs="Times New Roman"/>
          <w:bCs/>
          <w:sz w:val="26"/>
          <w:szCs w:val="26"/>
        </w:rPr>
        <w:t xml:space="preserve">PA </w:t>
      </w:r>
      <w:r>
        <w:rPr>
          <w:rFonts w:ascii="Times New Roman" w:hAnsi="Times New Roman" w:cs="Times New Roman"/>
          <w:bCs/>
          <w:sz w:val="26"/>
          <w:szCs w:val="26"/>
        </w:rPr>
        <w:t xml:space="preserve">Joint </w:t>
      </w:r>
      <w:r w:rsidR="0039696A">
        <w:rPr>
          <w:rFonts w:ascii="Times New Roman" w:hAnsi="Times New Roman" w:cs="Times New Roman"/>
          <w:bCs/>
          <w:sz w:val="26"/>
          <w:szCs w:val="26"/>
        </w:rPr>
        <w:t>Commenters</w:t>
      </w:r>
      <w:r>
        <w:rPr>
          <w:rFonts w:ascii="Times New Roman" w:hAnsi="Times New Roman" w:cs="Times New Roman"/>
          <w:bCs/>
          <w:sz w:val="26"/>
          <w:szCs w:val="26"/>
        </w:rPr>
        <w:t xml:space="preserve"> request the Commission to </w:t>
      </w:r>
      <w:r w:rsidR="00C63FAA">
        <w:rPr>
          <w:rFonts w:ascii="Times New Roman" w:hAnsi="Times New Roman" w:cs="Times New Roman"/>
          <w:bCs/>
          <w:sz w:val="26"/>
          <w:szCs w:val="26"/>
        </w:rPr>
        <w:t>affirm its past findings</w:t>
      </w:r>
      <w:r>
        <w:rPr>
          <w:rFonts w:ascii="Times New Roman" w:hAnsi="Times New Roman" w:cs="Times New Roman"/>
          <w:bCs/>
          <w:sz w:val="26"/>
          <w:szCs w:val="26"/>
        </w:rPr>
        <w:t xml:space="preserve"> in this proceeding regarding the elimination of the standalone voice requirement.  </w:t>
      </w:r>
      <w:r w:rsidR="007623AD" w:rsidRPr="00B863B9">
        <w:rPr>
          <w:rFonts w:ascii="Times New Roman" w:hAnsi="Times New Roman" w:cs="Times New Roman"/>
          <w:bCs/>
          <w:sz w:val="26"/>
          <w:szCs w:val="26"/>
        </w:rPr>
        <w:t>RUDOF support recipients should be required to offer standalone voice service</w:t>
      </w:r>
      <w:r w:rsidR="007623AD">
        <w:rPr>
          <w:rFonts w:ascii="Times New Roman" w:hAnsi="Times New Roman" w:cs="Times New Roman"/>
          <w:bCs/>
          <w:sz w:val="26"/>
          <w:szCs w:val="26"/>
        </w:rPr>
        <w:t>,</w:t>
      </w:r>
      <w:r w:rsidR="007623AD" w:rsidRPr="00B863B9">
        <w:rPr>
          <w:rFonts w:ascii="Times New Roman" w:hAnsi="Times New Roman" w:cs="Times New Roman"/>
          <w:bCs/>
          <w:sz w:val="26"/>
          <w:szCs w:val="26"/>
        </w:rPr>
        <w:t xml:space="preserve"> as some consumers may not want to have to subscribe to broadband service just to </w:t>
      </w:r>
      <w:r w:rsidR="007623AD">
        <w:rPr>
          <w:rFonts w:ascii="Times New Roman" w:hAnsi="Times New Roman" w:cs="Times New Roman"/>
          <w:bCs/>
          <w:sz w:val="26"/>
          <w:szCs w:val="26"/>
        </w:rPr>
        <w:t>obtain</w:t>
      </w:r>
      <w:r w:rsidR="007623AD" w:rsidRPr="00B863B9">
        <w:rPr>
          <w:rFonts w:ascii="Times New Roman" w:hAnsi="Times New Roman" w:cs="Times New Roman"/>
          <w:bCs/>
          <w:sz w:val="26"/>
          <w:szCs w:val="26"/>
        </w:rPr>
        <w:t xml:space="preserve"> voice-grade access service.  </w:t>
      </w:r>
      <w:r w:rsidR="006A0438">
        <w:rPr>
          <w:rFonts w:ascii="Times New Roman" w:hAnsi="Times New Roman" w:cs="Times New Roman"/>
          <w:bCs/>
          <w:sz w:val="26"/>
          <w:szCs w:val="26"/>
        </w:rPr>
        <w:t xml:space="preserve">Moreover, as noted by the Commission, a winning bidder of federal high-cost support may be </w:t>
      </w:r>
      <w:r w:rsidR="006A0438" w:rsidRPr="006D66A9">
        <w:rPr>
          <w:rFonts w:ascii="Times New Roman" w:hAnsi="Times New Roman" w:cs="Times New Roman"/>
          <w:bCs/>
          <w:sz w:val="26"/>
          <w:szCs w:val="26"/>
        </w:rPr>
        <w:t xml:space="preserve">the only </w:t>
      </w:r>
      <w:r w:rsidR="006A0438">
        <w:rPr>
          <w:rFonts w:ascii="Times New Roman" w:hAnsi="Times New Roman" w:cs="Times New Roman"/>
          <w:bCs/>
          <w:sz w:val="26"/>
          <w:szCs w:val="26"/>
        </w:rPr>
        <w:t>voice service option</w:t>
      </w:r>
      <w:r w:rsidR="006A0438" w:rsidRPr="006D66A9">
        <w:rPr>
          <w:rFonts w:ascii="Times New Roman" w:hAnsi="Times New Roman" w:cs="Times New Roman"/>
          <w:bCs/>
          <w:sz w:val="26"/>
          <w:szCs w:val="26"/>
        </w:rPr>
        <w:t xml:space="preserve"> in </w:t>
      </w:r>
      <w:r w:rsidR="006A0438">
        <w:rPr>
          <w:rFonts w:ascii="Times New Roman" w:hAnsi="Times New Roman" w:cs="Times New Roman"/>
          <w:bCs/>
          <w:sz w:val="26"/>
          <w:szCs w:val="26"/>
        </w:rPr>
        <w:t xml:space="preserve">that </w:t>
      </w:r>
      <w:r w:rsidR="006A0438" w:rsidRPr="006D66A9">
        <w:rPr>
          <w:rFonts w:ascii="Times New Roman" w:hAnsi="Times New Roman" w:cs="Times New Roman"/>
          <w:bCs/>
          <w:sz w:val="26"/>
          <w:szCs w:val="26"/>
        </w:rPr>
        <w:t>area</w:t>
      </w:r>
      <w:r w:rsidR="006A0438">
        <w:rPr>
          <w:rFonts w:ascii="Times New Roman" w:hAnsi="Times New Roman" w:cs="Times New Roman"/>
          <w:bCs/>
          <w:sz w:val="26"/>
          <w:szCs w:val="26"/>
        </w:rPr>
        <w:t xml:space="preserve"> if the incumbent ETC is permitted to discontinue voice service in the area.  </w:t>
      </w:r>
    </w:p>
    <w:p w14:paraId="2BBED680" w14:textId="5E4F2688" w:rsidR="00DA3DC7" w:rsidRDefault="00DA3DC7" w:rsidP="00DA3DC7">
      <w:pPr>
        <w:spacing w:after="0" w:line="480" w:lineRule="auto"/>
        <w:ind w:firstLine="720"/>
        <w:rPr>
          <w:rFonts w:ascii="Times New Roman" w:hAnsi="Times New Roman" w:cs="Times New Roman"/>
          <w:bCs/>
          <w:sz w:val="26"/>
          <w:szCs w:val="26"/>
        </w:rPr>
      </w:pPr>
      <w:r w:rsidRPr="008938DA">
        <w:rPr>
          <w:rFonts w:ascii="Times New Roman" w:hAnsi="Times New Roman" w:cs="Times New Roman"/>
          <w:bCs/>
          <w:sz w:val="26"/>
          <w:szCs w:val="26"/>
        </w:rPr>
        <w:t xml:space="preserve">Consequently, at a minimum, a winning bidder must be required to provide </w:t>
      </w:r>
      <w:r w:rsidR="00E851D1" w:rsidRPr="008938DA">
        <w:rPr>
          <w:rFonts w:ascii="Times New Roman" w:hAnsi="Times New Roman" w:cs="Times New Roman"/>
          <w:bCs/>
          <w:sz w:val="26"/>
          <w:szCs w:val="26"/>
        </w:rPr>
        <w:t xml:space="preserve">adequate and </w:t>
      </w:r>
      <w:r w:rsidRPr="008938DA">
        <w:rPr>
          <w:rFonts w:ascii="Times New Roman" w:hAnsi="Times New Roman" w:cs="Times New Roman"/>
          <w:bCs/>
          <w:sz w:val="26"/>
          <w:szCs w:val="26"/>
        </w:rPr>
        <w:t>reliable standalone voice service to ensure that voice quality is not sacrificed to provide broadband service.  A different result will sacrifice voice quality to provide broadband service in high-cost rural areas while, in urban areas, there is no such sacrifice.  That result, in turn, may violate the Section 254 mandate that there be comparable rates for comparable service in rural versus urban areas.</w:t>
      </w:r>
    </w:p>
    <w:p w14:paraId="1A953C92" w14:textId="3CC8F7CF" w:rsidR="00D6429F" w:rsidRDefault="00694BFF" w:rsidP="00906B2F">
      <w:pPr>
        <w:spacing w:after="0" w:line="480" w:lineRule="auto"/>
        <w:ind w:firstLine="720"/>
        <w:rPr>
          <w:rFonts w:ascii="Times New Roman" w:hAnsi="Times New Roman" w:cs="Times New Roman"/>
          <w:b/>
          <w:sz w:val="26"/>
          <w:szCs w:val="26"/>
        </w:rPr>
      </w:pPr>
      <w:r>
        <w:rPr>
          <w:rFonts w:ascii="Times New Roman" w:hAnsi="Times New Roman" w:cs="Times New Roman"/>
          <w:bCs/>
          <w:sz w:val="26"/>
          <w:szCs w:val="26"/>
        </w:rPr>
        <w:t xml:space="preserve">The </w:t>
      </w:r>
      <w:r w:rsidR="00780B00">
        <w:rPr>
          <w:rFonts w:ascii="Times New Roman" w:hAnsi="Times New Roman" w:cs="Times New Roman"/>
          <w:bCs/>
          <w:sz w:val="26"/>
          <w:szCs w:val="26"/>
        </w:rPr>
        <w:t xml:space="preserve">PA </w:t>
      </w:r>
      <w:r>
        <w:rPr>
          <w:rFonts w:ascii="Times New Roman" w:hAnsi="Times New Roman" w:cs="Times New Roman"/>
          <w:bCs/>
          <w:sz w:val="26"/>
          <w:szCs w:val="26"/>
        </w:rPr>
        <w:t xml:space="preserve">Joint </w:t>
      </w:r>
      <w:r w:rsidR="0039696A">
        <w:rPr>
          <w:rFonts w:ascii="Times New Roman" w:hAnsi="Times New Roman" w:cs="Times New Roman"/>
          <w:bCs/>
          <w:sz w:val="26"/>
          <w:szCs w:val="26"/>
        </w:rPr>
        <w:t>Commenters</w:t>
      </w:r>
      <w:r>
        <w:rPr>
          <w:rFonts w:ascii="Times New Roman" w:hAnsi="Times New Roman" w:cs="Times New Roman"/>
          <w:bCs/>
          <w:sz w:val="26"/>
          <w:szCs w:val="26"/>
        </w:rPr>
        <w:t xml:space="preserve"> note that a </w:t>
      </w:r>
      <w:r w:rsidRPr="00AE321C">
        <w:rPr>
          <w:rFonts w:ascii="Times New Roman" w:hAnsi="Times New Roman" w:cs="Times New Roman"/>
          <w:bCs/>
          <w:sz w:val="26"/>
          <w:szCs w:val="26"/>
        </w:rPr>
        <w:t xml:space="preserve">broadband provider may satisfy its </w:t>
      </w:r>
      <w:r>
        <w:rPr>
          <w:rFonts w:ascii="Times New Roman" w:hAnsi="Times New Roman" w:cs="Times New Roman"/>
          <w:bCs/>
          <w:sz w:val="26"/>
          <w:szCs w:val="26"/>
        </w:rPr>
        <w:t xml:space="preserve">standalone </w:t>
      </w:r>
      <w:r w:rsidRPr="00AE321C">
        <w:rPr>
          <w:rFonts w:ascii="Times New Roman" w:hAnsi="Times New Roman" w:cs="Times New Roman"/>
          <w:bCs/>
          <w:sz w:val="26"/>
          <w:szCs w:val="26"/>
        </w:rPr>
        <w:t>voice obligation by</w:t>
      </w:r>
      <w:r>
        <w:rPr>
          <w:rFonts w:ascii="Times New Roman" w:hAnsi="Times New Roman" w:cs="Times New Roman"/>
          <w:bCs/>
          <w:sz w:val="26"/>
          <w:szCs w:val="26"/>
        </w:rPr>
        <w:t xml:space="preserve"> </w:t>
      </w:r>
      <w:r w:rsidRPr="00AE321C">
        <w:rPr>
          <w:rFonts w:ascii="Times New Roman" w:hAnsi="Times New Roman" w:cs="Times New Roman"/>
          <w:bCs/>
          <w:sz w:val="26"/>
          <w:szCs w:val="26"/>
        </w:rPr>
        <w:t>offering voice service through an affiliate or by offering a managed voice solution (including VoIP)</w:t>
      </w:r>
      <w:r>
        <w:rPr>
          <w:rFonts w:ascii="Times New Roman" w:hAnsi="Times New Roman" w:cs="Times New Roman"/>
          <w:bCs/>
          <w:sz w:val="26"/>
          <w:szCs w:val="26"/>
        </w:rPr>
        <w:t xml:space="preserve"> </w:t>
      </w:r>
      <w:r w:rsidRPr="00AE321C">
        <w:rPr>
          <w:rFonts w:ascii="Times New Roman" w:hAnsi="Times New Roman" w:cs="Times New Roman"/>
          <w:bCs/>
          <w:sz w:val="26"/>
          <w:szCs w:val="26"/>
        </w:rPr>
        <w:t>through a third-party vendor</w:t>
      </w:r>
      <w:r w:rsidR="00C63FAA">
        <w:rPr>
          <w:rFonts w:ascii="Times New Roman" w:hAnsi="Times New Roman" w:cs="Times New Roman"/>
          <w:bCs/>
          <w:sz w:val="26"/>
          <w:szCs w:val="26"/>
        </w:rPr>
        <w:t>,</w:t>
      </w:r>
      <w:r w:rsidRPr="00AE321C">
        <w:rPr>
          <w:rFonts w:ascii="Times New Roman" w:hAnsi="Times New Roman" w:cs="Times New Roman"/>
          <w:bCs/>
          <w:sz w:val="26"/>
          <w:szCs w:val="26"/>
        </w:rPr>
        <w:t xml:space="preserve"> but </w:t>
      </w:r>
      <w:r w:rsidR="00C63FAA">
        <w:rPr>
          <w:rFonts w:ascii="Times New Roman" w:hAnsi="Times New Roman" w:cs="Times New Roman"/>
          <w:bCs/>
          <w:sz w:val="26"/>
          <w:szCs w:val="26"/>
        </w:rPr>
        <w:t xml:space="preserve">a provider </w:t>
      </w:r>
      <w:r w:rsidRPr="00AE321C">
        <w:rPr>
          <w:rFonts w:ascii="Times New Roman" w:hAnsi="Times New Roman" w:cs="Times New Roman"/>
          <w:bCs/>
          <w:sz w:val="26"/>
          <w:szCs w:val="26"/>
        </w:rPr>
        <w:t>cannot simply</w:t>
      </w:r>
      <w:r w:rsidR="00C63FAA">
        <w:rPr>
          <w:rFonts w:ascii="Times New Roman" w:hAnsi="Times New Roman" w:cs="Times New Roman"/>
          <w:bCs/>
          <w:sz w:val="26"/>
          <w:szCs w:val="26"/>
        </w:rPr>
        <w:t xml:space="preserve"> </w:t>
      </w:r>
      <w:r w:rsidRPr="00AE321C">
        <w:rPr>
          <w:rFonts w:ascii="Times New Roman" w:hAnsi="Times New Roman" w:cs="Times New Roman"/>
          <w:bCs/>
          <w:sz w:val="26"/>
          <w:szCs w:val="26"/>
        </w:rPr>
        <w:t>rely on the availability of over-the-top voice options</w:t>
      </w:r>
      <w:r>
        <w:rPr>
          <w:rFonts w:ascii="Times New Roman" w:hAnsi="Times New Roman" w:cs="Times New Roman"/>
          <w:bCs/>
          <w:sz w:val="26"/>
          <w:szCs w:val="26"/>
        </w:rPr>
        <w:t>.</w:t>
      </w:r>
      <w:r w:rsidRPr="008938DA">
        <w:rPr>
          <w:rStyle w:val="FootnoteReference"/>
          <w:rFonts w:ascii="Times New Roman" w:hAnsi="Times New Roman" w:cs="Times New Roman"/>
          <w:bCs/>
          <w:sz w:val="26"/>
          <w:szCs w:val="26"/>
        </w:rPr>
        <w:footnoteReference w:id="58"/>
      </w:r>
      <w:r w:rsidRPr="008938DA">
        <w:rPr>
          <w:rFonts w:ascii="Times New Roman" w:hAnsi="Times New Roman" w:cs="Times New Roman"/>
          <w:bCs/>
          <w:sz w:val="26"/>
          <w:szCs w:val="26"/>
        </w:rPr>
        <w:t xml:space="preserve">  </w:t>
      </w:r>
      <w:r w:rsidR="00DA3DC7" w:rsidRPr="008938DA">
        <w:rPr>
          <w:rFonts w:ascii="Times New Roman" w:hAnsi="Times New Roman" w:cs="Times New Roman"/>
          <w:bCs/>
          <w:sz w:val="26"/>
          <w:szCs w:val="26"/>
        </w:rPr>
        <w:t xml:space="preserve">To do so, a </w:t>
      </w:r>
      <w:r w:rsidR="00DA3DC7" w:rsidRPr="008938DA">
        <w:rPr>
          <w:rFonts w:ascii="Times New Roman" w:hAnsi="Times New Roman" w:cs="Times New Roman"/>
          <w:bCs/>
          <w:sz w:val="26"/>
          <w:szCs w:val="26"/>
        </w:rPr>
        <w:lastRenderedPageBreak/>
        <w:t xml:space="preserve">winning bidder must demonstrate that it will provide a network-based solution that will continue to provide reliable voice service.  </w:t>
      </w:r>
      <w:r w:rsidR="00B863B9" w:rsidRPr="008938DA">
        <w:rPr>
          <w:rFonts w:ascii="Times New Roman" w:hAnsi="Times New Roman" w:cs="Times New Roman"/>
          <w:bCs/>
          <w:sz w:val="26"/>
          <w:szCs w:val="26"/>
        </w:rPr>
        <w:t>T</w:t>
      </w:r>
      <w:r w:rsidRPr="008938DA">
        <w:rPr>
          <w:rFonts w:ascii="Times New Roman" w:hAnsi="Times New Roman" w:cs="Times New Roman"/>
          <w:bCs/>
          <w:sz w:val="26"/>
          <w:szCs w:val="26"/>
        </w:rPr>
        <w:t xml:space="preserve">he Commission should not accept the </w:t>
      </w:r>
      <w:r w:rsidR="00780B00" w:rsidRPr="008938DA">
        <w:rPr>
          <w:rFonts w:ascii="Times New Roman" w:hAnsi="Times New Roman" w:cs="Times New Roman"/>
          <w:bCs/>
          <w:sz w:val="26"/>
          <w:szCs w:val="26"/>
        </w:rPr>
        <w:t xml:space="preserve">unsupported </w:t>
      </w:r>
      <w:r w:rsidRPr="008938DA">
        <w:rPr>
          <w:rFonts w:ascii="Times New Roman" w:hAnsi="Times New Roman" w:cs="Times New Roman"/>
          <w:bCs/>
          <w:sz w:val="26"/>
          <w:szCs w:val="26"/>
        </w:rPr>
        <w:t>notion that the costs of requiring standalone voice far outweigh its benefits</w:t>
      </w:r>
      <w:r w:rsidR="00780B00" w:rsidRPr="008938DA">
        <w:rPr>
          <w:rFonts w:ascii="Times New Roman" w:hAnsi="Times New Roman" w:cs="Times New Roman"/>
          <w:bCs/>
          <w:sz w:val="26"/>
          <w:szCs w:val="26"/>
        </w:rPr>
        <w:t>.</w:t>
      </w:r>
      <w:r w:rsidRPr="008938DA">
        <w:rPr>
          <w:rFonts w:ascii="Times New Roman" w:hAnsi="Times New Roman" w:cs="Times New Roman"/>
          <w:bCs/>
          <w:sz w:val="26"/>
          <w:szCs w:val="26"/>
        </w:rPr>
        <w:t xml:space="preserve"> </w:t>
      </w:r>
      <w:r w:rsidR="00780B00" w:rsidRPr="008938DA">
        <w:rPr>
          <w:rFonts w:ascii="Times New Roman" w:hAnsi="Times New Roman" w:cs="Times New Roman"/>
          <w:bCs/>
          <w:sz w:val="26"/>
          <w:szCs w:val="26"/>
        </w:rPr>
        <w:t xml:space="preserve"> R</w:t>
      </w:r>
      <w:r w:rsidRPr="008938DA">
        <w:rPr>
          <w:rFonts w:ascii="Times New Roman" w:hAnsi="Times New Roman" w:cs="Times New Roman"/>
          <w:bCs/>
          <w:sz w:val="26"/>
          <w:szCs w:val="26"/>
        </w:rPr>
        <w:t>ather</w:t>
      </w:r>
      <w:r w:rsidR="00287AA4" w:rsidRPr="008938DA">
        <w:rPr>
          <w:rFonts w:ascii="Times New Roman" w:hAnsi="Times New Roman" w:cs="Times New Roman"/>
          <w:bCs/>
          <w:sz w:val="26"/>
          <w:szCs w:val="26"/>
        </w:rPr>
        <w:t>,</w:t>
      </w:r>
      <w:r w:rsidRPr="008938DA">
        <w:rPr>
          <w:rFonts w:ascii="Times New Roman" w:hAnsi="Times New Roman" w:cs="Times New Roman"/>
          <w:bCs/>
          <w:sz w:val="26"/>
          <w:szCs w:val="26"/>
        </w:rPr>
        <w:t xml:space="preserve"> </w:t>
      </w:r>
      <w:r w:rsidR="00780B00" w:rsidRPr="008938DA">
        <w:rPr>
          <w:rFonts w:ascii="Times New Roman" w:hAnsi="Times New Roman" w:cs="Times New Roman"/>
          <w:bCs/>
          <w:sz w:val="26"/>
          <w:szCs w:val="26"/>
        </w:rPr>
        <w:t xml:space="preserve">it </w:t>
      </w:r>
      <w:r w:rsidRPr="008938DA">
        <w:rPr>
          <w:rFonts w:ascii="Times New Roman" w:hAnsi="Times New Roman" w:cs="Times New Roman"/>
          <w:bCs/>
          <w:sz w:val="26"/>
          <w:szCs w:val="26"/>
        </w:rPr>
        <w:t xml:space="preserve">should direct that potential RUDOF applicants must offer </w:t>
      </w:r>
      <w:r w:rsidR="00BA378C" w:rsidRPr="008938DA">
        <w:rPr>
          <w:rFonts w:ascii="Times New Roman" w:hAnsi="Times New Roman" w:cs="Times New Roman"/>
          <w:bCs/>
          <w:sz w:val="26"/>
          <w:szCs w:val="26"/>
        </w:rPr>
        <w:t xml:space="preserve">adequate and </w:t>
      </w:r>
      <w:r w:rsidR="00DA3DC7" w:rsidRPr="008938DA">
        <w:rPr>
          <w:rFonts w:ascii="Times New Roman" w:hAnsi="Times New Roman" w:cs="Times New Roman"/>
          <w:bCs/>
          <w:sz w:val="26"/>
          <w:szCs w:val="26"/>
        </w:rPr>
        <w:t xml:space="preserve">reliable </w:t>
      </w:r>
      <w:r w:rsidRPr="008938DA">
        <w:rPr>
          <w:rFonts w:ascii="Times New Roman" w:hAnsi="Times New Roman" w:cs="Times New Roman"/>
          <w:bCs/>
          <w:sz w:val="26"/>
          <w:szCs w:val="26"/>
        </w:rPr>
        <w:t>standalone voice service at the reasonably comparable rate for voice services</w:t>
      </w:r>
      <w:r w:rsidR="00DA3DC7" w:rsidRPr="008938DA">
        <w:rPr>
          <w:rFonts w:ascii="Times New Roman" w:hAnsi="Times New Roman" w:cs="Times New Roman"/>
          <w:bCs/>
          <w:sz w:val="26"/>
          <w:szCs w:val="26"/>
        </w:rPr>
        <w:t xml:space="preserve"> already provided in urban areas</w:t>
      </w:r>
      <w:r w:rsidRPr="008938DA">
        <w:rPr>
          <w:rFonts w:ascii="Times New Roman" w:hAnsi="Times New Roman" w:cs="Times New Roman"/>
          <w:bCs/>
          <w:sz w:val="26"/>
          <w:szCs w:val="26"/>
        </w:rPr>
        <w:t>.</w:t>
      </w:r>
      <w:bookmarkEnd w:id="7"/>
    </w:p>
    <w:p w14:paraId="667F9182" w14:textId="31D9897D" w:rsidR="00C22B37" w:rsidRDefault="00470F62" w:rsidP="00C22B37">
      <w:pPr>
        <w:spacing w:after="0" w:line="240" w:lineRule="auto"/>
        <w:ind w:left="1440" w:hanging="720"/>
        <w:rPr>
          <w:rFonts w:ascii="Times New Roman" w:hAnsi="Times New Roman" w:cs="Times New Roman"/>
          <w:b/>
          <w:sz w:val="26"/>
          <w:szCs w:val="26"/>
        </w:rPr>
      </w:pPr>
      <w:r>
        <w:rPr>
          <w:rFonts w:ascii="Times New Roman" w:hAnsi="Times New Roman" w:cs="Times New Roman"/>
          <w:b/>
          <w:sz w:val="26"/>
          <w:szCs w:val="26"/>
        </w:rPr>
        <w:t>F</w:t>
      </w:r>
      <w:r w:rsidR="008200AC">
        <w:rPr>
          <w:rFonts w:ascii="Times New Roman" w:hAnsi="Times New Roman" w:cs="Times New Roman"/>
          <w:b/>
          <w:sz w:val="26"/>
          <w:szCs w:val="26"/>
        </w:rPr>
        <w:t>.</w:t>
      </w:r>
      <w:r w:rsidR="008200AC">
        <w:rPr>
          <w:rFonts w:ascii="Times New Roman" w:hAnsi="Times New Roman" w:cs="Times New Roman"/>
          <w:b/>
          <w:sz w:val="26"/>
          <w:szCs w:val="26"/>
        </w:rPr>
        <w:tab/>
      </w:r>
      <w:bookmarkStart w:id="8" w:name="_Hlk22113912"/>
      <w:r w:rsidR="008200AC">
        <w:rPr>
          <w:rFonts w:ascii="Times New Roman" w:hAnsi="Times New Roman" w:cs="Times New Roman"/>
          <w:b/>
          <w:sz w:val="26"/>
          <w:szCs w:val="26"/>
        </w:rPr>
        <w:t xml:space="preserve">The Final Rules </w:t>
      </w:r>
      <w:r w:rsidR="00780B00">
        <w:rPr>
          <w:rFonts w:ascii="Times New Roman" w:hAnsi="Times New Roman" w:cs="Times New Roman"/>
          <w:b/>
          <w:sz w:val="26"/>
          <w:szCs w:val="26"/>
        </w:rPr>
        <w:t>O</w:t>
      </w:r>
      <w:r w:rsidR="008200AC">
        <w:rPr>
          <w:rFonts w:ascii="Times New Roman" w:hAnsi="Times New Roman" w:cs="Times New Roman"/>
          <w:b/>
          <w:sz w:val="26"/>
          <w:szCs w:val="26"/>
        </w:rPr>
        <w:t xml:space="preserve">f </w:t>
      </w:r>
      <w:r w:rsidR="00780B00">
        <w:rPr>
          <w:rFonts w:ascii="Times New Roman" w:hAnsi="Times New Roman" w:cs="Times New Roman"/>
          <w:b/>
          <w:sz w:val="26"/>
          <w:szCs w:val="26"/>
        </w:rPr>
        <w:t>T</w:t>
      </w:r>
      <w:r w:rsidR="008200AC">
        <w:rPr>
          <w:rFonts w:ascii="Times New Roman" w:hAnsi="Times New Roman" w:cs="Times New Roman"/>
          <w:b/>
          <w:sz w:val="26"/>
          <w:szCs w:val="26"/>
        </w:rPr>
        <w:t xml:space="preserve">he RUDOF Should </w:t>
      </w:r>
      <w:r w:rsidR="001436AC">
        <w:rPr>
          <w:rFonts w:ascii="Times New Roman" w:hAnsi="Times New Roman" w:cs="Times New Roman"/>
          <w:b/>
          <w:sz w:val="26"/>
          <w:szCs w:val="26"/>
        </w:rPr>
        <w:t>Take Into Account That A Potential B</w:t>
      </w:r>
      <w:r w:rsidR="00F53D78" w:rsidRPr="00F53D78">
        <w:rPr>
          <w:rFonts w:ascii="Times New Roman" w:hAnsi="Times New Roman" w:cs="Times New Roman"/>
          <w:b/>
          <w:sz w:val="26"/>
          <w:szCs w:val="26"/>
        </w:rPr>
        <w:t xml:space="preserve">idder </w:t>
      </w:r>
      <w:r w:rsidR="001436AC">
        <w:rPr>
          <w:rFonts w:ascii="Times New Roman" w:hAnsi="Times New Roman" w:cs="Times New Roman"/>
          <w:b/>
          <w:sz w:val="26"/>
          <w:szCs w:val="26"/>
        </w:rPr>
        <w:t>Has Received A</w:t>
      </w:r>
      <w:r w:rsidR="00F53D78" w:rsidRPr="00F53D78">
        <w:rPr>
          <w:rFonts w:ascii="Times New Roman" w:hAnsi="Times New Roman" w:cs="Times New Roman"/>
          <w:b/>
          <w:sz w:val="26"/>
          <w:szCs w:val="26"/>
        </w:rPr>
        <w:t xml:space="preserve">dditional </w:t>
      </w:r>
      <w:r w:rsidR="001436AC">
        <w:rPr>
          <w:rFonts w:ascii="Times New Roman" w:hAnsi="Times New Roman" w:cs="Times New Roman"/>
          <w:b/>
          <w:sz w:val="26"/>
          <w:szCs w:val="26"/>
        </w:rPr>
        <w:t>S</w:t>
      </w:r>
      <w:r w:rsidR="00F53D78" w:rsidRPr="00F53D78">
        <w:rPr>
          <w:rFonts w:ascii="Times New Roman" w:hAnsi="Times New Roman" w:cs="Times New Roman"/>
          <w:b/>
          <w:sz w:val="26"/>
          <w:szCs w:val="26"/>
        </w:rPr>
        <w:t xml:space="preserve">tate </w:t>
      </w:r>
      <w:r w:rsidR="001436AC">
        <w:rPr>
          <w:rFonts w:ascii="Times New Roman" w:hAnsi="Times New Roman" w:cs="Times New Roman"/>
          <w:b/>
          <w:sz w:val="26"/>
          <w:szCs w:val="26"/>
        </w:rPr>
        <w:t>Re</w:t>
      </w:r>
      <w:r w:rsidR="00F53D78" w:rsidRPr="00F53D78">
        <w:rPr>
          <w:rFonts w:ascii="Times New Roman" w:hAnsi="Times New Roman" w:cs="Times New Roman"/>
          <w:b/>
          <w:sz w:val="26"/>
          <w:szCs w:val="26"/>
        </w:rPr>
        <w:t xml:space="preserve">sources </w:t>
      </w:r>
      <w:r w:rsidR="001436AC">
        <w:rPr>
          <w:rFonts w:ascii="Times New Roman" w:hAnsi="Times New Roman" w:cs="Times New Roman"/>
          <w:b/>
          <w:sz w:val="26"/>
          <w:szCs w:val="26"/>
        </w:rPr>
        <w:t>A</w:t>
      </w:r>
      <w:r w:rsidR="00F53D78" w:rsidRPr="00F53D78">
        <w:rPr>
          <w:rFonts w:ascii="Times New Roman" w:hAnsi="Times New Roman" w:cs="Times New Roman"/>
          <w:b/>
          <w:sz w:val="26"/>
          <w:szCs w:val="26"/>
        </w:rPr>
        <w:t xml:space="preserve">ssociated </w:t>
      </w:r>
      <w:r w:rsidR="001436AC">
        <w:rPr>
          <w:rFonts w:ascii="Times New Roman" w:hAnsi="Times New Roman" w:cs="Times New Roman"/>
          <w:b/>
          <w:sz w:val="26"/>
          <w:szCs w:val="26"/>
        </w:rPr>
        <w:t>W</w:t>
      </w:r>
      <w:r w:rsidR="00F53D78" w:rsidRPr="00F53D78">
        <w:rPr>
          <w:rFonts w:ascii="Times New Roman" w:hAnsi="Times New Roman" w:cs="Times New Roman"/>
          <w:b/>
          <w:sz w:val="26"/>
          <w:szCs w:val="26"/>
        </w:rPr>
        <w:t xml:space="preserve">ith </w:t>
      </w:r>
      <w:r w:rsidR="001436AC">
        <w:rPr>
          <w:rFonts w:ascii="Times New Roman" w:hAnsi="Times New Roman" w:cs="Times New Roman"/>
          <w:b/>
          <w:sz w:val="26"/>
          <w:szCs w:val="26"/>
        </w:rPr>
        <w:t>the Areas For Which It Has Placed Competitive Bids</w:t>
      </w:r>
      <w:bookmarkEnd w:id="8"/>
    </w:p>
    <w:p w14:paraId="029685DA" w14:textId="1E665C4C" w:rsidR="001436AC" w:rsidRDefault="001436AC" w:rsidP="00AE4097">
      <w:pPr>
        <w:spacing w:after="0" w:line="240" w:lineRule="auto"/>
        <w:rPr>
          <w:rFonts w:ascii="Times New Roman" w:hAnsi="Times New Roman" w:cs="Times New Roman"/>
          <w:b/>
          <w:sz w:val="26"/>
          <w:szCs w:val="26"/>
        </w:rPr>
      </w:pPr>
    </w:p>
    <w:p w14:paraId="4834BFAD" w14:textId="7D4D32D9" w:rsidR="00465687" w:rsidRDefault="00465687" w:rsidP="0085792F">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In their </w:t>
      </w:r>
      <w:r w:rsidR="00D66A0D">
        <w:rPr>
          <w:rFonts w:ascii="Times New Roman" w:hAnsi="Times New Roman" w:cs="Times New Roman"/>
          <w:bCs/>
          <w:sz w:val="26"/>
          <w:szCs w:val="26"/>
        </w:rPr>
        <w:t xml:space="preserve">initial </w:t>
      </w:r>
      <w:r>
        <w:rPr>
          <w:rFonts w:ascii="Times New Roman" w:hAnsi="Times New Roman" w:cs="Times New Roman"/>
          <w:bCs/>
          <w:sz w:val="26"/>
          <w:szCs w:val="26"/>
        </w:rPr>
        <w:t xml:space="preserve">comments, </w:t>
      </w:r>
      <w:r w:rsidRPr="00465687">
        <w:rPr>
          <w:rFonts w:ascii="Times New Roman" w:hAnsi="Times New Roman" w:cs="Times New Roman"/>
          <w:bCs/>
          <w:sz w:val="26"/>
          <w:szCs w:val="26"/>
        </w:rPr>
        <w:t>NCTA and Verizon suggest that the Commission exclude from the RUDOF auction any census block where a winning bidder is also receiving other additional funding support</w:t>
      </w:r>
      <w:r>
        <w:rPr>
          <w:rFonts w:ascii="Times New Roman" w:hAnsi="Times New Roman" w:cs="Times New Roman"/>
          <w:bCs/>
          <w:sz w:val="26"/>
          <w:szCs w:val="26"/>
        </w:rPr>
        <w:t>.</w:t>
      </w:r>
      <w:r>
        <w:rPr>
          <w:rStyle w:val="FootnoteReference"/>
          <w:rFonts w:ascii="Times New Roman" w:hAnsi="Times New Roman" w:cs="Times New Roman"/>
          <w:bCs/>
          <w:sz w:val="26"/>
          <w:szCs w:val="26"/>
        </w:rPr>
        <w:footnoteReference w:id="59"/>
      </w:r>
      <w:r w:rsidR="00917F7F">
        <w:rPr>
          <w:rFonts w:ascii="Times New Roman" w:hAnsi="Times New Roman" w:cs="Times New Roman"/>
          <w:bCs/>
          <w:sz w:val="26"/>
          <w:szCs w:val="26"/>
        </w:rPr>
        <w:t xml:space="preserve">  </w:t>
      </w:r>
      <w:r>
        <w:rPr>
          <w:rFonts w:ascii="Times New Roman" w:hAnsi="Times New Roman" w:cs="Times New Roman"/>
          <w:bCs/>
          <w:sz w:val="26"/>
          <w:szCs w:val="26"/>
        </w:rPr>
        <w:t>Conversely, t</w:t>
      </w:r>
      <w:r w:rsidR="001436AC">
        <w:rPr>
          <w:rFonts w:ascii="Times New Roman" w:hAnsi="Times New Roman" w:cs="Times New Roman"/>
          <w:bCs/>
          <w:sz w:val="26"/>
          <w:szCs w:val="26"/>
        </w:rPr>
        <w:t xml:space="preserve">he </w:t>
      </w:r>
      <w:r w:rsidR="00780B00">
        <w:rPr>
          <w:rFonts w:ascii="Times New Roman" w:hAnsi="Times New Roman" w:cs="Times New Roman"/>
          <w:bCs/>
          <w:sz w:val="26"/>
          <w:szCs w:val="26"/>
        </w:rPr>
        <w:t>California Public Utility Commission (</w:t>
      </w:r>
      <w:r w:rsidR="001436AC" w:rsidRPr="001436AC">
        <w:rPr>
          <w:rFonts w:ascii="Times New Roman" w:hAnsi="Times New Roman" w:cs="Times New Roman"/>
          <w:bCs/>
          <w:sz w:val="26"/>
          <w:szCs w:val="26"/>
        </w:rPr>
        <w:t>CPUC</w:t>
      </w:r>
      <w:r w:rsidR="00780B00">
        <w:rPr>
          <w:rFonts w:ascii="Times New Roman" w:hAnsi="Times New Roman" w:cs="Times New Roman"/>
          <w:bCs/>
          <w:sz w:val="26"/>
          <w:szCs w:val="26"/>
        </w:rPr>
        <w:t>)</w:t>
      </w:r>
      <w:r w:rsidR="001436AC">
        <w:rPr>
          <w:rFonts w:ascii="Times New Roman" w:hAnsi="Times New Roman" w:cs="Times New Roman"/>
          <w:bCs/>
          <w:sz w:val="26"/>
          <w:szCs w:val="26"/>
        </w:rPr>
        <w:t xml:space="preserve"> </w:t>
      </w:r>
      <w:r w:rsidR="001436AC" w:rsidRPr="001436AC">
        <w:rPr>
          <w:rFonts w:ascii="Times New Roman" w:hAnsi="Times New Roman" w:cs="Times New Roman"/>
          <w:bCs/>
          <w:sz w:val="26"/>
          <w:szCs w:val="26"/>
        </w:rPr>
        <w:t xml:space="preserve">recommends that the final rules </w:t>
      </w:r>
      <w:r w:rsidR="00C22B37">
        <w:rPr>
          <w:rFonts w:ascii="Times New Roman" w:hAnsi="Times New Roman" w:cs="Times New Roman"/>
          <w:bCs/>
          <w:sz w:val="26"/>
          <w:szCs w:val="26"/>
        </w:rPr>
        <w:t xml:space="preserve">of </w:t>
      </w:r>
      <w:r w:rsidR="001436AC" w:rsidRPr="001436AC">
        <w:rPr>
          <w:rFonts w:ascii="Times New Roman" w:hAnsi="Times New Roman" w:cs="Times New Roman"/>
          <w:bCs/>
          <w:sz w:val="26"/>
          <w:szCs w:val="26"/>
        </w:rPr>
        <w:t>the R</w:t>
      </w:r>
      <w:r w:rsidR="00C22B37">
        <w:rPr>
          <w:rFonts w:ascii="Times New Roman" w:hAnsi="Times New Roman" w:cs="Times New Roman"/>
          <w:bCs/>
          <w:sz w:val="26"/>
          <w:szCs w:val="26"/>
        </w:rPr>
        <w:t>U</w:t>
      </w:r>
      <w:r w:rsidR="001436AC" w:rsidRPr="001436AC">
        <w:rPr>
          <w:rFonts w:ascii="Times New Roman" w:hAnsi="Times New Roman" w:cs="Times New Roman"/>
          <w:bCs/>
          <w:sz w:val="26"/>
          <w:szCs w:val="26"/>
        </w:rPr>
        <w:t xml:space="preserve">DOF </w:t>
      </w:r>
      <w:r w:rsidR="00C22B37">
        <w:rPr>
          <w:rFonts w:ascii="Times New Roman" w:hAnsi="Times New Roman" w:cs="Times New Roman"/>
          <w:bCs/>
          <w:sz w:val="26"/>
          <w:szCs w:val="26"/>
        </w:rPr>
        <w:t xml:space="preserve">auction </w:t>
      </w:r>
      <w:r w:rsidR="001436AC" w:rsidRPr="001436AC">
        <w:rPr>
          <w:rFonts w:ascii="Times New Roman" w:hAnsi="Times New Roman" w:cs="Times New Roman"/>
          <w:bCs/>
          <w:sz w:val="26"/>
          <w:szCs w:val="26"/>
        </w:rPr>
        <w:t>include an</w:t>
      </w:r>
      <w:r w:rsidR="001436AC">
        <w:rPr>
          <w:rFonts w:ascii="Times New Roman" w:hAnsi="Times New Roman" w:cs="Times New Roman"/>
          <w:bCs/>
          <w:sz w:val="26"/>
          <w:szCs w:val="26"/>
        </w:rPr>
        <w:t xml:space="preserve"> </w:t>
      </w:r>
      <w:r w:rsidR="001436AC" w:rsidRPr="001436AC">
        <w:rPr>
          <w:rFonts w:ascii="Times New Roman" w:hAnsi="Times New Roman" w:cs="Times New Roman"/>
          <w:bCs/>
          <w:sz w:val="26"/>
          <w:szCs w:val="26"/>
        </w:rPr>
        <w:t>option for states to pursue a federal-state partnering approach, similar to the one</w:t>
      </w:r>
      <w:r w:rsidR="001436AC">
        <w:rPr>
          <w:rFonts w:ascii="Times New Roman" w:hAnsi="Times New Roman" w:cs="Times New Roman"/>
          <w:bCs/>
          <w:sz w:val="26"/>
          <w:szCs w:val="26"/>
        </w:rPr>
        <w:t xml:space="preserve"> </w:t>
      </w:r>
      <w:r w:rsidR="00C63FAA">
        <w:rPr>
          <w:rFonts w:ascii="Times New Roman" w:hAnsi="Times New Roman" w:cs="Times New Roman"/>
          <w:bCs/>
          <w:sz w:val="26"/>
          <w:szCs w:val="26"/>
        </w:rPr>
        <w:t xml:space="preserve">previously </w:t>
      </w:r>
      <w:r w:rsidR="001436AC" w:rsidRPr="001436AC">
        <w:rPr>
          <w:rFonts w:ascii="Times New Roman" w:hAnsi="Times New Roman" w:cs="Times New Roman"/>
          <w:bCs/>
          <w:sz w:val="26"/>
          <w:szCs w:val="26"/>
        </w:rPr>
        <w:t xml:space="preserve">authorized for the </w:t>
      </w:r>
      <w:r w:rsidR="00C63FAA">
        <w:rPr>
          <w:rFonts w:ascii="Times New Roman" w:hAnsi="Times New Roman" w:cs="Times New Roman"/>
          <w:bCs/>
          <w:sz w:val="26"/>
          <w:szCs w:val="26"/>
        </w:rPr>
        <w:t>s</w:t>
      </w:r>
      <w:r w:rsidR="001436AC" w:rsidRPr="001436AC">
        <w:rPr>
          <w:rFonts w:ascii="Times New Roman" w:hAnsi="Times New Roman" w:cs="Times New Roman"/>
          <w:bCs/>
          <w:sz w:val="26"/>
          <w:szCs w:val="26"/>
        </w:rPr>
        <w:t>tate of New York</w:t>
      </w:r>
      <w:r w:rsidR="00C63FAA">
        <w:rPr>
          <w:rFonts w:ascii="Times New Roman" w:hAnsi="Times New Roman" w:cs="Times New Roman"/>
          <w:bCs/>
          <w:sz w:val="26"/>
          <w:szCs w:val="26"/>
        </w:rPr>
        <w:t xml:space="preserve"> in the CAF II auction</w:t>
      </w:r>
      <w:r w:rsidR="001436AC" w:rsidRPr="001436AC">
        <w:rPr>
          <w:rFonts w:ascii="Times New Roman" w:hAnsi="Times New Roman" w:cs="Times New Roman"/>
          <w:bCs/>
          <w:sz w:val="26"/>
          <w:szCs w:val="26"/>
        </w:rPr>
        <w:t>.</w:t>
      </w:r>
      <w:r w:rsidR="00E41BAC">
        <w:rPr>
          <w:rStyle w:val="FootnoteReference"/>
          <w:rFonts w:ascii="Times New Roman" w:hAnsi="Times New Roman" w:cs="Times New Roman"/>
          <w:bCs/>
          <w:sz w:val="26"/>
          <w:szCs w:val="26"/>
        </w:rPr>
        <w:footnoteReference w:id="60"/>
      </w:r>
      <w:r w:rsidR="001436AC">
        <w:rPr>
          <w:rFonts w:ascii="Times New Roman" w:hAnsi="Times New Roman" w:cs="Times New Roman"/>
          <w:bCs/>
          <w:sz w:val="26"/>
          <w:szCs w:val="26"/>
        </w:rPr>
        <w:t xml:space="preserve">  It asserts that a</w:t>
      </w:r>
      <w:r w:rsidR="001436AC" w:rsidRPr="001436AC">
        <w:rPr>
          <w:rFonts w:ascii="Times New Roman" w:hAnsi="Times New Roman" w:cs="Times New Roman"/>
          <w:bCs/>
          <w:sz w:val="26"/>
          <w:szCs w:val="26"/>
        </w:rPr>
        <w:t xml:space="preserve">llowing </w:t>
      </w:r>
      <w:r w:rsidR="001436AC">
        <w:rPr>
          <w:rFonts w:ascii="Times New Roman" w:hAnsi="Times New Roman" w:cs="Times New Roman"/>
          <w:bCs/>
          <w:sz w:val="26"/>
          <w:szCs w:val="26"/>
        </w:rPr>
        <w:t xml:space="preserve">states </w:t>
      </w:r>
      <w:r w:rsidR="001436AC" w:rsidRPr="001436AC">
        <w:rPr>
          <w:rFonts w:ascii="Times New Roman" w:hAnsi="Times New Roman" w:cs="Times New Roman"/>
          <w:bCs/>
          <w:sz w:val="26"/>
          <w:szCs w:val="26"/>
        </w:rPr>
        <w:t>to directly leverage federal funding like New York will support the</w:t>
      </w:r>
      <w:r w:rsidR="001436AC">
        <w:rPr>
          <w:rFonts w:ascii="Times New Roman" w:hAnsi="Times New Roman" w:cs="Times New Roman"/>
          <w:bCs/>
          <w:sz w:val="26"/>
          <w:szCs w:val="26"/>
        </w:rPr>
        <w:t xml:space="preserve"> </w:t>
      </w:r>
      <w:r w:rsidR="001436AC" w:rsidRPr="001436AC">
        <w:rPr>
          <w:rFonts w:ascii="Times New Roman" w:hAnsi="Times New Roman" w:cs="Times New Roman"/>
          <w:bCs/>
          <w:sz w:val="26"/>
          <w:szCs w:val="26"/>
        </w:rPr>
        <w:t>development of new and upgraded broadband networks where they are most needed</w:t>
      </w:r>
      <w:r w:rsidR="001436AC">
        <w:rPr>
          <w:rFonts w:ascii="Times New Roman" w:hAnsi="Times New Roman" w:cs="Times New Roman"/>
          <w:bCs/>
          <w:sz w:val="26"/>
          <w:szCs w:val="26"/>
        </w:rPr>
        <w:t xml:space="preserve"> </w:t>
      </w:r>
      <w:r w:rsidR="001436AC" w:rsidRPr="001436AC">
        <w:rPr>
          <w:rFonts w:ascii="Times New Roman" w:hAnsi="Times New Roman" w:cs="Times New Roman"/>
          <w:bCs/>
          <w:sz w:val="26"/>
          <w:szCs w:val="26"/>
        </w:rPr>
        <w:t>across rural America.</w:t>
      </w:r>
      <w:r w:rsidR="00C22B37">
        <w:rPr>
          <w:rStyle w:val="FootnoteReference"/>
          <w:rFonts w:ascii="Times New Roman" w:hAnsi="Times New Roman" w:cs="Times New Roman"/>
          <w:bCs/>
          <w:sz w:val="26"/>
          <w:szCs w:val="26"/>
        </w:rPr>
        <w:footnoteReference w:id="61"/>
      </w:r>
      <w:r w:rsidR="001436AC">
        <w:rPr>
          <w:rFonts w:ascii="Times New Roman" w:hAnsi="Times New Roman" w:cs="Times New Roman"/>
          <w:bCs/>
          <w:sz w:val="26"/>
          <w:szCs w:val="26"/>
        </w:rPr>
        <w:t xml:space="preserve">  </w:t>
      </w:r>
    </w:p>
    <w:p w14:paraId="780F90A0" w14:textId="70ECD1AD" w:rsidR="001436AC" w:rsidRDefault="00DC1567" w:rsidP="0085792F">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Similarly, United States Cellular Corporation (U.S. Cellular) recommends that the Commission consider rewarding states that provide their own funding to help accelerate </w:t>
      </w:r>
      <w:r>
        <w:rPr>
          <w:rFonts w:ascii="Times New Roman" w:hAnsi="Times New Roman" w:cs="Times New Roman"/>
          <w:bCs/>
          <w:sz w:val="26"/>
          <w:szCs w:val="26"/>
        </w:rPr>
        <w:lastRenderedPageBreak/>
        <w:t>and deploy broadband infrastructure and networks in unserved underserved communities within their borders.</w:t>
      </w:r>
      <w:r>
        <w:rPr>
          <w:rStyle w:val="FootnoteReference"/>
          <w:rFonts w:ascii="Times New Roman" w:hAnsi="Times New Roman" w:cs="Times New Roman"/>
          <w:bCs/>
          <w:sz w:val="26"/>
          <w:szCs w:val="26"/>
        </w:rPr>
        <w:footnoteReference w:id="62"/>
      </w:r>
      <w:r>
        <w:rPr>
          <w:rFonts w:ascii="Times New Roman" w:hAnsi="Times New Roman" w:cs="Times New Roman"/>
          <w:bCs/>
          <w:sz w:val="26"/>
          <w:szCs w:val="26"/>
        </w:rPr>
        <w:t xml:space="preserve">  </w:t>
      </w:r>
      <w:r w:rsidR="001436AC">
        <w:rPr>
          <w:rFonts w:ascii="Times New Roman" w:hAnsi="Times New Roman" w:cs="Times New Roman"/>
          <w:bCs/>
          <w:sz w:val="26"/>
          <w:szCs w:val="26"/>
        </w:rPr>
        <w:t xml:space="preserve">The </w:t>
      </w:r>
      <w:r w:rsidR="00780B00">
        <w:rPr>
          <w:rFonts w:ascii="Times New Roman" w:hAnsi="Times New Roman" w:cs="Times New Roman"/>
          <w:bCs/>
          <w:sz w:val="26"/>
          <w:szCs w:val="26"/>
        </w:rPr>
        <w:t xml:space="preserve">PA </w:t>
      </w:r>
      <w:r w:rsidR="001436AC">
        <w:rPr>
          <w:rFonts w:ascii="Times New Roman" w:hAnsi="Times New Roman" w:cs="Times New Roman"/>
          <w:bCs/>
          <w:sz w:val="26"/>
          <w:szCs w:val="26"/>
        </w:rPr>
        <w:t xml:space="preserve">Joint </w:t>
      </w:r>
      <w:r w:rsidR="0039696A">
        <w:rPr>
          <w:rFonts w:ascii="Times New Roman" w:hAnsi="Times New Roman" w:cs="Times New Roman"/>
          <w:bCs/>
          <w:sz w:val="26"/>
          <w:szCs w:val="26"/>
        </w:rPr>
        <w:t>Commenters</w:t>
      </w:r>
      <w:r w:rsidR="001436AC">
        <w:rPr>
          <w:rFonts w:ascii="Times New Roman" w:hAnsi="Times New Roman" w:cs="Times New Roman"/>
          <w:bCs/>
          <w:sz w:val="26"/>
          <w:szCs w:val="26"/>
        </w:rPr>
        <w:t xml:space="preserve"> agree with th</w:t>
      </w:r>
      <w:r>
        <w:rPr>
          <w:rFonts w:ascii="Times New Roman" w:hAnsi="Times New Roman" w:cs="Times New Roman"/>
          <w:bCs/>
          <w:sz w:val="26"/>
          <w:szCs w:val="26"/>
        </w:rPr>
        <w:t>ese</w:t>
      </w:r>
      <w:r w:rsidR="001436AC">
        <w:rPr>
          <w:rFonts w:ascii="Times New Roman" w:hAnsi="Times New Roman" w:cs="Times New Roman"/>
          <w:bCs/>
          <w:sz w:val="26"/>
          <w:szCs w:val="26"/>
        </w:rPr>
        <w:t xml:space="preserve"> proposed recommendation</w:t>
      </w:r>
      <w:r>
        <w:rPr>
          <w:rFonts w:ascii="Times New Roman" w:hAnsi="Times New Roman" w:cs="Times New Roman"/>
          <w:bCs/>
          <w:sz w:val="26"/>
          <w:szCs w:val="26"/>
        </w:rPr>
        <w:t>s</w:t>
      </w:r>
      <w:r w:rsidR="001436AC">
        <w:rPr>
          <w:rFonts w:ascii="Times New Roman" w:hAnsi="Times New Roman" w:cs="Times New Roman"/>
          <w:bCs/>
          <w:sz w:val="26"/>
          <w:szCs w:val="26"/>
        </w:rPr>
        <w:t xml:space="preserve">.  </w:t>
      </w:r>
    </w:p>
    <w:p w14:paraId="0A426A8C" w14:textId="1C6ECF33" w:rsidR="00D37E40" w:rsidRDefault="001436AC" w:rsidP="008F5FEF">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 xml:space="preserve">When the Commission was finalizing the rules for Auction 903, </w:t>
      </w:r>
      <w:r w:rsidR="007B7998">
        <w:rPr>
          <w:rFonts w:ascii="Times New Roman" w:hAnsi="Times New Roman" w:cs="Times New Roman"/>
          <w:bCs/>
          <w:sz w:val="26"/>
          <w:szCs w:val="26"/>
        </w:rPr>
        <w:t xml:space="preserve">it declined to </w:t>
      </w:r>
      <w:r w:rsidR="0062113F" w:rsidRPr="0062113F">
        <w:rPr>
          <w:rFonts w:ascii="Times New Roman" w:hAnsi="Times New Roman" w:cs="Times New Roman"/>
          <w:bCs/>
          <w:sz w:val="26"/>
          <w:szCs w:val="26"/>
        </w:rPr>
        <w:t xml:space="preserve">adopt state-based preferences </w:t>
      </w:r>
      <w:r w:rsidR="0062113F">
        <w:rPr>
          <w:rFonts w:ascii="Times New Roman" w:hAnsi="Times New Roman" w:cs="Times New Roman"/>
          <w:bCs/>
          <w:sz w:val="26"/>
          <w:szCs w:val="26"/>
        </w:rPr>
        <w:t xml:space="preserve">for </w:t>
      </w:r>
      <w:r w:rsidR="0062113F" w:rsidRPr="0062113F">
        <w:rPr>
          <w:rFonts w:ascii="Times New Roman" w:hAnsi="Times New Roman" w:cs="Times New Roman"/>
          <w:bCs/>
          <w:sz w:val="26"/>
          <w:szCs w:val="26"/>
        </w:rPr>
        <w:t>declined states</w:t>
      </w:r>
      <w:r w:rsidR="0062113F">
        <w:rPr>
          <w:rFonts w:ascii="Times New Roman" w:hAnsi="Times New Roman" w:cs="Times New Roman"/>
          <w:bCs/>
          <w:sz w:val="26"/>
          <w:szCs w:val="26"/>
        </w:rPr>
        <w:t xml:space="preserve"> </w:t>
      </w:r>
      <w:r w:rsidR="0062113F" w:rsidRPr="0062113F">
        <w:rPr>
          <w:rFonts w:ascii="Times New Roman" w:hAnsi="Times New Roman" w:cs="Times New Roman"/>
          <w:bCs/>
          <w:sz w:val="26"/>
          <w:szCs w:val="26"/>
        </w:rPr>
        <w:t xml:space="preserve">in </w:t>
      </w:r>
      <w:r w:rsidR="007B7998">
        <w:rPr>
          <w:rFonts w:ascii="Times New Roman" w:hAnsi="Times New Roman" w:cs="Times New Roman"/>
          <w:bCs/>
          <w:sz w:val="26"/>
          <w:szCs w:val="26"/>
        </w:rPr>
        <w:t>the auction.</w:t>
      </w:r>
      <w:r w:rsidR="00780B00">
        <w:rPr>
          <w:rStyle w:val="FootnoteReference"/>
          <w:rFonts w:ascii="Times New Roman" w:hAnsi="Times New Roman" w:cs="Times New Roman"/>
          <w:bCs/>
          <w:sz w:val="26"/>
          <w:szCs w:val="26"/>
        </w:rPr>
        <w:footnoteReference w:id="63"/>
      </w:r>
      <w:r w:rsidR="007B7998">
        <w:rPr>
          <w:rFonts w:ascii="Times New Roman" w:hAnsi="Times New Roman" w:cs="Times New Roman"/>
          <w:bCs/>
          <w:sz w:val="26"/>
          <w:szCs w:val="26"/>
        </w:rPr>
        <w:t xml:space="preserve">  </w:t>
      </w:r>
      <w:r w:rsidR="00780B00">
        <w:rPr>
          <w:rFonts w:ascii="Times New Roman" w:hAnsi="Times New Roman" w:cs="Times New Roman"/>
          <w:bCs/>
          <w:sz w:val="26"/>
          <w:szCs w:val="26"/>
        </w:rPr>
        <w:t xml:space="preserve">The Commission also denied a subsequent petition from </w:t>
      </w:r>
      <w:r w:rsidR="007B7998" w:rsidRPr="007B7998">
        <w:rPr>
          <w:rFonts w:ascii="Times New Roman" w:hAnsi="Times New Roman" w:cs="Times New Roman"/>
          <w:bCs/>
          <w:sz w:val="26"/>
          <w:szCs w:val="26"/>
        </w:rPr>
        <w:t xml:space="preserve">Pennsylvania </w:t>
      </w:r>
      <w:r w:rsidR="00780B00">
        <w:rPr>
          <w:rFonts w:ascii="Times New Roman" w:hAnsi="Times New Roman" w:cs="Times New Roman"/>
          <w:bCs/>
          <w:sz w:val="26"/>
          <w:szCs w:val="26"/>
        </w:rPr>
        <w:t xml:space="preserve">to </w:t>
      </w:r>
      <w:r w:rsidR="007B7998" w:rsidRPr="007B7998">
        <w:rPr>
          <w:rFonts w:ascii="Times New Roman" w:hAnsi="Times New Roman" w:cs="Times New Roman"/>
          <w:bCs/>
          <w:sz w:val="26"/>
          <w:szCs w:val="26"/>
        </w:rPr>
        <w:t>modif</w:t>
      </w:r>
      <w:r w:rsidR="00780B00">
        <w:rPr>
          <w:rFonts w:ascii="Times New Roman" w:hAnsi="Times New Roman" w:cs="Times New Roman"/>
          <w:bCs/>
          <w:sz w:val="26"/>
          <w:szCs w:val="26"/>
        </w:rPr>
        <w:t>y</w:t>
      </w:r>
      <w:r w:rsidR="007B7998" w:rsidRPr="007B7998">
        <w:rPr>
          <w:rFonts w:ascii="Times New Roman" w:hAnsi="Times New Roman" w:cs="Times New Roman"/>
          <w:bCs/>
          <w:sz w:val="26"/>
          <w:szCs w:val="26"/>
        </w:rPr>
        <w:t xml:space="preserve"> the </w:t>
      </w:r>
      <w:r w:rsidR="007B7998">
        <w:rPr>
          <w:rFonts w:ascii="Times New Roman" w:hAnsi="Times New Roman" w:cs="Times New Roman"/>
          <w:bCs/>
          <w:sz w:val="26"/>
          <w:szCs w:val="26"/>
        </w:rPr>
        <w:t xml:space="preserve">Auction 903 </w:t>
      </w:r>
      <w:r w:rsidR="007B7998" w:rsidRPr="007B7998">
        <w:rPr>
          <w:rFonts w:ascii="Times New Roman" w:hAnsi="Times New Roman" w:cs="Times New Roman"/>
          <w:bCs/>
          <w:sz w:val="26"/>
          <w:szCs w:val="26"/>
        </w:rPr>
        <w:t>formula</w:t>
      </w:r>
      <w:r w:rsidR="00AE4097">
        <w:rPr>
          <w:rFonts w:ascii="Times New Roman" w:hAnsi="Times New Roman" w:cs="Times New Roman"/>
          <w:bCs/>
          <w:sz w:val="26"/>
          <w:szCs w:val="26"/>
        </w:rPr>
        <w:t xml:space="preserve"> </w:t>
      </w:r>
      <w:r w:rsidR="00780B00">
        <w:rPr>
          <w:rFonts w:ascii="Times New Roman" w:hAnsi="Times New Roman" w:cs="Times New Roman"/>
          <w:bCs/>
          <w:sz w:val="26"/>
          <w:szCs w:val="26"/>
        </w:rPr>
        <w:t>by</w:t>
      </w:r>
      <w:r w:rsidR="00AE4097">
        <w:rPr>
          <w:rFonts w:ascii="Times New Roman" w:hAnsi="Times New Roman" w:cs="Times New Roman"/>
          <w:bCs/>
          <w:sz w:val="26"/>
          <w:szCs w:val="26"/>
        </w:rPr>
        <w:t xml:space="preserve"> appl</w:t>
      </w:r>
      <w:r w:rsidR="00780B00">
        <w:rPr>
          <w:rFonts w:ascii="Times New Roman" w:hAnsi="Times New Roman" w:cs="Times New Roman"/>
          <w:bCs/>
          <w:sz w:val="26"/>
          <w:szCs w:val="26"/>
        </w:rPr>
        <w:t>ying</w:t>
      </w:r>
      <w:r w:rsidR="007B7998" w:rsidRPr="007B7998">
        <w:rPr>
          <w:rFonts w:ascii="Times New Roman" w:hAnsi="Times New Roman" w:cs="Times New Roman"/>
          <w:bCs/>
          <w:sz w:val="26"/>
          <w:szCs w:val="26"/>
        </w:rPr>
        <w:t xml:space="preserve"> </w:t>
      </w:r>
      <w:r w:rsidR="007B7998">
        <w:rPr>
          <w:rFonts w:ascii="Times New Roman" w:hAnsi="Times New Roman" w:cs="Times New Roman"/>
          <w:bCs/>
          <w:sz w:val="26"/>
          <w:szCs w:val="26"/>
        </w:rPr>
        <w:t xml:space="preserve">a </w:t>
      </w:r>
      <w:r w:rsidR="007B7998" w:rsidRPr="007B7998">
        <w:rPr>
          <w:rFonts w:ascii="Times New Roman" w:hAnsi="Times New Roman" w:cs="Times New Roman"/>
          <w:bCs/>
          <w:sz w:val="26"/>
          <w:szCs w:val="26"/>
        </w:rPr>
        <w:t xml:space="preserve">negative weight to any competitive bid for a census block where the bidder had been awarded additional state resources </w:t>
      </w:r>
      <w:r w:rsidR="00780B00">
        <w:rPr>
          <w:rFonts w:ascii="Times New Roman" w:hAnsi="Times New Roman" w:cs="Times New Roman"/>
          <w:bCs/>
          <w:sz w:val="26"/>
          <w:szCs w:val="26"/>
        </w:rPr>
        <w:t>for</w:t>
      </w:r>
      <w:r w:rsidR="007B7998" w:rsidRPr="007B7998">
        <w:rPr>
          <w:rFonts w:ascii="Times New Roman" w:hAnsi="Times New Roman" w:cs="Times New Roman"/>
          <w:bCs/>
          <w:sz w:val="26"/>
          <w:szCs w:val="26"/>
        </w:rPr>
        <w:t xml:space="preserve"> that area.</w:t>
      </w:r>
      <w:r w:rsidR="007B7998" w:rsidRPr="007B7998">
        <w:rPr>
          <w:rFonts w:ascii="Times New Roman" w:hAnsi="Times New Roman" w:cs="Times New Roman"/>
          <w:bCs/>
          <w:sz w:val="26"/>
          <w:szCs w:val="26"/>
          <w:vertAlign w:val="superscript"/>
        </w:rPr>
        <w:footnoteReference w:id="64"/>
      </w:r>
      <w:r w:rsidR="007B7998" w:rsidRPr="007B7998">
        <w:rPr>
          <w:rFonts w:ascii="Times New Roman" w:hAnsi="Times New Roman" w:cs="Times New Roman"/>
          <w:bCs/>
          <w:sz w:val="26"/>
          <w:szCs w:val="26"/>
        </w:rPr>
        <w:t xml:space="preserve">  If no additional resources </w:t>
      </w:r>
      <w:r w:rsidR="00AE4097">
        <w:rPr>
          <w:rFonts w:ascii="Times New Roman" w:hAnsi="Times New Roman" w:cs="Times New Roman"/>
          <w:bCs/>
          <w:sz w:val="26"/>
          <w:szCs w:val="26"/>
        </w:rPr>
        <w:t>were</w:t>
      </w:r>
      <w:r w:rsidR="007B7998" w:rsidRPr="007B7998">
        <w:rPr>
          <w:rFonts w:ascii="Times New Roman" w:hAnsi="Times New Roman" w:cs="Times New Roman"/>
          <w:bCs/>
          <w:sz w:val="26"/>
          <w:szCs w:val="26"/>
        </w:rPr>
        <w:t xml:space="preserve"> provided by the state, the factor would be zero.</w:t>
      </w:r>
      <w:r w:rsidR="007B7998" w:rsidRPr="007B7998">
        <w:rPr>
          <w:rFonts w:ascii="Times New Roman" w:hAnsi="Times New Roman" w:cs="Times New Roman"/>
          <w:bCs/>
          <w:sz w:val="26"/>
          <w:szCs w:val="26"/>
          <w:vertAlign w:val="superscript"/>
        </w:rPr>
        <w:footnoteReference w:id="65"/>
      </w:r>
      <w:r w:rsidR="007B7998" w:rsidRPr="007B7998">
        <w:rPr>
          <w:rFonts w:ascii="Times New Roman" w:hAnsi="Times New Roman" w:cs="Times New Roman"/>
          <w:bCs/>
          <w:sz w:val="26"/>
          <w:szCs w:val="26"/>
        </w:rPr>
        <w:t xml:space="preserve">  Thus, the bidder benefitted only to the extent that Pennsylvania had contributed additional state resources associated with broadband deployment.  </w:t>
      </w:r>
    </w:p>
    <w:p w14:paraId="037536C1" w14:textId="698861D7" w:rsidR="0062113F" w:rsidRDefault="007B7998" w:rsidP="00603CEC">
      <w:pPr>
        <w:spacing w:after="0" w:line="480" w:lineRule="auto"/>
        <w:ind w:firstLine="720"/>
        <w:rPr>
          <w:rFonts w:ascii="Times New Roman" w:hAnsi="Times New Roman" w:cs="Times New Roman"/>
          <w:bCs/>
          <w:sz w:val="26"/>
          <w:szCs w:val="26"/>
        </w:rPr>
      </w:pPr>
      <w:r w:rsidRPr="007B7998">
        <w:rPr>
          <w:rFonts w:ascii="Times New Roman" w:hAnsi="Times New Roman" w:cs="Times New Roman"/>
          <w:bCs/>
          <w:sz w:val="26"/>
          <w:szCs w:val="26"/>
        </w:rPr>
        <w:t>The Commission</w:t>
      </w:r>
      <w:r>
        <w:rPr>
          <w:rFonts w:ascii="Times New Roman" w:hAnsi="Times New Roman" w:cs="Times New Roman"/>
          <w:bCs/>
          <w:sz w:val="26"/>
          <w:szCs w:val="26"/>
        </w:rPr>
        <w:t xml:space="preserve"> ultimately </w:t>
      </w:r>
      <w:r w:rsidR="00724408" w:rsidRPr="00724408">
        <w:rPr>
          <w:rFonts w:ascii="Times New Roman" w:hAnsi="Times New Roman" w:cs="Times New Roman"/>
          <w:bCs/>
          <w:sz w:val="26"/>
          <w:szCs w:val="26"/>
        </w:rPr>
        <w:t>decline</w:t>
      </w:r>
      <w:r w:rsidR="00724408">
        <w:rPr>
          <w:rFonts w:ascii="Times New Roman" w:hAnsi="Times New Roman" w:cs="Times New Roman"/>
          <w:bCs/>
          <w:sz w:val="26"/>
          <w:szCs w:val="26"/>
        </w:rPr>
        <w:t>d</w:t>
      </w:r>
      <w:r w:rsidR="00724408" w:rsidRPr="00724408">
        <w:rPr>
          <w:rFonts w:ascii="Times New Roman" w:hAnsi="Times New Roman" w:cs="Times New Roman"/>
          <w:bCs/>
          <w:sz w:val="26"/>
          <w:szCs w:val="26"/>
        </w:rPr>
        <w:t xml:space="preserve"> to reconsider the </w:t>
      </w:r>
      <w:r w:rsidR="00724408">
        <w:rPr>
          <w:rFonts w:ascii="Times New Roman" w:hAnsi="Times New Roman" w:cs="Times New Roman"/>
          <w:bCs/>
          <w:sz w:val="26"/>
          <w:szCs w:val="26"/>
        </w:rPr>
        <w:t xml:space="preserve">Auction 903 </w:t>
      </w:r>
      <w:r w:rsidR="00724408" w:rsidRPr="00724408">
        <w:rPr>
          <w:rFonts w:ascii="Times New Roman" w:hAnsi="Times New Roman" w:cs="Times New Roman"/>
          <w:bCs/>
          <w:sz w:val="26"/>
          <w:szCs w:val="26"/>
        </w:rPr>
        <w:t xml:space="preserve">formula </w:t>
      </w:r>
      <w:r w:rsidR="00724408">
        <w:rPr>
          <w:rFonts w:ascii="Times New Roman" w:hAnsi="Times New Roman" w:cs="Times New Roman"/>
          <w:bCs/>
          <w:sz w:val="26"/>
          <w:szCs w:val="26"/>
        </w:rPr>
        <w:t xml:space="preserve">or waive the auction rules </w:t>
      </w:r>
      <w:r w:rsidR="00780B00">
        <w:rPr>
          <w:rFonts w:ascii="Times New Roman" w:hAnsi="Times New Roman" w:cs="Times New Roman"/>
          <w:bCs/>
          <w:sz w:val="26"/>
          <w:szCs w:val="26"/>
        </w:rPr>
        <w:t xml:space="preserve">as requested by </w:t>
      </w:r>
      <w:r w:rsidR="00724408">
        <w:rPr>
          <w:rFonts w:ascii="Times New Roman" w:hAnsi="Times New Roman" w:cs="Times New Roman"/>
          <w:bCs/>
          <w:sz w:val="26"/>
          <w:szCs w:val="26"/>
        </w:rPr>
        <w:t>Pennsylvania.</w:t>
      </w:r>
      <w:r w:rsidR="00D37E40">
        <w:rPr>
          <w:rStyle w:val="FootnoteReference"/>
          <w:rFonts w:ascii="Times New Roman" w:hAnsi="Times New Roman" w:cs="Times New Roman"/>
          <w:bCs/>
          <w:sz w:val="26"/>
          <w:szCs w:val="26"/>
        </w:rPr>
        <w:footnoteReference w:id="66"/>
      </w:r>
      <w:r w:rsidR="00724408">
        <w:rPr>
          <w:rFonts w:ascii="Times New Roman" w:hAnsi="Times New Roman" w:cs="Times New Roman"/>
          <w:bCs/>
          <w:sz w:val="26"/>
          <w:szCs w:val="26"/>
        </w:rPr>
        <w:t xml:space="preserve">  </w:t>
      </w:r>
      <w:r w:rsidR="00603CEC">
        <w:rPr>
          <w:rFonts w:ascii="Times New Roman" w:hAnsi="Times New Roman" w:cs="Times New Roman"/>
          <w:bCs/>
          <w:sz w:val="26"/>
          <w:szCs w:val="26"/>
        </w:rPr>
        <w:t>Nevertheless, t</w:t>
      </w:r>
      <w:r w:rsidR="00724408">
        <w:rPr>
          <w:rFonts w:ascii="Times New Roman" w:hAnsi="Times New Roman" w:cs="Times New Roman"/>
          <w:bCs/>
          <w:sz w:val="26"/>
          <w:szCs w:val="26"/>
        </w:rPr>
        <w:t xml:space="preserve">he </w:t>
      </w:r>
      <w:r w:rsidR="008F5FEF">
        <w:rPr>
          <w:rFonts w:ascii="Times New Roman" w:hAnsi="Times New Roman" w:cs="Times New Roman"/>
          <w:bCs/>
          <w:sz w:val="26"/>
          <w:szCs w:val="26"/>
        </w:rPr>
        <w:t xml:space="preserve">Commission </w:t>
      </w:r>
      <w:r w:rsidR="000929B8">
        <w:rPr>
          <w:rFonts w:ascii="Times New Roman" w:hAnsi="Times New Roman" w:cs="Times New Roman"/>
          <w:bCs/>
          <w:sz w:val="26"/>
          <w:szCs w:val="26"/>
        </w:rPr>
        <w:t xml:space="preserve">stated </w:t>
      </w:r>
      <w:r w:rsidR="008F5FEF">
        <w:rPr>
          <w:rFonts w:ascii="Times New Roman" w:hAnsi="Times New Roman" w:cs="Times New Roman"/>
          <w:bCs/>
          <w:sz w:val="26"/>
          <w:szCs w:val="26"/>
        </w:rPr>
        <w:t>that competitive b</w:t>
      </w:r>
      <w:r w:rsidR="008F5FEF" w:rsidRPr="008F5FEF">
        <w:rPr>
          <w:rFonts w:ascii="Times New Roman" w:hAnsi="Times New Roman" w:cs="Times New Roman"/>
          <w:bCs/>
          <w:sz w:val="26"/>
          <w:szCs w:val="26"/>
        </w:rPr>
        <w:t>idders might be more attracted to declined areas, and may have a</w:t>
      </w:r>
      <w:r w:rsidR="008F5FEF">
        <w:rPr>
          <w:rFonts w:ascii="Times New Roman" w:hAnsi="Times New Roman" w:cs="Times New Roman"/>
          <w:bCs/>
          <w:sz w:val="26"/>
          <w:szCs w:val="26"/>
        </w:rPr>
        <w:t xml:space="preserve"> </w:t>
      </w:r>
      <w:r w:rsidR="008F5FEF" w:rsidRPr="008F5FEF">
        <w:rPr>
          <w:rFonts w:ascii="Times New Roman" w:hAnsi="Times New Roman" w:cs="Times New Roman"/>
          <w:bCs/>
          <w:sz w:val="26"/>
          <w:szCs w:val="26"/>
        </w:rPr>
        <w:t xml:space="preserve">higher likelihood of winning such areas, if a state </w:t>
      </w:r>
      <w:r w:rsidR="008F5FEF">
        <w:rPr>
          <w:rFonts w:ascii="Times New Roman" w:hAnsi="Times New Roman" w:cs="Times New Roman"/>
          <w:bCs/>
          <w:sz w:val="26"/>
          <w:szCs w:val="26"/>
        </w:rPr>
        <w:t xml:space="preserve">has </w:t>
      </w:r>
      <w:r w:rsidR="008F5FEF" w:rsidRPr="008F5FEF">
        <w:rPr>
          <w:rFonts w:ascii="Times New Roman" w:hAnsi="Times New Roman" w:cs="Times New Roman"/>
          <w:bCs/>
          <w:sz w:val="26"/>
          <w:szCs w:val="26"/>
        </w:rPr>
        <w:t xml:space="preserve">made available </w:t>
      </w:r>
      <w:r w:rsidR="008F5FEF">
        <w:rPr>
          <w:rFonts w:ascii="Times New Roman" w:hAnsi="Times New Roman" w:cs="Times New Roman"/>
          <w:bCs/>
          <w:sz w:val="26"/>
          <w:szCs w:val="26"/>
        </w:rPr>
        <w:t xml:space="preserve">additional </w:t>
      </w:r>
      <w:r w:rsidR="003266B5" w:rsidRPr="003266B5">
        <w:rPr>
          <w:rFonts w:ascii="Times New Roman" w:hAnsi="Times New Roman" w:cs="Times New Roman"/>
          <w:bCs/>
          <w:sz w:val="26"/>
          <w:szCs w:val="26"/>
        </w:rPr>
        <w:t xml:space="preserve">complementary </w:t>
      </w:r>
      <w:r w:rsidR="008F5FEF">
        <w:rPr>
          <w:rFonts w:ascii="Times New Roman" w:hAnsi="Times New Roman" w:cs="Times New Roman"/>
          <w:bCs/>
          <w:sz w:val="26"/>
          <w:szCs w:val="26"/>
        </w:rPr>
        <w:t xml:space="preserve">funding </w:t>
      </w:r>
      <w:r w:rsidR="008F5FEF" w:rsidRPr="008F5FEF">
        <w:rPr>
          <w:rFonts w:ascii="Times New Roman" w:hAnsi="Times New Roman" w:cs="Times New Roman"/>
          <w:bCs/>
          <w:sz w:val="26"/>
          <w:szCs w:val="26"/>
        </w:rPr>
        <w:t>support</w:t>
      </w:r>
      <w:r w:rsidR="00AE4097">
        <w:rPr>
          <w:rFonts w:ascii="Times New Roman" w:hAnsi="Times New Roman" w:cs="Times New Roman"/>
          <w:bCs/>
          <w:sz w:val="26"/>
          <w:szCs w:val="26"/>
        </w:rPr>
        <w:t>.  T</w:t>
      </w:r>
      <w:r w:rsidR="008F5FEF" w:rsidRPr="008F5FEF">
        <w:rPr>
          <w:rFonts w:ascii="Times New Roman" w:hAnsi="Times New Roman" w:cs="Times New Roman"/>
          <w:bCs/>
          <w:sz w:val="26"/>
          <w:szCs w:val="26"/>
        </w:rPr>
        <w:t>hat</w:t>
      </w:r>
      <w:r w:rsidR="008F5FEF">
        <w:rPr>
          <w:rFonts w:ascii="Times New Roman" w:hAnsi="Times New Roman" w:cs="Times New Roman"/>
          <w:bCs/>
          <w:sz w:val="26"/>
          <w:szCs w:val="26"/>
        </w:rPr>
        <w:t xml:space="preserve"> </w:t>
      </w:r>
      <w:r w:rsidR="00AE4097">
        <w:rPr>
          <w:rFonts w:ascii="Times New Roman" w:hAnsi="Times New Roman" w:cs="Times New Roman"/>
          <w:bCs/>
          <w:sz w:val="26"/>
          <w:szCs w:val="26"/>
        </w:rPr>
        <w:t xml:space="preserve">way, </w:t>
      </w:r>
      <w:r w:rsidR="008F5FEF" w:rsidRPr="008F5FEF">
        <w:rPr>
          <w:rFonts w:ascii="Times New Roman" w:hAnsi="Times New Roman" w:cs="Times New Roman"/>
          <w:bCs/>
          <w:sz w:val="26"/>
          <w:szCs w:val="26"/>
        </w:rPr>
        <w:t xml:space="preserve">bidders could leverage </w:t>
      </w:r>
      <w:r w:rsidR="00C63FAA">
        <w:rPr>
          <w:rFonts w:ascii="Times New Roman" w:hAnsi="Times New Roman" w:cs="Times New Roman"/>
          <w:bCs/>
          <w:sz w:val="26"/>
          <w:szCs w:val="26"/>
        </w:rPr>
        <w:t xml:space="preserve">state support </w:t>
      </w:r>
      <w:r w:rsidR="008F5FEF" w:rsidRPr="008F5FEF">
        <w:rPr>
          <w:rFonts w:ascii="Times New Roman" w:hAnsi="Times New Roman" w:cs="Times New Roman"/>
          <w:bCs/>
          <w:sz w:val="26"/>
          <w:szCs w:val="26"/>
        </w:rPr>
        <w:t xml:space="preserve">to </w:t>
      </w:r>
      <w:r w:rsidR="008F5FEF" w:rsidRPr="008F5FEF">
        <w:rPr>
          <w:rFonts w:ascii="Times New Roman" w:hAnsi="Times New Roman" w:cs="Times New Roman"/>
          <w:bCs/>
          <w:sz w:val="26"/>
          <w:szCs w:val="26"/>
        </w:rPr>
        <w:lastRenderedPageBreak/>
        <w:t>reduce the amount of C</w:t>
      </w:r>
      <w:r w:rsidR="00C63FAA">
        <w:rPr>
          <w:rFonts w:ascii="Times New Roman" w:hAnsi="Times New Roman" w:cs="Times New Roman"/>
          <w:bCs/>
          <w:sz w:val="26"/>
          <w:szCs w:val="26"/>
        </w:rPr>
        <w:t>AF</w:t>
      </w:r>
      <w:r w:rsidR="008F5FEF">
        <w:rPr>
          <w:rFonts w:ascii="Times New Roman" w:hAnsi="Times New Roman" w:cs="Times New Roman"/>
          <w:bCs/>
          <w:sz w:val="26"/>
          <w:szCs w:val="26"/>
        </w:rPr>
        <w:t xml:space="preserve"> </w:t>
      </w:r>
      <w:r w:rsidR="008F5FEF" w:rsidRPr="008F5FEF">
        <w:rPr>
          <w:rFonts w:ascii="Times New Roman" w:hAnsi="Times New Roman" w:cs="Times New Roman"/>
          <w:bCs/>
          <w:sz w:val="26"/>
          <w:szCs w:val="26"/>
        </w:rPr>
        <w:t>support they were requesting, therefore</w:t>
      </w:r>
      <w:r w:rsidR="00603CEC">
        <w:rPr>
          <w:rFonts w:ascii="Times New Roman" w:hAnsi="Times New Roman" w:cs="Times New Roman"/>
          <w:bCs/>
          <w:sz w:val="26"/>
          <w:szCs w:val="26"/>
        </w:rPr>
        <w:t xml:space="preserve"> </w:t>
      </w:r>
      <w:r w:rsidR="008F5FEF" w:rsidRPr="008F5FEF">
        <w:rPr>
          <w:rFonts w:ascii="Times New Roman" w:hAnsi="Times New Roman" w:cs="Times New Roman"/>
          <w:bCs/>
          <w:sz w:val="26"/>
          <w:szCs w:val="26"/>
        </w:rPr>
        <w:t>making their bids more cost-effective when compared to other bidders nationwide</w:t>
      </w:r>
      <w:r w:rsidR="008F5FEF">
        <w:rPr>
          <w:rFonts w:ascii="Times New Roman" w:hAnsi="Times New Roman" w:cs="Times New Roman"/>
          <w:bCs/>
          <w:sz w:val="26"/>
          <w:szCs w:val="26"/>
        </w:rPr>
        <w:t>.</w:t>
      </w:r>
    </w:p>
    <w:p w14:paraId="7EA9A843" w14:textId="301E60DB" w:rsidR="00ED17E5" w:rsidRDefault="000929B8" w:rsidP="0085792F">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S</w:t>
      </w:r>
      <w:r w:rsidR="002E6D21">
        <w:rPr>
          <w:rFonts w:ascii="Times New Roman" w:hAnsi="Times New Roman" w:cs="Times New Roman"/>
          <w:bCs/>
          <w:sz w:val="26"/>
          <w:szCs w:val="26"/>
        </w:rPr>
        <w:t xml:space="preserve">ince the denial of its Auction 903 modification request, </w:t>
      </w:r>
      <w:r w:rsidR="002A0AD8">
        <w:rPr>
          <w:rFonts w:ascii="Times New Roman" w:hAnsi="Times New Roman" w:cs="Times New Roman"/>
          <w:bCs/>
          <w:sz w:val="26"/>
          <w:szCs w:val="26"/>
        </w:rPr>
        <w:t xml:space="preserve">Pennsylvania </w:t>
      </w:r>
      <w:r w:rsidR="00603CEC">
        <w:rPr>
          <w:rFonts w:ascii="Times New Roman" w:hAnsi="Times New Roman" w:cs="Times New Roman"/>
          <w:bCs/>
          <w:sz w:val="26"/>
          <w:szCs w:val="26"/>
        </w:rPr>
        <w:t>has a</w:t>
      </w:r>
      <w:r w:rsidR="002A0AD8">
        <w:rPr>
          <w:rFonts w:ascii="Times New Roman" w:hAnsi="Times New Roman" w:cs="Times New Roman"/>
          <w:bCs/>
          <w:sz w:val="26"/>
          <w:szCs w:val="26"/>
        </w:rPr>
        <w:t>ctively disburs</w:t>
      </w:r>
      <w:r w:rsidR="00603CEC">
        <w:rPr>
          <w:rFonts w:ascii="Times New Roman" w:hAnsi="Times New Roman" w:cs="Times New Roman"/>
          <w:bCs/>
          <w:sz w:val="26"/>
          <w:szCs w:val="26"/>
        </w:rPr>
        <w:t>ed</w:t>
      </w:r>
      <w:r w:rsidR="002A0AD8">
        <w:rPr>
          <w:rFonts w:ascii="Times New Roman" w:hAnsi="Times New Roman" w:cs="Times New Roman"/>
          <w:bCs/>
          <w:sz w:val="26"/>
          <w:szCs w:val="26"/>
        </w:rPr>
        <w:t xml:space="preserve"> </w:t>
      </w:r>
      <w:r w:rsidR="00603CEC">
        <w:rPr>
          <w:rFonts w:ascii="Times New Roman" w:hAnsi="Times New Roman" w:cs="Times New Roman"/>
          <w:bCs/>
          <w:sz w:val="26"/>
          <w:szCs w:val="26"/>
        </w:rPr>
        <w:t xml:space="preserve">state funding to </w:t>
      </w:r>
      <w:r w:rsidR="002A0AD8">
        <w:rPr>
          <w:rFonts w:ascii="Times New Roman" w:hAnsi="Times New Roman" w:cs="Times New Roman"/>
          <w:bCs/>
          <w:sz w:val="26"/>
          <w:szCs w:val="26"/>
        </w:rPr>
        <w:t xml:space="preserve">accelerate the deployment of broadband to unserved areas within the state.  </w:t>
      </w:r>
      <w:r w:rsidR="00C63FAA">
        <w:rPr>
          <w:rFonts w:ascii="Times New Roman" w:hAnsi="Times New Roman" w:cs="Times New Roman"/>
          <w:bCs/>
          <w:sz w:val="26"/>
          <w:szCs w:val="26"/>
        </w:rPr>
        <w:t>For example, i</w:t>
      </w:r>
      <w:r w:rsidR="00ED17E5">
        <w:rPr>
          <w:rFonts w:ascii="Times New Roman" w:hAnsi="Times New Roman" w:cs="Times New Roman"/>
          <w:bCs/>
          <w:sz w:val="26"/>
          <w:szCs w:val="26"/>
        </w:rPr>
        <w:t xml:space="preserve">n 2018, </w:t>
      </w:r>
      <w:r w:rsidR="00780B00">
        <w:rPr>
          <w:rFonts w:ascii="Times New Roman" w:hAnsi="Times New Roman" w:cs="Times New Roman"/>
          <w:bCs/>
          <w:sz w:val="26"/>
          <w:szCs w:val="26"/>
        </w:rPr>
        <w:t xml:space="preserve">the Governor of </w:t>
      </w:r>
      <w:r w:rsidR="00ED17E5">
        <w:rPr>
          <w:rFonts w:ascii="Times New Roman" w:hAnsi="Times New Roman" w:cs="Times New Roman"/>
          <w:bCs/>
          <w:sz w:val="26"/>
          <w:szCs w:val="26"/>
        </w:rPr>
        <w:t>Pennsylvania</w:t>
      </w:r>
      <w:r w:rsidR="00F770E2">
        <w:rPr>
          <w:rFonts w:ascii="Times New Roman" w:hAnsi="Times New Roman" w:cs="Times New Roman"/>
          <w:bCs/>
          <w:sz w:val="26"/>
          <w:szCs w:val="26"/>
        </w:rPr>
        <w:t xml:space="preserve"> </w:t>
      </w:r>
      <w:r w:rsidR="00F770E2" w:rsidRPr="00F770E2">
        <w:rPr>
          <w:rFonts w:ascii="Times New Roman" w:hAnsi="Times New Roman" w:cs="Times New Roman"/>
          <w:bCs/>
          <w:sz w:val="26"/>
          <w:szCs w:val="26"/>
        </w:rPr>
        <w:t xml:space="preserve">launched </w:t>
      </w:r>
      <w:r w:rsidR="00780B00">
        <w:rPr>
          <w:rFonts w:ascii="Times New Roman" w:hAnsi="Times New Roman" w:cs="Times New Roman"/>
          <w:bCs/>
          <w:sz w:val="26"/>
          <w:szCs w:val="26"/>
        </w:rPr>
        <w:t>the</w:t>
      </w:r>
      <w:r w:rsidR="00ED17E5">
        <w:rPr>
          <w:rFonts w:ascii="Times New Roman" w:hAnsi="Times New Roman" w:cs="Times New Roman"/>
          <w:bCs/>
          <w:sz w:val="26"/>
          <w:szCs w:val="26"/>
        </w:rPr>
        <w:t xml:space="preserve"> </w:t>
      </w:r>
      <w:r w:rsidR="00780B00">
        <w:rPr>
          <w:rFonts w:ascii="Times New Roman" w:hAnsi="Times New Roman" w:cs="Times New Roman"/>
          <w:bCs/>
          <w:sz w:val="26"/>
          <w:szCs w:val="26"/>
        </w:rPr>
        <w:t xml:space="preserve">Pennsylvania </w:t>
      </w:r>
      <w:r w:rsidR="00ED17E5">
        <w:rPr>
          <w:rFonts w:ascii="Times New Roman" w:hAnsi="Times New Roman" w:cs="Times New Roman"/>
          <w:bCs/>
          <w:sz w:val="26"/>
          <w:szCs w:val="26"/>
        </w:rPr>
        <w:t xml:space="preserve">Office of </w:t>
      </w:r>
      <w:r w:rsidR="00F770E2" w:rsidRPr="00F770E2">
        <w:rPr>
          <w:rFonts w:ascii="Times New Roman" w:hAnsi="Times New Roman" w:cs="Times New Roman"/>
          <w:bCs/>
          <w:sz w:val="26"/>
          <w:szCs w:val="26"/>
        </w:rPr>
        <w:t>Broadband Initiative</w:t>
      </w:r>
      <w:r w:rsidR="00ED17E5">
        <w:rPr>
          <w:rFonts w:ascii="Times New Roman" w:hAnsi="Times New Roman" w:cs="Times New Roman"/>
          <w:bCs/>
          <w:sz w:val="26"/>
          <w:szCs w:val="26"/>
        </w:rPr>
        <w:t>s</w:t>
      </w:r>
      <w:r w:rsidR="00F770E2" w:rsidRPr="00F770E2">
        <w:rPr>
          <w:rFonts w:ascii="Times New Roman" w:hAnsi="Times New Roman" w:cs="Times New Roman"/>
          <w:bCs/>
          <w:sz w:val="26"/>
          <w:szCs w:val="26"/>
        </w:rPr>
        <w:t xml:space="preserve"> </w:t>
      </w:r>
      <w:r w:rsidR="00780B00">
        <w:rPr>
          <w:rFonts w:ascii="Times New Roman" w:hAnsi="Times New Roman" w:cs="Times New Roman"/>
          <w:bCs/>
          <w:sz w:val="26"/>
          <w:szCs w:val="26"/>
        </w:rPr>
        <w:t xml:space="preserve">to </w:t>
      </w:r>
      <w:r w:rsidR="00ED17E5">
        <w:rPr>
          <w:rFonts w:ascii="Times New Roman" w:hAnsi="Times New Roman" w:cs="Times New Roman"/>
          <w:bCs/>
          <w:sz w:val="26"/>
          <w:szCs w:val="26"/>
        </w:rPr>
        <w:t xml:space="preserve">coordinate efforts </w:t>
      </w:r>
      <w:r w:rsidR="00ED17E5" w:rsidRPr="00ED17E5">
        <w:rPr>
          <w:rFonts w:ascii="Times New Roman" w:hAnsi="Times New Roman" w:cs="Times New Roman"/>
          <w:bCs/>
          <w:sz w:val="26"/>
          <w:szCs w:val="26"/>
        </w:rPr>
        <w:t xml:space="preserve">to provide high-speed </w:t>
      </w:r>
      <w:r w:rsidR="003805DD">
        <w:rPr>
          <w:rFonts w:ascii="Times New Roman" w:hAnsi="Times New Roman" w:cs="Times New Roman"/>
          <w:bCs/>
          <w:sz w:val="26"/>
          <w:szCs w:val="26"/>
        </w:rPr>
        <w:t>I</w:t>
      </w:r>
      <w:r w:rsidR="00ED17E5" w:rsidRPr="00ED17E5">
        <w:rPr>
          <w:rFonts w:ascii="Times New Roman" w:hAnsi="Times New Roman" w:cs="Times New Roman"/>
          <w:bCs/>
          <w:sz w:val="26"/>
          <w:szCs w:val="26"/>
        </w:rPr>
        <w:t>nternet access to all Pennsylvanians</w:t>
      </w:r>
      <w:r w:rsidR="00ED17E5">
        <w:rPr>
          <w:rFonts w:ascii="Times New Roman" w:hAnsi="Times New Roman" w:cs="Times New Roman"/>
          <w:bCs/>
          <w:sz w:val="26"/>
          <w:szCs w:val="26"/>
        </w:rPr>
        <w:t xml:space="preserve">, </w:t>
      </w:r>
      <w:r w:rsidR="00780B00">
        <w:rPr>
          <w:rFonts w:ascii="Times New Roman" w:hAnsi="Times New Roman" w:cs="Times New Roman"/>
          <w:bCs/>
          <w:sz w:val="26"/>
          <w:szCs w:val="26"/>
        </w:rPr>
        <w:t xml:space="preserve">including funding, </w:t>
      </w:r>
      <w:r w:rsidR="00ED17E5">
        <w:rPr>
          <w:rFonts w:ascii="Times New Roman" w:hAnsi="Times New Roman" w:cs="Times New Roman"/>
          <w:bCs/>
          <w:sz w:val="26"/>
          <w:szCs w:val="26"/>
        </w:rPr>
        <w:t xml:space="preserve">especially in rural unserved areas.  The PA Office of Broadband </w:t>
      </w:r>
      <w:r>
        <w:rPr>
          <w:rFonts w:ascii="Times New Roman" w:hAnsi="Times New Roman" w:cs="Times New Roman"/>
          <w:bCs/>
          <w:sz w:val="26"/>
          <w:szCs w:val="26"/>
        </w:rPr>
        <w:t xml:space="preserve">Initiatives </w:t>
      </w:r>
      <w:r w:rsidR="00ED17E5">
        <w:rPr>
          <w:rFonts w:ascii="Times New Roman" w:hAnsi="Times New Roman" w:cs="Times New Roman"/>
          <w:bCs/>
          <w:sz w:val="26"/>
          <w:szCs w:val="26"/>
        </w:rPr>
        <w:t>oversees a b</w:t>
      </w:r>
      <w:r w:rsidR="00ED17E5" w:rsidRPr="00ED17E5">
        <w:rPr>
          <w:rFonts w:ascii="Times New Roman" w:hAnsi="Times New Roman" w:cs="Times New Roman"/>
          <w:bCs/>
          <w:sz w:val="26"/>
          <w:szCs w:val="26"/>
        </w:rPr>
        <w:t xml:space="preserve">roadband </w:t>
      </w:r>
      <w:r w:rsidR="00ED17E5">
        <w:rPr>
          <w:rFonts w:ascii="Times New Roman" w:hAnsi="Times New Roman" w:cs="Times New Roman"/>
          <w:bCs/>
          <w:sz w:val="26"/>
          <w:szCs w:val="26"/>
        </w:rPr>
        <w:t>i</w:t>
      </w:r>
      <w:r w:rsidR="00ED17E5" w:rsidRPr="00ED17E5">
        <w:rPr>
          <w:rFonts w:ascii="Times New Roman" w:hAnsi="Times New Roman" w:cs="Times New Roman"/>
          <w:bCs/>
          <w:sz w:val="26"/>
          <w:szCs w:val="26"/>
        </w:rPr>
        <w:t xml:space="preserve">nvestment </w:t>
      </w:r>
      <w:r w:rsidR="00ED17E5">
        <w:rPr>
          <w:rFonts w:ascii="Times New Roman" w:hAnsi="Times New Roman" w:cs="Times New Roman"/>
          <w:bCs/>
          <w:sz w:val="26"/>
          <w:szCs w:val="26"/>
        </w:rPr>
        <w:t>and i</w:t>
      </w:r>
      <w:r w:rsidR="00ED17E5" w:rsidRPr="00ED17E5">
        <w:rPr>
          <w:rFonts w:ascii="Times New Roman" w:hAnsi="Times New Roman" w:cs="Times New Roman"/>
          <w:bCs/>
          <w:sz w:val="26"/>
          <w:szCs w:val="26"/>
        </w:rPr>
        <w:t xml:space="preserve">ncentive </w:t>
      </w:r>
      <w:r w:rsidR="00ED17E5">
        <w:rPr>
          <w:rFonts w:ascii="Times New Roman" w:hAnsi="Times New Roman" w:cs="Times New Roman"/>
          <w:bCs/>
          <w:sz w:val="26"/>
          <w:szCs w:val="26"/>
        </w:rPr>
        <w:t>p</w:t>
      </w:r>
      <w:r w:rsidR="00ED17E5" w:rsidRPr="00ED17E5">
        <w:rPr>
          <w:rFonts w:ascii="Times New Roman" w:hAnsi="Times New Roman" w:cs="Times New Roman"/>
          <w:bCs/>
          <w:sz w:val="26"/>
          <w:szCs w:val="26"/>
        </w:rPr>
        <w:t xml:space="preserve">rogram </w:t>
      </w:r>
      <w:r w:rsidR="00ED17E5">
        <w:rPr>
          <w:rFonts w:ascii="Times New Roman" w:hAnsi="Times New Roman" w:cs="Times New Roman"/>
          <w:bCs/>
          <w:sz w:val="26"/>
          <w:szCs w:val="26"/>
        </w:rPr>
        <w:t xml:space="preserve">that has </w:t>
      </w:r>
      <w:r w:rsidR="00ED17E5" w:rsidRPr="00ED17E5">
        <w:rPr>
          <w:rFonts w:ascii="Times New Roman" w:hAnsi="Times New Roman" w:cs="Times New Roman"/>
          <w:bCs/>
          <w:sz w:val="26"/>
          <w:szCs w:val="26"/>
        </w:rPr>
        <w:t xml:space="preserve">made </w:t>
      </w:r>
      <w:r w:rsidR="00ED17E5">
        <w:rPr>
          <w:rFonts w:ascii="Times New Roman" w:hAnsi="Times New Roman" w:cs="Times New Roman"/>
          <w:bCs/>
          <w:sz w:val="26"/>
          <w:szCs w:val="26"/>
        </w:rPr>
        <w:t xml:space="preserve">available </w:t>
      </w:r>
      <w:r w:rsidR="00ED17E5" w:rsidRPr="00ED17E5">
        <w:rPr>
          <w:rFonts w:ascii="Times New Roman" w:hAnsi="Times New Roman" w:cs="Times New Roman"/>
          <w:bCs/>
          <w:sz w:val="26"/>
          <w:szCs w:val="26"/>
        </w:rPr>
        <w:t xml:space="preserve">$35 million in financial assistance to private providers </w:t>
      </w:r>
      <w:r w:rsidR="00ED17E5">
        <w:rPr>
          <w:rFonts w:ascii="Times New Roman" w:hAnsi="Times New Roman" w:cs="Times New Roman"/>
          <w:bCs/>
          <w:sz w:val="26"/>
          <w:szCs w:val="26"/>
        </w:rPr>
        <w:t xml:space="preserve">that submitted competitive bids for </w:t>
      </w:r>
      <w:r w:rsidR="00ED17E5" w:rsidRPr="00ED17E5">
        <w:rPr>
          <w:rFonts w:ascii="Times New Roman" w:hAnsi="Times New Roman" w:cs="Times New Roman"/>
          <w:bCs/>
          <w:sz w:val="26"/>
          <w:szCs w:val="26"/>
        </w:rPr>
        <w:t xml:space="preserve">service areas within Pennsylvania in </w:t>
      </w:r>
      <w:r w:rsidR="00ED17E5">
        <w:rPr>
          <w:rFonts w:ascii="Times New Roman" w:hAnsi="Times New Roman" w:cs="Times New Roman"/>
          <w:bCs/>
          <w:sz w:val="26"/>
          <w:szCs w:val="26"/>
        </w:rPr>
        <w:t xml:space="preserve">Auction 903. </w:t>
      </w:r>
      <w:r w:rsidR="003C5610">
        <w:rPr>
          <w:rFonts w:ascii="Times New Roman" w:hAnsi="Times New Roman" w:cs="Times New Roman"/>
          <w:bCs/>
          <w:sz w:val="26"/>
          <w:szCs w:val="26"/>
        </w:rPr>
        <w:t>See the table below:</w:t>
      </w:r>
    </w:p>
    <w:tbl>
      <w:tblPr>
        <w:tblStyle w:val="TableGrid"/>
        <w:tblW w:w="0" w:type="auto"/>
        <w:tblLook w:val="04A0" w:firstRow="1" w:lastRow="0" w:firstColumn="1" w:lastColumn="0" w:noHBand="0" w:noVBand="1"/>
      </w:tblPr>
      <w:tblGrid>
        <w:gridCol w:w="2337"/>
        <w:gridCol w:w="2337"/>
        <w:gridCol w:w="2338"/>
        <w:gridCol w:w="2338"/>
      </w:tblGrid>
      <w:tr w:rsidR="002E6D21" w14:paraId="1419AA50" w14:textId="77777777" w:rsidTr="002E6D21">
        <w:tc>
          <w:tcPr>
            <w:tcW w:w="2337" w:type="dxa"/>
            <w:shd w:val="clear" w:color="auto" w:fill="EEECE1" w:themeFill="background2"/>
          </w:tcPr>
          <w:p w14:paraId="66FD33E4" w14:textId="4BB0A5B0" w:rsidR="002E6D21" w:rsidRDefault="002E6D21" w:rsidP="002E6D21">
            <w:pPr>
              <w:jc w:val="center"/>
              <w:rPr>
                <w:rFonts w:ascii="Times New Roman" w:hAnsi="Times New Roman" w:cs="Times New Roman"/>
                <w:bCs/>
                <w:sz w:val="26"/>
                <w:szCs w:val="26"/>
              </w:rPr>
            </w:pPr>
            <w:r w:rsidRPr="00ED17E5">
              <w:rPr>
                <w:rFonts w:ascii="Times New Roman" w:hAnsi="Times New Roman" w:cs="Times New Roman"/>
                <w:b/>
                <w:bCs/>
                <w:sz w:val="26"/>
                <w:szCs w:val="26"/>
              </w:rPr>
              <w:t>Awardee</w:t>
            </w:r>
          </w:p>
        </w:tc>
        <w:tc>
          <w:tcPr>
            <w:tcW w:w="2337" w:type="dxa"/>
            <w:shd w:val="clear" w:color="auto" w:fill="EEECE1" w:themeFill="background2"/>
          </w:tcPr>
          <w:p w14:paraId="1ABC903E" w14:textId="12965C29" w:rsidR="002E6D21" w:rsidRDefault="00780B00" w:rsidP="002E6D21">
            <w:pPr>
              <w:jc w:val="center"/>
              <w:rPr>
                <w:rFonts w:ascii="Times New Roman" w:hAnsi="Times New Roman" w:cs="Times New Roman"/>
                <w:bCs/>
                <w:sz w:val="26"/>
                <w:szCs w:val="26"/>
              </w:rPr>
            </w:pPr>
            <w:r>
              <w:rPr>
                <w:rFonts w:ascii="Times New Roman" w:hAnsi="Times New Roman" w:cs="Times New Roman"/>
                <w:b/>
                <w:bCs/>
                <w:sz w:val="26"/>
                <w:szCs w:val="26"/>
              </w:rPr>
              <w:t xml:space="preserve">Pennsylvania </w:t>
            </w:r>
            <w:r w:rsidR="002E6D21" w:rsidRPr="00ED17E5">
              <w:rPr>
                <w:rFonts w:ascii="Times New Roman" w:hAnsi="Times New Roman" w:cs="Times New Roman"/>
                <w:b/>
                <w:bCs/>
                <w:sz w:val="26"/>
                <w:szCs w:val="26"/>
              </w:rPr>
              <w:t>Award</w:t>
            </w:r>
          </w:p>
        </w:tc>
        <w:tc>
          <w:tcPr>
            <w:tcW w:w="2338" w:type="dxa"/>
            <w:shd w:val="clear" w:color="auto" w:fill="EEECE1" w:themeFill="background2"/>
          </w:tcPr>
          <w:p w14:paraId="4EF648E7" w14:textId="6590CC16" w:rsidR="002E6D21" w:rsidRDefault="002E6D21" w:rsidP="002E6D21">
            <w:pPr>
              <w:jc w:val="center"/>
              <w:rPr>
                <w:rFonts w:ascii="Times New Roman" w:hAnsi="Times New Roman" w:cs="Times New Roman"/>
                <w:bCs/>
                <w:sz w:val="26"/>
                <w:szCs w:val="26"/>
              </w:rPr>
            </w:pPr>
            <w:r>
              <w:rPr>
                <w:rFonts w:ascii="Times New Roman" w:hAnsi="Times New Roman" w:cs="Times New Roman"/>
                <w:b/>
                <w:bCs/>
                <w:sz w:val="26"/>
                <w:szCs w:val="26"/>
              </w:rPr>
              <w:t xml:space="preserve">Number of </w:t>
            </w:r>
            <w:r w:rsidRPr="00ED17E5">
              <w:rPr>
                <w:rFonts w:ascii="Times New Roman" w:hAnsi="Times New Roman" w:cs="Times New Roman"/>
                <w:b/>
                <w:bCs/>
                <w:sz w:val="26"/>
                <w:szCs w:val="26"/>
              </w:rPr>
              <w:t>Units</w:t>
            </w:r>
            <w:r>
              <w:rPr>
                <w:rFonts w:ascii="Times New Roman" w:hAnsi="Times New Roman" w:cs="Times New Roman"/>
                <w:b/>
                <w:bCs/>
                <w:sz w:val="26"/>
                <w:szCs w:val="26"/>
              </w:rPr>
              <w:t xml:space="preserve"> </w:t>
            </w:r>
            <w:r w:rsidRPr="00ED17E5">
              <w:rPr>
                <w:rFonts w:ascii="Times New Roman" w:hAnsi="Times New Roman" w:cs="Times New Roman"/>
                <w:b/>
                <w:bCs/>
                <w:sz w:val="26"/>
                <w:szCs w:val="26"/>
              </w:rPr>
              <w:t>Served</w:t>
            </w:r>
          </w:p>
        </w:tc>
        <w:tc>
          <w:tcPr>
            <w:tcW w:w="2338" w:type="dxa"/>
            <w:shd w:val="clear" w:color="auto" w:fill="EEECE1" w:themeFill="background2"/>
          </w:tcPr>
          <w:p w14:paraId="5957B077" w14:textId="5740338A" w:rsidR="002E6D21" w:rsidRDefault="002E6D21" w:rsidP="002E6D21">
            <w:pPr>
              <w:jc w:val="center"/>
              <w:rPr>
                <w:rFonts w:ascii="Times New Roman" w:hAnsi="Times New Roman" w:cs="Times New Roman"/>
                <w:bCs/>
                <w:sz w:val="26"/>
                <w:szCs w:val="26"/>
              </w:rPr>
            </w:pPr>
            <w:r>
              <w:rPr>
                <w:rFonts w:ascii="Times New Roman" w:hAnsi="Times New Roman" w:cs="Times New Roman"/>
                <w:b/>
                <w:bCs/>
                <w:sz w:val="26"/>
                <w:szCs w:val="26"/>
              </w:rPr>
              <w:t xml:space="preserve">Pennsylvania </w:t>
            </w:r>
            <w:r w:rsidRPr="00ED17E5">
              <w:rPr>
                <w:rFonts w:ascii="Times New Roman" w:hAnsi="Times New Roman" w:cs="Times New Roman"/>
                <w:b/>
                <w:bCs/>
                <w:sz w:val="26"/>
                <w:szCs w:val="26"/>
              </w:rPr>
              <w:t>Counties Served</w:t>
            </w:r>
          </w:p>
        </w:tc>
      </w:tr>
      <w:tr w:rsidR="002E6D21" w14:paraId="669E7E5B" w14:textId="77777777" w:rsidTr="002E6D21">
        <w:tc>
          <w:tcPr>
            <w:tcW w:w="2337" w:type="dxa"/>
          </w:tcPr>
          <w:p w14:paraId="6E5C8297" w14:textId="7070DE8C" w:rsidR="002E6D21" w:rsidRPr="00ED17E5" w:rsidRDefault="002E6D21" w:rsidP="002E6D21">
            <w:pPr>
              <w:rPr>
                <w:rFonts w:ascii="Times New Roman" w:hAnsi="Times New Roman" w:cs="Times New Roman"/>
                <w:b/>
                <w:bCs/>
                <w:sz w:val="26"/>
                <w:szCs w:val="26"/>
              </w:rPr>
            </w:pPr>
            <w:r w:rsidRPr="00ED17E5">
              <w:rPr>
                <w:rFonts w:ascii="Times New Roman" w:hAnsi="Times New Roman" w:cs="Times New Roman"/>
                <w:bCs/>
                <w:sz w:val="26"/>
                <w:szCs w:val="26"/>
              </w:rPr>
              <w:t>Tri-County Rural Electric Cooperative, Inc.</w:t>
            </w:r>
          </w:p>
        </w:tc>
        <w:tc>
          <w:tcPr>
            <w:tcW w:w="2337" w:type="dxa"/>
          </w:tcPr>
          <w:p w14:paraId="6E0ACAA5" w14:textId="34616552" w:rsidR="002E6D21" w:rsidRPr="00ED17E5" w:rsidRDefault="002E6D21" w:rsidP="002E6D21">
            <w:pPr>
              <w:rPr>
                <w:rFonts w:ascii="Times New Roman" w:hAnsi="Times New Roman" w:cs="Times New Roman"/>
                <w:b/>
                <w:bCs/>
                <w:sz w:val="26"/>
                <w:szCs w:val="26"/>
              </w:rPr>
            </w:pPr>
            <w:r w:rsidRPr="00ED17E5">
              <w:rPr>
                <w:rFonts w:ascii="Times New Roman" w:hAnsi="Times New Roman" w:cs="Times New Roman"/>
                <w:bCs/>
                <w:sz w:val="26"/>
                <w:szCs w:val="26"/>
              </w:rPr>
              <w:t>$15,651,726</w:t>
            </w:r>
          </w:p>
        </w:tc>
        <w:tc>
          <w:tcPr>
            <w:tcW w:w="2338" w:type="dxa"/>
          </w:tcPr>
          <w:p w14:paraId="2F0D1C72" w14:textId="6222727C" w:rsidR="002E6D21" w:rsidRPr="00ED17E5" w:rsidRDefault="002E6D21" w:rsidP="002E6D21">
            <w:pPr>
              <w:rPr>
                <w:rFonts w:ascii="Times New Roman" w:hAnsi="Times New Roman" w:cs="Times New Roman"/>
                <w:b/>
                <w:bCs/>
                <w:sz w:val="26"/>
                <w:szCs w:val="26"/>
              </w:rPr>
            </w:pPr>
            <w:r>
              <w:rPr>
                <w:rFonts w:ascii="Times New Roman" w:hAnsi="Times New Roman" w:cs="Times New Roman"/>
                <w:bCs/>
                <w:sz w:val="26"/>
                <w:szCs w:val="26"/>
              </w:rPr>
              <w:t xml:space="preserve">  </w:t>
            </w:r>
            <w:r w:rsidRPr="00ED17E5">
              <w:rPr>
                <w:rFonts w:ascii="Times New Roman" w:hAnsi="Times New Roman" w:cs="Times New Roman"/>
                <w:bCs/>
                <w:sz w:val="26"/>
                <w:szCs w:val="26"/>
              </w:rPr>
              <w:t>7,015</w:t>
            </w:r>
          </w:p>
        </w:tc>
        <w:tc>
          <w:tcPr>
            <w:tcW w:w="2338" w:type="dxa"/>
          </w:tcPr>
          <w:p w14:paraId="250908AC" w14:textId="1E2F1CFF" w:rsidR="002E6D21" w:rsidRPr="00ED17E5" w:rsidRDefault="002E6D21" w:rsidP="00176670">
            <w:pPr>
              <w:spacing w:line="276" w:lineRule="auto"/>
              <w:jc w:val="center"/>
              <w:rPr>
                <w:rFonts w:ascii="Times New Roman" w:hAnsi="Times New Roman" w:cs="Times New Roman"/>
                <w:b/>
                <w:bCs/>
                <w:sz w:val="26"/>
                <w:szCs w:val="26"/>
              </w:rPr>
            </w:pPr>
            <w:r w:rsidRPr="00ED17E5">
              <w:rPr>
                <w:rFonts w:ascii="Times New Roman" w:hAnsi="Times New Roman" w:cs="Times New Roman"/>
                <w:bCs/>
                <w:sz w:val="26"/>
                <w:szCs w:val="26"/>
              </w:rPr>
              <w:t>Potter, Tioga, Lycoming, Bradford</w:t>
            </w:r>
          </w:p>
        </w:tc>
      </w:tr>
      <w:tr w:rsidR="002E6D21" w14:paraId="3C086ABB" w14:textId="77777777" w:rsidTr="002E6D21">
        <w:tc>
          <w:tcPr>
            <w:tcW w:w="2337" w:type="dxa"/>
          </w:tcPr>
          <w:p w14:paraId="6E10F4F5" w14:textId="394F91C3" w:rsidR="002E6D21" w:rsidRPr="00ED17E5" w:rsidRDefault="002E6D21" w:rsidP="002E6D21">
            <w:pPr>
              <w:rPr>
                <w:rFonts w:ascii="Times New Roman" w:hAnsi="Times New Roman" w:cs="Times New Roman"/>
                <w:bCs/>
                <w:sz w:val="26"/>
                <w:szCs w:val="26"/>
              </w:rPr>
            </w:pPr>
            <w:r w:rsidRPr="00ED17E5">
              <w:rPr>
                <w:rFonts w:ascii="Times New Roman" w:hAnsi="Times New Roman" w:cs="Times New Roman"/>
                <w:bCs/>
                <w:sz w:val="26"/>
                <w:szCs w:val="26"/>
              </w:rPr>
              <w:t>Armstrong Telephone Company</w:t>
            </w:r>
          </w:p>
        </w:tc>
        <w:tc>
          <w:tcPr>
            <w:tcW w:w="2337" w:type="dxa"/>
          </w:tcPr>
          <w:p w14:paraId="1B923D50" w14:textId="78336AEB" w:rsidR="002E6D21" w:rsidRPr="00ED17E5" w:rsidRDefault="002E6D21" w:rsidP="002E6D21">
            <w:pPr>
              <w:rPr>
                <w:rFonts w:ascii="Times New Roman" w:hAnsi="Times New Roman" w:cs="Times New Roman"/>
                <w:bCs/>
                <w:sz w:val="26"/>
                <w:szCs w:val="26"/>
              </w:rPr>
            </w:pPr>
            <w:r w:rsidRPr="00ED17E5">
              <w:rPr>
                <w:rFonts w:ascii="Times New Roman" w:hAnsi="Times New Roman" w:cs="Times New Roman"/>
                <w:bCs/>
                <w:sz w:val="26"/>
                <w:szCs w:val="26"/>
              </w:rPr>
              <w:t>$1,289,291</w:t>
            </w:r>
          </w:p>
        </w:tc>
        <w:tc>
          <w:tcPr>
            <w:tcW w:w="2338" w:type="dxa"/>
          </w:tcPr>
          <w:p w14:paraId="5446E587" w14:textId="7A2F3026" w:rsidR="002E6D21" w:rsidRDefault="002E6D21" w:rsidP="002E6D21">
            <w:pPr>
              <w:rPr>
                <w:rFonts w:ascii="Times New Roman" w:hAnsi="Times New Roman" w:cs="Times New Roman"/>
                <w:bCs/>
                <w:sz w:val="26"/>
                <w:szCs w:val="26"/>
              </w:rPr>
            </w:pPr>
            <w:r>
              <w:rPr>
                <w:rFonts w:ascii="Times New Roman" w:hAnsi="Times New Roman" w:cs="Times New Roman"/>
                <w:bCs/>
                <w:sz w:val="26"/>
                <w:szCs w:val="26"/>
              </w:rPr>
              <w:t xml:space="preserve">  </w:t>
            </w:r>
            <w:r w:rsidRPr="00ED17E5">
              <w:rPr>
                <w:rFonts w:ascii="Times New Roman" w:hAnsi="Times New Roman" w:cs="Times New Roman"/>
                <w:bCs/>
                <w:sz w:val="26"/>
                <w:szCs w:val="26"/>
              </w:rPr>
              <w:t>2,182</w:t>
            </w:r>
          </w:p>
        </w:tc>
        <w:tc>
          <w:tcPr>
            <w:tcW w:w="2338" w:type="dxa"/>
          </w:tcPr>
          <w:p w14:paraId="4C4946AB" w14:textId="77777777" w:rsidR="002E6D21" w:rsidRDefault="002E6D21" w:rsidP="002E6D21">
            <w:pPr>
              <w:spacing w:line="276" w:lineRule="auto"/>
              <w:jc w:val="center"/>
              <w:rPr>
                <w:rFonts w:ascii="Times New Roman" w:hAnsi="Times New Roman" w:cs="Times New Roman"/>
                <w:bCs/>
                <w:sz w:val="26"/>
                <w:szCs w:val="26"/>
              </w:rPr>
            </w:pPr>
            <w:r>
              <w:rPr>
                <w:rFonts w:ascii="Times New Roman" w:hAnsi="Times New Roman" w:cs="Times New Roman"/>
                <w:bCs/>
                <w:sz w:val="26"/>
                <w:szCs w:val="26"/>
              </w:rPr>
              <w:t>C</w:t>
            </w:r>
            <w:r w:rsidRPr="00ED17E5">
              <w:rPr>
                <w:rFonts w:ascii="Times New Roman" w:hAnsi="Times New Roman" w:cs="Times New Roman"/>
                <w:bCs/>
                <w:sz w:val="26"/>
                <w:szCs w:val="26"/>
              </w:rPr>
              <w:t>rawford,</w:t>
            </w:r>
            <w:r>
              <w:rPr>
                <w:rFonts w:ascii="Times New Roman" w:hAnsi="Times New Roman" w:cs="Times New Roman"/>
                <w:bCs/>
                <w:sz w:val="26"/>
                <w:szCs w:val="26"/>
              </w:rPr>
              <w:t xml:space="preserve"> Erie,  </w:t>
            </w:r>
            <w:r w:rsidRPr="00ED17E5">
              <w:rPr>
                <w:rFonts w:ascii="Times New Roman" w:hAnsi="Times New Roman" w:cs="Times New Roman"/>
                <w:bCs/>
                <w:sz w:val="26"/>
                <w:szCs w:val="26"/>
              </w:rPr>
              <w:t>Mercer</w:t>
            </w:r>
          </w:p>
          <w:p w14:paraId="3EE0401D" w14:textId="5C5F3A37" w:rsidR="002E6D21" w:rsidRPr="00ED17E5" w:rsidRDefault="002E6D21" w:rsidP="002E6D21">
            <w:pPr>
              <w:spacing w:line="276" w:lineRule="auto"/>
              <w:jc w:val="center"/>
              <w:rPr>
                <w:rFonts w:ascii="Times New Roman" w:hAnsi="Times New Roman" w:cs="Times New Roman"/>
                <w:bCs/>
                <w:sz w:val="26"/>
                <w:szCs w:val="26"/>
              </w:rPr>
            </w:pPr>
          </w:p>
        </w:tc>
      </w:tr>
      <w:tr w:rsidR="002E6D21" w14:paraId="250BFB2C" w14:textId="77777777" w:rsidTr="002E6D21">
        <w:tc>
          <w:tcPr>
            <w:tcW w:w="2337" w:type="dxa"/>
          </w:tcPr>
          <w:p w14:paraId="5BF2C9EC" w14:textId="6ABCFE08" w:rsidR="002E6D21" w:rsidRPr="00ED17E5" w:rsidRDefault="002E6D21" w:rsidP="002E6D21">
            <w:pPr>
              <w:spacing w:line="360" w:lineRule="auto"/>
              <w:rPr>
                <w:rFonts w:ascii="Times New Roman" w:hAnsi="Times New Roman" w:cs="Times New Roman"/>
                <w:bCs/>
                <w:sz w:val="26"/>
                <w:szCs w:val="26"/>
              </w:rPr>
            </w:pPr>
            <w:r w:rsidRPr="00ED17E5">
              <w:rPr>
                <w:rFonts w:ascii="Times New Roman" w:hAnsi="Times New Roman" w:cs="Times New Roman"/>
                <w:bCs/>
                <w:sz w:val="26"/>
                <w:szCs w:val="26"/>
              </w:rPr>
              <w:t>Velocity.Net</w:t>
            </w:r>
          </w:p>
        </w:tc>
        <w:tc>
          <w:tcPr>
            <w:tcW w:w="2337" w:type="dxa"/>
          </w:tcPr>
          <w:p w14:paraId="0C3939E1" w14:textId="133A0608" w:rsidR="002E6D21" w:rsidRPr="00ED17E5" w:rsidRDefault="002E6D21" w:rsidP="002E6D21">
            <w:pPr>
              <w:spacing w:line="360" w:lineRule="auto"/>
              <w:rPr>
                <w:rFonts w:ascii="Times New Roman" w:hAnsi="Times New Roman" w:cs="Times New Roman"/>
                <w:bCs/>
                <w:sz w:val="26"/>
                <w:szCs w:val="26"/>
              </w:rPr>
            </w:pPr>
            <w:r w:rsidRPr="00ED17E5">
              <w:rPr>
                <w:rFonts w:ascii="Times New Roman" w:hAnsi="Times New Roman" w:cs="Times New Roman"/>
                <w:bCs/>
                <w:sz w:val="26"/>
                <w:szCs w:val="26"/>
              </w:rPr>
              <w:t>$112,198</w:t>
            </w:r>
          </w:p>
        </w:tc>
        <w:tc>
          <w:tcPr>
            <w:tcW w:w="2338" w:type="dxa"/>
          </w:tcPr>
          <w:p w14:paraId="0A6E29BC" w14:textId="1FEC93F8" w:rsidR="002E6D21" w:rsidRDefault="002E6D21" w:rsidP="002E6D21">
            <w:pPr>
              <w:spacing w:line="360" w:lineRule="auto"/>
              <w:rPr>
                <w:rFonts w:ascii="Times New Roman" w:hAnsi="Times New Roman" w:cs="Times New Roman"/>
                <w:bCs/>
                <w:sz w:val="26"/>
                <w:szCs w:val="26"/>
              </w:rPr>
            </w:pPr>
            <w:r>
              <w:rPr>
                <w:rFonts w:ascii="Times New Roman" w:hAnsi="Times New Roman" w:cs="Times New Roman"/>
                <w:bCs/>
                <w:sz w:val="26"/>
                <w:szCs w:val="26"/>
              </w:rPr>
              <w:t xml:space="preserve">    </w:t>
            </w:r>
            <w:r w:rsidRPr="00ED17E5">
              <w:rPr>
                <w:rFonts w:ascii="Times New Roman" w:hAnsi="Times New Roman" w:cs="Times New Roman"/>
                <w:bCs/>
                <w:sz w:val="26"/>
                <w:szCs w:val="26"/>
              </w:rPr>
              <w:t>39</w:t>
            </w:r>
          </w:p>
        </w:tc>
        <w:tc>
          <w:tcPr>
            <w:tcW w:w="2338" w:type="dxa"/>
          </w:tcPr>
          <w:p w14:paraId="3F43BF3A" w14:textId="6F609065" w:rsidR="002E6D21" w:rsidRDefault="002E6D21" w:rsidP="002E6D21">
            <w:pPr>
              <w:spacing w:line="360" w:lineRule="auto"/>
              <w:jc w:val="center"/>
              <w:rPr>
                <w:rFonts w:ascii="Times New Roman" w:hAnsi="Times New Roman" w:cs="Times New Roman"/>
                <w:bCs/>
                <w:sz w:val="26"/>
                <w:szCs w:val="26"/>
              </w:rPr>
            </w:pPr>
            <w:r w:rsidRPr="00ED17E5">
              <w:rPr>
                <w:rFonts w:ascii="Times New Roman" w:hAnsi="Times New Roman" w:cs="Times New Roman"/>
                <w:bCs/>
                <w:sz w:val="26"/>
                <w:szCs w:val="26"/>
              </w:rPr>
              <w:t>Erie</w:t>
            </w:r>
          </w:p>
        </w:tc>
      </w:tr>
    </w:tbl>
    <w:p w14:paraId="5D1085E5" w14:textId="502E1CCC" w:rsidR="002E6D21" w:rsidRDefault="002E6D21" w:rsidP="0085792F">
      <w:pPr>
        <w:spacing w:after="0" w:line="480" w:lineRule="auto"/>
        <w:rPr>
          <w:rFonts w:ascii="Times New Roman" w:hAnsi="Times New Roman" w:cs="Times New Roman"/>
          <w:bCs/>
          <w:sz w:val="26"/>
          <w:szCs w:val="26"/>
        </w:rPr>
      </w:pPr>
      <w:r>
        <w:rPr>
          <w:rFonts w:ascii="Times New Roman" w:hAnsi="Times New Roman" w:cs="Times New Roman"/>
          <w:bCs/>
          <w:sz w:val="26"/>
          <w:szCs w:val="26"/>
        </w:rPr>
        <w:tab/>
      </w:r>
    </w:p>
    <w:p w14:paraId="4946765F" w14:textId="77777777" w:rsidR="00C63FAA" w:rsidRDefault="00C63FAA" w:rsidP="00C63FAA">
      <w:pPr>
        <w:spacing w:after="0" w:line="480" w:lineRule="auto"/>
        <w:rPr>
          <w:rFonts w:ascii="Times New Roman" w:hAnsi="Times New Roman" w:cs="Times New Roman"/>
          <w:bCs/>
          <w:sz w:val="26"/>
          <w:szCs w:val="26"/>
        </w:rPr>
      </w:pPr>
      <w:r w:rsidRPr="00A80446">
        <w:rPr>
          <w:rFonts w:ascii="Times New Roman" w:hAnsi="Times New Roman" w:cs="Times New Roman"/>
          <w:bCs/>
          <w:sz w:val="26"/>
          <w:szCs w:val="26"/>
        </w:rPr>
        <w:t>Independent of the state universal service funding separately provided to incumbent providers of local voice service or other state laws addressing the delivery of voice and</w:t>
      </w:r>
      <w:r>
        <w:rPr>
          <w:rFonts w:ascii="Times New Roman" w:hAnsi="Times New Roman" w:cs="Times New Roman"/>
          <w:bCs/>
          <w:sz w:val="26"/>
          <w:szCs w:val="26"/>
        </w:rPr>
        <w:t xml:space="preserve"> broadband service, the Pennsylvania state broadband funds were awarded to carriers that were winning bidders in Auction 903.  This complementary state funding including </w:t>
      </w:r>
      <w:r>
        <w:rPr>
          <w:rFonts w:ascii="Times New Roman" w:hAnsi="Times New Roman" w:cs="Times New Roman"/>
          <w:bCs/>
          <w:sz w:val="26"/>
          <w:szCs w:val="26"/>
        </w:rPr>
        <w:lastRenderedPageBreak/>
        <w:t xml:space="preserve">support in approved rates along with Auction 903 support will help to </w:t>
      </w:r>
      <w:r w:rsidRPr="00F770E2">
        <w:rPr>
          <w:rFonts w:ascii="Times New Roman" w:hAnsi="Times New Roman" w:cs="Times New Roman"/>
          <w:bCs/>
          <w:sz w:val="26"/>
          <w:szCs w:val="26"/>
        </w:rPr>
        <w:t xml:space="preserve">provide high-speed internet access to </w:t>
      </w:r>
      <w:r>
        <w:rPr>
          <w:rFonts w:ascii="Times New Roman" w:hAnsi="Times New Roman" w:cs="Times New Roman"/>
          <w:bCs/>
          <w:sz w:val="26"/>
          <w:szCs w:val="26"/>
        </w:rPr>
        <w:t xml:space="preserve">unserved </w:t>
      </w:r>
      <w:r w:rsidRPr="00F770E2">
        <w:rPr>
          <w:rFonts w:ascii="Times New Roman" w:hAnsi="Times New Roman" w:cs="Times New Roman"/>
          <w:bCs/>
          <w:sz w:val="26"/>
          <w:szCs w:val="26"/>
        </w:rPr>
        <w:t>household</w:t>
      </w:r>
      <w:r>
        <w:rPr>
          <w:rFonts w:ascii="Times New Roman" w:hAnsi="Times New Roman" w:cs="Times New Roman"/>
          <w:bCs/>
          <w:sz w:val="26"/>
          <w:szCs w:val="26"/>
        </w:rPr>
        <w:t>s</w:t>
      </w:r>
      <w:r w:rsidRPr="00F770E2">
        <w:rPr>
          <w:rFonts w:ascii="Times New Roman" w:hAnsi="Times New Roman" w:cs="Times New Roman"/>
          <w:bCs/>
          <w:sz w:val="26"/>
          <w:szCs w:val="26"/>
        </w:rPr>
        <w:t xml:space="preserve"> and business</w:t>
      </w:r>
      <w:r>
        <w:rPr>
          <w:rFonts w:ascii="Times New Roman" w:hAnsi="Times New Roman" w:cs="Times New Roman"/>
          <w:bCs/>
          <w:sz w:val="26"/>
          <w:szCs w:val="26"/>
        </w:rPr>
        <w:t>es</w:t>
      </w:r>
      <w:r w:rsidRPr="00F770E2">
        <w:rPr>
          <w:rFonts w:ascii="Times New Roman" w:hAnsi="Times New Roman" w:cs="Times New Roman"/>
          <w:bCs/>
          <w:sz w:val="26"/>
          <w:szCs w:val="26"/>
        </w:rPr>
        <w:t xml:space="preserve"> in </w:t>
      </w:r>
      <w:r>
        <w:rPr>
          <w:rFonts w:ascii="Times New Roman" w:hAnsi="Times New Roman" w:cs="Times New Roman"/>
          <w:bCs/>
          <w:sz w:val="26"/>
          <w:szCs w:val="26"/>
        </w:rPr>
        <w:t xml:space="preserve">these </w:t>
      </w:r>
      <w:r w:rsidRPr="00F770E2">
        <w:rPr>
          <w:rFonts w:ascii="Times New Roman" w:hAnsi="Times New Roman" w:cs="Times New Roman"/>
          <w:bCs/>
          <w:sz w:val="26"/>
          <w:szCs w:val="26"/>
        </w:rPr>
        <w:t>Pennsylvania</w:t>
      </w:r>
      <w:r>
        <w:rPr>
          <w:rFonts w:ascii="Times New Roman" w:hAnsi="Times New Roman" w:cs="Times New Roman"/>
          <w:bCs/>
          <w:sz w:val="26"/>
          <w:szCs w:val="26"/>
        </w:rPr>
        <w:t xml:space="preserve"> counties</w:t>
      </w:r>
      <w:r w:rsidRPr="00F770E2">
        <w:rPr>
          <w:rFonts w:ascii="Times New Roman" w:hAnsi="Times New Roman" w:cs="Times New Roman"/>
          <w:bCs/>
          <w:sz w:val="26"/>
          <w:szCs w:val="26"/>
        </w:rPr>
        <w:t>.</w:t>
      </w:r>
      <w:r>
        <w:rPr>
          <w:rFonts w:ascii="Times New Roman" w:hAnsi="Times New Roman" w:cs="Times New Roman"/>
          <w:bCs/>
          <w:sz w:val="26"/>
          <w:szCs w:val="26"/>
        </w:rPr>
        <w:t xml:space="preserve">  </w:t>
      </w:r>
    </w:p>
    <w:p w14:paraId="0367C70A" w14:textId="51F899A9" w:rsidR="00DA3DC7" w:rsidRDefault="00AE4097" w:rsidP="005E6B34">
      <w:pPr>
        <w:spacing w:after="0" w:line="480" w:lineRule="auto"/>
        <w:ind w:firstLine="720"/>
        <w:rPr>
          <w:rFonts w:ascii="Times New Roman" w:hAnsi="Times New Roman" w:cs="Times New Roman"/>
          <w:bCs/>
          <w:sz w:val="26"/>
          <w:szCs w:val="26"/>
        </w:rPr>
      </w:pPr>
      <w:r>
        <w:rPr>
          <w:rFonts w:ascii="Times New Roman" w:hAnsi="Times New Roman" w:cs="Times New Roman"/>
          <w:bCs/>
          <w:sz w:val="26"/>
          <w:szCs w:val="26"/>
        </w:rPr>
        <w:t>Because s</w:t>
      </w:r>
      <w:r w:rsidRPr="003C5610">
        <w:rPr>
          <w:rFonts w:ascii="Times New Roman" w:hAnsi="Times New Roman" w:cs="Times New Roman"/>
          <w:bCs/>
          <w:sz w:val="26"/>
          <w:szCs w:val="26"/>
        </w:rPr>
        <w:t>tate</w:t>
      </w:r>
      <w:r>
        <w:rPr>
          <w:rFonts w:ascii="Times New Roman" w:hAnsi="Times New Roman" w:cs="Times New Roman"/>
          <w:bCs/>
          <w:sz w:val="26"/>
          <w:szCs w:val="26"/>
        </w:rPr>
        <w:t xml:space="preserve"> funding coupled with additional federal </w:t>
      </w:r>
      <w:r w:rsidRPr="003C5610">
        <w:rPr>
          <w:rFonts w:ascii="Times New Roman" w:hAnsi="Times New Roman" w:cs="Times New Roman"/>
          <w:bCs/>
          <w:sz w:val="26"/>
          <w:szCs w:val="26"/>
        </w:rPr>
        <w:t xml:space="preserve">funding </w:t>
      </w:r>
      <w:r>
        <w:rPr>
          <w:rFonts w:ascii="Times New Roman" w:hAnsi="Times New Roman" w:cs="Times New Roman"/>
          <w:bCs/>
          <w:sz w:val="26"/>
          <w:szCs w:val="26"/>
        </w:rPr>
        <w:t xml:space="preserve">will help </w:t>
      </w:r>
      <w:r w:rsidRPr="003C5610">
        <w:rPr>
          <w:rFonts w:ascii="Times New Roman" w:hAnsi="Times New Roman" w:cs="Times New Roman"/>
          <w:bCs/>
          <w:sz w:val="26"/>
          <w:szCs w:val="26"/>
        </w:rPr>
        <w:t>ensure th</w:t>
      </w:r>
      <w:r>
        <w:rPr>
          <w:rFonts w:ascii="Times New Roman" w:hAnsi="Times New Roman" w:cs="Times New Roman"/>
          <w:bCs/>
          <w:sz w:val="26"/>
          <w:szCs w:val="26"/>
        </w:rPr>
        <w:t>at</w:t>
      </w:r>
      <w:r w:rsidRPr="003C5610">
        <w:rPr>
          <w:rFonts w:ascii="Times New Roman" w:hAnsi="Times New Roman" w:cs="Times New Roman"/>
          <w:bCs/>
          <w:sz w:val="26"/>
          <w:szCs w:val="26"/>
        </w:rPr>
        <w:t xml:space="preserve"> areas that need</w:t>
      </w:r>
      <w:r>
        <w:rPr>
          <w:rFonts w:ascii="Times New Roman" w:hAnsi="Times New Roman" w:cs="Times New Roman"/>
          <w:bCs/>
          <w:sz w:val="26"/>
          <w:szCs w:val="26"/>
        </w:rPr>
        <w:t xml:space="preserve"> </w:t>
      </w:r>
      <w:r w:rsidRPr="003C5610">
        <w:rPr>
          <w:rFonts w:ascii="Times New Roman" w:hAnsi="Times New Roman" w:cs="Times New Roman"/>
          <w:bCs/>
          <w:sz w:val="26"/>
          <w:szCs w:val="26"/>
        </w:rPr>
        <w:t>broadband deployment receive it</w:t>
      </w:r>
      <w:r>
        <w:rPr>
          <w:rFonts w:ascii="Times New Roman" w:hAnsi="Times New Roman" w:cs="Times New Roman"/>
          <w:bCs/>
          <w:sz w:val="26"/>
          <w:szCs w:val="26"/>
        </w:rPr>
        <w:t xml:space="preserve"> in a cost-effective manner, the </w:t>
      </w:r>
      <w:r w:rsidR="00780B00">
        <w:rPr>
          <w:rFonts w:ascii="Times New Roman" w:hAnsi="Times New Roman" w:cs="Times New Roman"/>
          <w:bCs/>
          <w:sz w:val="26"/>
          <w:szCs w:val="26"/>
        </w:rPr>
        <w:t xml:space="preserve">PA </w:t>
      </w:r>
      <w:r>
        <w:rPr>
          <w:rFonts w:ascii="Times New Roman" w:hAnsi="Times New Roman" w:cs="Times New Roman"/>
          <w:bCs/>
          <w:sz w:val="26"/>
          <w:szCs w:val="26"/>
        </w:rPr>
        <w:t>Joint Commenters disagree with NCTA’s and Verizon’s suggestion that the Commission exclude from the RUDOF auction any census block where a winning bidder is also receiving other additional funding support.</w:t>
      </w:r>
      <w:r w:rsidR="00DA3DC7">
        <w:rPr>
          <w:rFonts w:ascii="Times New Roman" w:hAnsi="Times New Roman" w:cs="Times New Roman"/>
          <w:bCs/>
          <w:sz w:val="26"/>
          <w:szCs w:val="26"/>
        </w:rPr>
        <w:t xml:space="preserve">    </w:t>
      </w:r>
    </w:p>
    <w:p w14:paraId="5CBB43E3" w14:textId="3EC3652F" w:rsidR="0077776A" w:rsidRDefault="00DA3DC7" w:rsidP="0077776A">
      <w:pPr>
        <w:spacing w:after="0" w:line="480" w:lineRule="auto"/>
        <w:rPr>
          <w:rFonts w:ascii="Times New Roman" w:hAnsi="Times New Roman" w:cs="Times New Roman"/>
          <w:bCs/>
          <w:sz w:val="26"/>
          <w:szCs w:val="26"/>
        </w:rPr>
      </w:pPr>
      <w:r>
        <w:rPr>
          <w:rFonts w:ascii="Times New Roman" w:hAnsi="Times New Roman" w:cs="Times New Roman"/>
          <w:bCs/>
          <w:sz w:val="26"/>
          <w:szCs w:val="26"/>
        </w:rPr>
        <w:tab/>
      </w:r>
      <w:r w:rsidR="003C5610" w:rsidRPr="00A31E12">
        <w:rPr>
          <w:rFonts w:ascii="Times New Roman" w:hAnsi="Times New Roman" w:cs="Times New Roman"/>
          <w:bCs/>
          <w:sz w:val="26"/>
          <w:szCs w:val="26"/>
        </w:rPr>
        <w:t xml:space="preserve">The Joint </w:t>
      </w:r>
      <w:r w:rsidR="0039696A">
        <w:rPr>
          <w:rFonts w:ascii="Times New Roman" w:hAnsi="Times New Roman" w:cs="Times New Roman"/>
          <w:bCs/>
          <w:sz w:val="26"/>
          <w:szCs w:val="26"/>
        </w:rPr>
        <w:t>Commenters</w:t>
      </w:r>
      <w:r w:rsidR="003C5610" w:rsidRPr="00A31E12">
        <w:rPr>
          <w:rFonts w:ascii="Times New Roman" w:hAnsi="Times New Roman" w:cs="Times New Roman"/>
          <w:bCs/>
          <w:sz w:val="26"/>
          <w:szCs w:val="26"/>
        </w:rPr>
        <w:t xml:space="preserve"> also agree </w:t>
      </w:r>
      <w:r w:rsidR="000929B8">
        <w:rPr>
          <w:rFonts w:ascii="Times New Roman" w:hAnsi="Times New Roman" w:cs="Times New Roman"/>
          <w:bCs/>
          <w:sz w:val="26"/>
          <w:szCs w:val="26"/>
        </w:rPr>
        <w:t xml:space="preserve">with </w:t>
      </w:r>
      <w:r w:rsidR="00E42A00" w:rsidRPr="00A31E12">
        <w:rPr>
          <w:rFonts w:ascii="Times New Roman" w:hAnsi="Times New Roman" w:cs="Times New Roman"/>
          <w:bCs/>
          <w:sz w:val="26"/>
          <w:szCs w:val="26"/>
        </w:rPr>
        <w:t xml:space="preserve">the CPUC’s recommendation </w:t>
      </w:r>
      <w:r w:rsidR="003C5610" w:rsidRPr="00A31E12">
        <w:rPr>
          <w:rFonts w:ascii="Times New Roman" w:hAnsi="Times New Roman" w:cs="Times New Roman"/>
          <w:bCs/>
          <w:sz w:val="26"/>
          <w:szCs w:val="26"/>
        </w:rPr>
        <w:t xml:space="preserve">that the Commission should begin </w:t>
      </w:r>
      <w:r w:rsidR="00E42A00" w:rsidRPr="00A31E12">
        <w:rPr>
          <w:rFonts w:ascii="Times New Roman" w:hAnsi="Times New Roman" w:cs="Times New Roman"/>
          <w:bCs/>
          <w:sz w:val="26"/>
          <w:szCs w:val="26"/>
        </w:rPr>
        <w:t xml:space="preserve">to address the affordability of broadband service </w:t>
      </w:r>
      <w:r w:rsidR="005B3AF4" w:rsidRPr="00A31E12">
        <w:rPr>
          <w:rFonts w:ascii="Times New Roman" w:hAnsi="Times New Roman" w:cs="Times New Roman"/>
          <w:bCs/>
          <w:sz w:val="26"/>
          <w:szCs w:val="26"/>
        </w:rPr>
        <w:t>by</w:t>
      </w:r>
      <w:r w:rsidR="002B5412" w:rsidRPr="00A31E12">
        <w:rPr>
          <w:rFonts w:ascii="Times New Roman" w:hAnsi="Times New Roman" w:cs="Times New Roman"/>
          <w:bCs/>
          <w:sz w:val="26"/>
          <w:szCs w:val="26"/>
        </w:rPr>
        <w:t xml:space="preserve"> incentivizing providers </w:t>
      </w:r>
      <w:r w:rsidR="0022641E" w:rsidRPr="00A31E12">
        <w:rPr>
          <w:rFonts w:ascii="Times New Roman" w:hAnsi="Times New Roman" w:cs="Times New Roman"/>
          <w:bCs/>
          <w:sz w:val="26"/>
          <w:szCs w:val="26"/>
        </w:rPr>
        <w:t xml:space="preserve">that are participating in the RUDOF </w:t>
      </w:r>
      <w:r w:rsidR="002B5412" w:rsidRPr="00A31E12">
        <w:rPr>
          <w:rFonts w:ascii="Times New Roman" w:hAnsi="Times New Roman" w:cs="Times New Roman"/>
          <w:bCs/>
          <w:sz w:val="26"/>
          <w:szCs w:val="26"/>
        </w:rPr>
        <w:t>to offer low-income broadband plans</w:t>
      </w:r>
      <w:r w:rsidR="005B3AF4" w:rsidRPr="00A31E12">
        <w:rPr>
          <w:rFonts w:ascii="Times New Roman" w:hAnsi="Times New Roman" w:cs="Times New Roman"/>
          <w:bCs/>
          <w:sz w:val="26"/>
          <w:szCs w:val="26"/>
        </w:rPr>
        <w:t>.</w:t>
      </w:r>
      <w:r w:rsidR="009B7B2D">
        <w:rPr>
          <w:rStyle w:val="FootnoteReference"/>
          <w:rFonts w:ascii="Times New Roman" w:hAnsi="Times New Roman" w:cs="Times New Roman"/>
          <w:bCs/>
          <w:sz w:val="26"/>
          <w:szCs w:val="26"/>
        </w:rPr>
        <w:footnoteReference w:id="67"/>
      </w:r>
      <w:r w:rsidR="00C80CAF" w:rsidRPr="00A31E12">
        <w:rPr>
          <w:rFonts w:ascii="Times New Roman" w:hAnsi="Times New Roman" w:cs="Times New Roman"/>
          <w:bCs/>
          <w:sz w:val="26"/>
          <w:szCs w:val="26"/>
        </w:rPr>
        <w:t xml:space="preserve">  </w:t>
      </w:r>
      <w:r w:rsidR="0077776A" w:rsidRPr="00E42A00">
        <w:rPr>
          <w:rFonts w:ascii="Times New Roman" w:hAnsi="Times New Roman" w:cs="Times New Roman"/>
          <w:bCs/>
          <w:sz w:val="26"/>
          <w:szCs w:val="26"/>
        </w:rPr>
        <w:t xml:space="preserve">The Commission must balance the statutory principles of </w:t>
      </w:r>
      <w:r w:rsidR="0077776A" w:rsidRPr="00A31E12">
        <w:rPr>
          <w:rFonts w:ascii="Times New Roman" w:hAnsi="Times New Roman" w:cs="Times New Roman"/>
          <w:bCs/>
          <w:sz w:val="26"/>
          <w:szCs w:val="26"/>
        </w:rPr>
        <w:t xml:space="preserve">universal service with </w:t>
      </w:r>
      <w:r w:rsidR="0077776A" w:rsidRPr="00E42A00">
        <w:rPr>
          <w:rFonts w:ascii="Times New Roman" w:hAnsi="Times New Roman" w:cs="Times New Roman"/>
          <w:bCs/>
          <w:sz w:val="26"/>
          <w:szCs w:val="26"/>
        </w:rPr>
        <w:t>affordability</w:t>
      </w:r>
      <w:r w:rsidR="0077776A" w:rsidRPr="00A31E12">
        <w:rPr>
          <w:rFonts w:ascii="Times New Roman" w:hAnsi="Times New Roman" w:cs="Times New Roman"/>
          <w:bCs/>
          <w:sz w:val="26"/>
          <w:szCs w:val="26"/>
        </w:rPr>
        <w:t xml:space="preserve"> and begin to take into consideration this issue as it moves forward to close the digital divide in high-cost areas served by federal high-cost support recipients</w:t>
      </w:r>
      <w:r w:rsidR="0077776A">
        <w:rPr>
          <w:rFonts w:ascii="Times New Roman" w:hAnsi="Times New Roman" w:cs="Times New Roman"/>
          <w:bCs/>
          <w:sz w:val="26"/>
          <w:szCs w:val="26"/>
        </w:rPr>
        <w:t xml:space="preserve">.  </w:t>
      </w:r>
    </w:p>
    <w:p w14:paraId="787BF8A9" w14:textId="330F87D0" w:rsidR="00F770E2" w:rsidRDefault="0077776A" w:rsidP="0077776A">
      <w:pPr>
        <w:spacing w:after="0" w:line="480" w:lineRule="auto"/>
        <w:ind w:firstLine="720"/>
        <w:rPr>
          <w:rFonts w:ascii="Times New Roman" w:hAnsi="Times New Roman" w:cs="Times New Roman"/>
          <w:bCs/>
          <w:sz w:val="26"/>
          <w:szCs w:val="26"/>
        </w:rPr>
      </w:pPr>
      <w:r w:rsidRPr="00A31E12">
        <w:rPr>
          <w:rFonts w:ascii="Times New Roman" w:hAnsi="Times New Roman" w:cs="Times New Roman"/>
          <w:bCs/>
          <w:sz w:val="26"/>
          <w:szCs w:val="26"/>
        </w:rPr>
        <w:t xml:space="preserve">The Commission could </w:t>
      </w:r>
      <w:r w:rsidRPr="00C80CAF">
        <w:rPr>
          <w:rFonts w:ascii="Times New Roman" w:hAnsi="Times New Roman" w:cs="Times New Roman"/>
          <w:bCs/>
          <w:sz w:val="26"/>
          <w:szCs w:val="26"/>
        </w:rPr>
        <w:t xml:space="preserve">codify </w:t>
      </w:r>
      <w:r w:rsidRPr="00A31E12">
        <w:rPr>
          <w:rFonts w:ascii="Times New Roman" w:hAnsi="Times New Roman" w:cs="Times New Roman"/>
          <w:bCs/>
          <w:sz w:val="26"/>
          <w:szCs w:val="26"/>
        </w:rPr>
        <w:t xml:space="preserve">a </w:t>
      </w:r>
      <w:r w:rsidRPr="00C80CAF">
        <w:rPr>
          <w:rFonts w:ascii="Times New Roman" w:hAnsi="Times New Roman" w:cs="Times New Roman"/>
          <w:bCs/>
          <w:sz w:val="26"/>
          <w:szCs w:val="26"/>
        </w:rPr>
        <w:t xml:space="preserve">requirement </w:t>
      </w:r>
      <w:r w:rsidRPr="00A31E12">
        <w:rPr>
          <w:rFonts w:ascii="Times New Roman" w:hAnsi="Times New Roman" w:cs="Times New Roman"/>
          <w:bCs/>
          <w:sz w:val="26"/>
          <w:szCs w:val="26"/>
        </w:rPr>
        <w:t>that conditions the receipt of R</w:t>
      </w:r>
      <w:r w:rsidR="006923C4">
        <w:rPr>
          <w:rFonts w:ascii="Times New Roman" w:hAnsi="Times New Roman" w:cs="Times New Roman"/>
          <w:bCs/>
          <w:sz w:val="26"/>
          <w:szCs w:val="26"/>
        </w:rPr>
        <w:t>U</w:t>
      </w:r>
      <w:r w:rsidRPr="00A31E12">
        <w:rPr>
          <w:rFonts w:ascii="Times New Roman" w:hAnsi="Times New Roman" w:cs="Times New Roman"/>
          <w:bCs/>
          <w:sz w:val="26"/>
          <w:szCs w:val="26"/>
        </w:rPr>
        <w:t>D</w:t>
      </w:r>
      <w:r w:rsidR="006923C4">
        <w:rPr>
          <w:rFonts w:ascii="Times New Roman" w:hAnsi="Times New Roman" w:cs="Times New Roman"/>
          <w:bCs/>
          <w:sz w:val="26"/>
          <w:szCs w:val="26"/>
        </w:rPr>
        <w:t>O</w:t>
      </w:r>
      <w:r w:rsidRPr="00A31E12">
        <w:rPr>
          <w:rFonts w:ascii="Times New Roman" w:hAnsi="Times New Roman" w:cs="Times New Roman"/>
          <w:bCs/>
          <w:sz w:val="26"/>
          <w:szCs w:val="26"/>
        </w:rPr>
        <w:t xml:space="preserve">F </w:t>
      </w:r>
      <w:r w:rsidRPr="00C80CAF">
        <w:rPr>
          <w:rFonts w:ascii="Times New Roman" w:hAnsi="Times New Roman" w:cs="Times New Roman"/>
          <w:bCs/>
          <w:sz w:val="26"/>
          <w:szCs w:val="26"/>
        </w:rPr>
        <w:t xml:space="preserve">high-cost support </w:t>
      </w:r>
      <w:r w:rsidRPr="00A31E12">
        <w:rPr>
          <w:rFonts w:ascii="Times New Roman" w:hAnsi="Times New Roman" w:cs="Times New Roman"/>
          <w:bCs/>
          <w:sz w:val="26"/>
          <w:szCs w:val="26"/>
        </w:rPr>
        <w:t xml:space="preserve">for winning bidders on the implementation and require a certification that affordable broadband plans are available.  The Joint </w:t>
      </w:r>
      <w:r w:rsidR="0039696A">
        <w:rPr>
          <w:rFonts w:ascii="Times New Roman" w:hAnsi="Times New Roman" w:cs="Times New Roman"/>
          <w:bCs/>
          <w:sz w:val="26"/>
          <w:szCs w:val="26"/>
        </w:rPr>
        <w:t>Commenters</w:t>
      </w:r>
      <w:r w:rsidRPr="00A31E12">
        <w:rPr>
          <w:rFonts w:ascii="Times New Roman" w:hAnsi="Times New Roman" w:cs="Times New Roman"/>
          <w:bCs/>
          <w:sz w:val="26"/>
          <w:szCs w:val="26"/>
        </w:rPr>
        <w:t xml:space="preserve"> note that recipients of federal high-cost support are already required </w:t>
      </w:r>
      <w:r w:rsidRPr="00C80CAF">
        <w:rPr>
          <w:rFonts w:ascii="Times New Roman" w:hAnsi="Times New Roman" w:cs="Times New Roman"/>
          <w:bCs/>
          <w:sz w:val="26"/>
          <w:szCs w:val="26"/>
        </w:rPr>
        <w:t xml:space="preserve">to submit a broadband reasonable comparability rate certification with their annual </w:t>
      </w:r>
      <w:r w:rsidR="009E5832">
        <w:rPr>
          <w:rFonts w:ascii="Times New Roman" w:hAnsi="Times New Roman" w:cs="Times New Roman"/>
          <w:bCs/>
          <w:sz w:val="26"/>
          <w:szCs w:val="26"/>
        </w:rPr>
        <w:t>S</w:t>
      </w:r>
      <w:r w:rsidRPr="00C80CAF">
        <w:rPr>
          <w:rFonts w:ascii="Times New Roman" w:hAnsi="Times New Roman" w:cs="Times New Roman"/>
          <w:bCs/>
          <w:sz w:val="26"/>
          <w:szCs w:val="26"/>
        </w:rPr>
        <w:t>ection</w:t>
      </w:r>
      <w:r w:rsidRPr="00A31E12">
        <w:rPr>
          <w:rFonts w:ascii="Times New Roman" w:hAnsi="Times New Roman" w:cs="Times New Roman"/>
          <w:bCs/>
          <w:sz w:val="26"/>
          <w:szCs w:val="26"/>
        </w:rPr>
        <w:t xml:space="preserve"> </w:t>
      </w:r>
      <w:r w:rsidRPr="00C80CAF">
        <w:rPr>
          <w:rFonts w:ascii="Times New Roman" w:hAnsi="Times New Roman" w:cs="Times New Roman"/>
          <w:bCs/>
          <w:sz w:val="26"/>
          <w:szCs w:val="26"/>
        </w:rPr>
        <w:t>54.313 report (</w:t>
      </w:r>
      <w:r w:rsidR="006F006E">
        <w:rPr>
          <w:rFonts w:ascii="Times New Roman" w:hAnsi="Times New Roman" w:cs="Times New Roman"/>
          <w:bCs/>
          <w:sz w:val="26"/>
          <w:szCs w:val="26"/>
        </w:rPr>
        <w:t>Commission</w:t>
      </w:r>
      <w:r w:rsidR="006F006E" w:rsidRPr="00C80CAF">
        <w:rPr>
          <w:rFonts w:ascii="Times New Roman" w:hAnsi="Times New Roman" w:cs="Times New Roman"/>
          <w:bCs/>
          <w:sz w:val="26"/>
          <w:szCs w:val="26"/>
        </w:rPr>
        <w:t xml:space="preserve"> </w:t>
      </w:r>
      <w:r w:rsidRPr="00C80CAF">
        <w:rPr>
          <w:rFonts w:ascii="Times New Roman" w:hAnsi="Times New Roman" w:cs="Times New Roman"/>
          <w:bCs/>
          <w:sz w:val="26"/>
          <w:szCs w:val="26"/>
        </w:rPr>
        <w:t>Form 481).</w:t>
      </w:r>
      <w:r w:rsidRPr="00A31E12">
        <w:rPr>
          <w:rStyle w:val="FootnoteReference"/>
          <w:rFonts w:ascii="Times New Roman" w:hAnsi="Times New Roman" w:cs="Times New Roman"/>
          <w:bCs/>
          <w:sz w:val="26"/>
          <w:szCs w:val="26"/>
        </w:rPr>
        <w:footnoteReference w:id="68"/>
      </w:r>
      <w:r w:rsidRPr="00A31E12">
        <w:rPr>
          <w:rFonts w:ascii="Times New Roman" w:hAnsi="Times New Roman" w:cs="Times New Roman"/>
          <w:bCs/>
          <w:sz w:val="26"/>
          <w:szCs w:val="26"/>
        </w:rPr>
        <w:t xml:space="preserve">  </w:t>
      </w:r>
      <w:r w:rsidR="00D17461">
        <w:rPr>
          <w:rFonts w:ascii="Times New Roman" w:hAnsi="Times New Roman" w:cs="Times New Roman"/>
          <w:bCs/>
          <w:sz w:val="26"/>
          <w:szCs w:val="26"/>
        </w:rPr>
        <w:t xml:space="preserve">With the proposed </w:t>
      </w:r>
      <w:r w:rsidR="00C80CAF" w:rsidRPr="00C80CAF">
        <w:rPr>
          <w:rFonts w:ascii="Times New Roman" w:hAnsi="Times New Roman" w:cs="Times New Roman"/>
          <w:bCs/>
          <w:sz w:val="26"/>
          <w:szCs w:val="26"/>
        </w:rPr>
        <w:t xml:space="preserve">certification, support recipients </w:t>
      </w:r>
      <w:r w:rsidR="00D17461">
        <w:rPr>
          <w:rFonts w:ascii="Times New Roman" w:hAnsi="Times New Roman" w:cs="Times New Roman"/>
          <w:bCs/>
          <w:sz w:val="26"/>
          <w:szCs w:val="26"/>
        </w:rPr>
        <w:t xml:space="preserve">would </w:t>
      </w:r>
      <w:r w:rsidR="00D17461">
        <w:rPr>
          <w:rFonts w:ascii="Times New Roman" w:hAnsi="Times New Roman" w:cs="Times New Roman"/>
          <w:bCs/>
          <w:sz w:val="26"/>
          <w:szCs w:val="26"/>
        </w:rPr>
        <w:lastRenderedPageBreak/>
        <w:t xml:space="preserve">now also </w:t>
      </w:r>
      <w:r w:rsidR="00C80CAF" w:rsidRPr="00C80CAF">
        <w:rPr>
          <w:rFonts w:ascii="Times New Roman" w:hAnsi="Times New Roman" w:cs="Times New Roman"/>
          <w:bCs/>
          <w:sz w:val="26"/>
          <w:szCs w:val="26"/>
        </w:rPr>
        <w:t xml:space="preserve">certify that </w:t>
      </w:r>
      <w:r w:rsidR="00D17461">
        <w:rPr>
          <w:rFonts w:ascii="Times New Roman" w:hAnsi="Times New Roman" w:cs="Times New Roman"/>
          <w:bCs/>
          <w:sz w:val="26"/>
          <w:szCs w:val="26"/>
        </w:rPr>
        <w:t xml:space="preserve">have </w:t>
      </w:r>
      <w:r w:rsidR="002B5412" w:rsidRPr="00A31E12">
        <w:rPr>
          <w:rFonts w:ascii="Times New Roman" w:hAnsi="Times New Roman" w:cs="Times New Roman"/>
          <w:bCs/>
          <w:sz w:val="26"/>
          <w:szCs w:val="26"/>
        </w:rPr>
        <w:t>includ</w:t>
      </w:r>
      <w:r w:rsidR="00D17461">
        <w:rPr>
          <w:rFonts w:ascii="Times New Roman" w:hAnsi="Times New Roman" w:cs="Times New Roman"/>
          <w:bCs/>
          <w:sz w:val="26"/>
          <w:szCs w:val="26"/>
        </w:rPr>
        <w:t>ed</w:t>
      </w:r>
      <w:r w:rsidR="002B5412" w:rsidRPr="00A31E12">
        <w:rPr>
          <w:rFonts w:ascii="Times New Roman" w:hAnsi="Times New Roman" w:cs="Times New Roman"/>
          <w:bCs/>
          <w:sz w:val="26"/>
          <w:szCs w:val="26"/>
        </w:rPr>
        <w:t xml:space="preserve"> affordable broadband plans</w:t>
      </w:r>
      <w:r w:rsidR="00D17461">
        <w:rPr>
          <w:rFonts w:ascii="Times New Roman" w:hAnsi="Times New Roman" w:cs="Times New Roman"/>
          <w:bCs/>
          <w:sz w:val="26"/>
          <w:szCs w:val="26"/>
        </w:rPr>
        <w:t>.  T</w:t>
      </w:r>
      <w:r w:rsidR="002B5412" w:rsidRPr="00A31E12">
        <w:rPr>
          <w:rFonts w:ascii="Times New Roman" w:hAnsi="Times New Roman" w:cs="Times New Roman"/>
          <w:bCs/>
          <w:sz w:val="26"/>
          <w:szCs w:val="26"/>
        </w:rPr>
        <w:t xml:space="preserve">his certification </w:t>
      </w:r>
      <w:r w:rsidR="002B5412" w:rsidRPr="002B5412">
        <w:rPr>
          <w:rFonts w:ascii="Times New Roman" w:hAnsi="Times New Roman" w:cs="Times New Roman"/>
          <w:bCs/>
          <w:sz w:val="26"/>
          <w:szCs w:val="26"/>
        </w:rPr>
        <w:t>will ensure that the Commission can</w:t>
      </w:r>
      <w:r w:rsidR="002B5412" w:rsidRPr="00A31E12">
        <w:rPr>
          <w:rFonts w:ascii="Times New Roman" w:hAnsi="Times New Roman" w:cs="Times New Roman"/>
          <w:bCs/>
          <w:sz w:val="26"/>
          <w:szCs w:val="26"/>
        </w:rPr>
        <w:t xml:space="preserve"> </w:t>
      </w:r>
      <w:r w:rsidR="002B5412" w:rsidRPr="002B5412">
        <w:rPr>
          <w:rFonts w:ascii="Times New Roman" w:hAnsi="Times New Roman" w:cs="Times New Roman"/>
          <w:bCs/>
          <w:sz w:val="26"/>
          <w:szCs w:val="26"/>
        </w:rPr>
        <w:t xml:space="preserve">monitor </w:t>
      </w:r>
      <w:r w:rsidR="002B5412" w:rsidRPr="00A31E12">
        <w:rPr>
          <w:rFonts w:ascii="Times New Roman" w:hAnsi="Times New Roman" w:cs="Times New Roman"/>
          <w:bCs/>
          <w:sz w:val="26"/>
          <w:szCs w:val="26"/>
        </w:rPr>
        <w:t xml:space="preserve">high-cost recipients’ </w:t>
      </w:r>
      <w:r w:rsidR="002B5412" w:rsidRPr="002B5412">
        <w:rPr>
          <w:rFonts w:ascii="Times New Roman" w:hAnsi="Times New Roman" w:cs="Times New Roman"/>
          <w:bCs/>
          <w:sz w:val="26"/>
          <w:szCs w:val="26"/>
        </w:rPr>
        <w:t>compliance</w:t>
      </w:r>
      <w:r w:rsidR="002B5412" w:rsidRPr="00A31E12">
        <w:rPr>
          <w:rFonts w:ascii="Times New Roman" w:hAnsi="Times New Roman" w:cs="Times New Roman"/>
          <w:bCs/>
          <w:sz w:val="26"/>
          <w:szCs w:val="26"/>
        </w:rPr>
        <w:t xml:space="preserve">.  </w:t>
      </w:r>
    </w:p>
    <w:p w14:paraId="3A88A9DB" w14:textId="37019692" w:rsidR="00C63FAA" w:rsidRPr="009B3716" w:rsidRDefault="00C63FAA" w:rsidP="00CB0A37">
      <w:pPr>
        <w:spacing w:after="0" w:line="480" w:lineRule="auto"/>
        <w:ind w:firstLine="720"/>
        <w:rPr>
          <w:rFonts w:ascii="Times New Roman" w:hAnsi="Times New Roman" w:cs="Times New Roman"/>
          <w:b/>
          <w:sz w:val="26"/>
          <w:szCs w:val="26"/>
        </w:rPr>
      </w:pPr>
      <w:r w:rsidRPr="009B3716">
        <w:rPr>
          <w:rFonts w:ascii="Times New Roman" w:hAnsi="Times New Roman" w:cs="Times New Roman"/>
          <w:b/>
          <w:sz w:val="26"/>
          <w:szCs w:val="26"/>
        </w:rPr>
        <w:t>G.</w:t>
      </w:r>
      <w:r w:rsidRPr="009B3716">
        <w:rPr>
          <w:rFonts w:ascii="Times New Roman" w:hAnsi="Times New Roman" w:cs="Times New Roman"/>
          <w:b/>
          <w:sz w:val="26"/>
          <w:szCs w:val="26"/>
        </w:rPr>
        <w:tab/>
        <w:t>Subscribership</w:t>
      </w:r>
      <w:r w:rsidR="009B70EC" w:rsidRPr="009B3716">
        <w:rPr>
          <w:rFonts w:ascii="Times New Roman" w:hAnsi="Times New Roman" w:cs="Times New Roman"/>
          <w:b/>
          <w:sz w:val="26"/>
          <w:szCs w:val="26"/>
        </w:rPr>
        <w:t xml:space="preserve"> Information Should Be Required</w:t>
      </w:r>
    </w:p>
    <w:p w14:paraId="36770F62" w14:textId="302CEEE8" w:rsidR="00C63FAA" w:rsidRPr="009B3716" w:rsidRDefault="009B70EC" w:rsidP="00CB0A37">
      <w:pPr>
        <w:spacing w:after="0" w:line="480" w:lineRule="auto"/>
        <w:ind w:firstLine="720"/>
        <w:rPr>
          <w:rFonts w:ascii="Times New Roman" w:hAnsi="Times New Roman" w:cs="Times New Roman"/>
          <w:sz w:val="26"/>
          <w:szCs w:val="26"/>
        </w:rPr>
      </w:pPr>
      <w:r w:rsidRPr="009B3716">
        <w:rPr>
          <w:rFonts w:ascii="Times New Roman" w:hAnsi="Times New Roman" w:cs="Times New Roman"/>
          <w:bCs/>
          <w:sz w:val="26"/>
          <w:szCs w:val="26"/>
        </w:rPr>
        <w:t>T</w:t>
      </w:r>
      <w:r w:rsidR="00CB0A37" w:rsidRPr="009B3716">
        <w:rPr>
          <w:rFonts w:ascii="Times New Roman" w:hAnsi="Times New Roman" w:cs="Times New Roman"/>
          <w:bCs/>
          <w:sz w:val="26"/>
          <w:szCs w:val="26"/>
        </w:rPr>
        <w:t xml:space="preserve">o help assess the effectiveness of low-income broadband plans, </w:t>
      </w:r>
      <w:r w:rsidR="00DA3DC7" w:rsidRPr="009B3716">
        <w:rPr>
          <w:rFonts w:ascii="Times New Roman" w:hAnsi="Times New Roman" w:cs="Times New Roman"/>
          <w:bCs/>
          <w:sz w:val="26"/>
          <w:szCs w:val="26"/>
        </w:rPr>
        <w:t xml:space="preserve">the Pa. Joint Commenters support requiring a recipient of federal support to report subscribership information.  This </w:t>
      </w:r>
      <w:r w:rsidR="00DA3DC7" w:rsidRPr="009B3716">
        <w:rPr>
          <w:rFonts w:ascii="Times New Roman" w:hAnsi="Times New Roman" w:cs="Times New Roman"/>
          <w:sz w:val="26"/>
          <w:szCs w:val="26"/>
        </w:rPr>
        <w:t>Phase I auction will provide support to one winning bidder in a supported area</w:t>
      </w:r>
      <w:r w:rsidR="00CB0A37" w:rsidRPr="009B3716">
        <w:rPr>
          <w:rFonts w:ascii="Times New Roman" w:hAnsi="Times New Roman" w:cs="Times New Roman"/>
          <w:sz w:val="26"/>
          <w:szCs w:val="26"/>
        </w:rPr>
        <w:t xml:space="preserve">.  </w:t>
      </w:r>
      <w:r w:rsidR="00C63FAA" w:rsidRPr="009B3716">
        <w:rPr>
          <w:rFonts w:ascii="Times New Roman" w:hAnsi="Times New Roman" w:cs="Times New Roman"/>
          <w:sz w:val="26"/>
          <w:szCs w:val="26"/>
        </w:rPr>
        <w:t>W</w:t>
      </w:r>
      <w:r w:rsidR="00DA3DC7" w:rsidRPr="009B3716">
        <w:rPr>
          <w:rFonts w:ascii="Times New Roman" w:hAnsi="Times New Roman" w:cs="Times New Roman"/>
          <w:sz w:val="26"/>
          <w:szCs w:val="26"/>
        </w:rPr>
        <w:t>hile that winning bidder could be an incumbent</w:t>
      </w:r>
      <w:r w:rsidR="00C63FAA" w:rsidRPr="009B3716">
        <w:rPr>
          <w:rFonts w:ascii="Times New Roman" w:hAnsi="Times New Roman" w:cs="Times New Roman"/>
          <w:sz w:val="26"/>
          <w:szCs w:val="26"/>
        </w:rPr>
        <w:t>,</w:t>
      </w:r>
      <w:r w:rsidR="00DA3DC7" w:rsidRPr="009B3716">
        <w:rPr>
          <w:rFonts w:ascii="Times New Roman" w:hAnsi="Times New Roman" w:cs="Times New Roman"/>
          <w:sz w:val="26"/>
          <w:szCs w:val="26"/>
        </w:rPr>
        <w:t xml:space="preserve"> </w:t>
      </w:r>
      <w:r w:rsidR="00CB0A37" w:rsidRPr="009B3716">
        <w:rPr>
          <w:rFonts w:ascii="Times New Roman" w:hAnsi="Times New Roman" w:cs="Times New Roman"/>
          <w:sz w:val="26"/>
          <w:szCs w:val="26"/>
        </w:rPr>
        <w:t>the</w:t>
      </w:r>
      <w:r w:rsidR="00DA3DC7" w:rsidRPr="009B3716">
        <w:rPr>
          <w:rFonts w:ascii="Times New Roman" w:hAnsi="Times New Roman" w:cs="Times New Roman"/>
          <w:sz w:val="26"/>
          <w:szCs w:val="26"/>
        </w:rPr>
        <w:t xml:space="preserve"> successful bidder </w:t>
      </w:r>
      <w:r w:rsidR="00CB0A37" w:rsidRPr="009B3716">
        <w:rPr>
          <w:rFonts w:ascii="Times New Roman" w:hAnsi="Times New Roman" w:cs="Times New Roman"/>
          <w:sz w:val="26"/>
          <w:szCs w:val="26"/>
        </w:rPr>
        <w:t xml:space="preserve">also </w:t>
      </w:r>
      <w:r w:rsidR="00DA3DC7" w:rsidRPr="009B3716">
        <w:rPr>
          <w:rFonts w:ascii="Times New Roman" w:hAnsi="Times New Roman" w:cs="Times New Roman"/>
          <w:sz w:val="26"/>
          <w:szCs w:val="26"/>
        </w:rPr>
        <w:t>could be a</w:t>
      </w:r>
      <w:r w:rsidR="00CB0A37" w:rsidRPr="009B3716">
        <w:rPr>
          <w:rFonts w:ascii="Times New Roman" w:hAnsi="Times New Roman" w:cs="Times New Roman"/>
          <w:sz w:val="26"/>
          <w:szCs w:val="26"/>
        </w:rPr>
        <w:t xml:space="preserve"> nonincumbent</w:t>
      </w:r>
      <w:r w:rsidR="00DA3DC7" w:rsidRPr="009B3716">
        <w:rPr>
          <w:rFonts w:ascii="Times New Roman" w:hAnsi="Times New Roman" w:cs="Times New Roman"/>
          <w:sz w:val="26"/>
          <w:szCs w:val="26"/>
        </w:rPr>
        <w:t xml:space="preserve">.  Either one </w:t>
      </w:r>
      <w:r w:rsidR="005E611E" w:rsidRPr="009B3716">
        <w:rPr>
          <w:rFonts w:ascii="Times New Roman" w:hAnsi="Times New Roman" w:cs="Times New Roman"/>
          <w:sz w:val="26"/>
          <w:szCs w:val="26"/>
        </w:rPr>
        <w:t>could</w:t>
      </w:r>
      <w:r w:rsidR="00CB0A37" w:rsidRPr="009B3716">
        <w:rPr>
          <w:rFonts w:ascii="Times New Roman" w:hAnsi="Times New Roman" w:cs="Times New Roman"/>
          <w:sz w:val="26"/>
          <w:szCs w:val="26"/>
        </w:rPr>
        <w:t xml:space="preserve"> </w:t>
      </w:r>
      <w:r w:rsidR="00DA3DC7" w:rsidRPr="009B3716">
        <w:rPr>
          <w:rFonts w:ascii="Times New Roman" w:hAnsi="Times New Roman" w:cs="Times New Roman"/>
          <w:sz w:val="26"/>
          <w:szCs w:val="26"/>
        </w:rPr>
        <w:t xml:space="preserve">be the only provider of supported voice and broadband service in the foreseeable future.  </w:t>
      </w:r>
      <w:r w:rsidR="00CB0A37" w:rsidRPr="009B3716">
        <w:rPr>
          <w:rFonts w:ascii="Times New Roman" w:hAnsi="Times New Roman" w:cs="Times New Roman"/>
          <w:sz w:val="26"/>
          <w:szCs w:val="26"/>
        </w:rPr>
        <w:t xml:space="preserve">Moreover, business plays a critical role in economic development in rural areas, while residential consumers face increasing need for broadband for employment, education, and public health purposes.  Such needs warrant more detailed pricing and access information.  </w:t>
      </w:r>
    </w:p>
    <w:p w14:paraId="6F282F6E" w14:textId="0D2C0426" w:rsidR="00DA3DC7" w:rsidRPr="009B3716" w:rsidRDefault="00CB0A37" w:rsidP="00CB0A37">
      <w:pPr>
        <w:spacing w:after="0" w:line="480" w:lineRule="auto"/>
        <w:ind w:firstLine="720"/>
        <w:rPr>
          <w:rFonts w:ascii="Times New Roman" w:hAnsi="Times New Roman" w:cs="Times New Roman"/>
          <w:sz w:val="26"/>
          <w:szCs w:val="26"/>
        </w:rPr>
      </w:pPr>
      <w:r w:rsidRPr="009B3716">
        <w:rPr>
          <w:rFonts w:ascii="Times New Roman" w:hAnsi="Times New Roman" w:cs="Times New Roman"/>
          <w:sz w:val="26"/>
          <w:szCs w:val="26"/>
        </w:rPr>
        <w:t>Therefore</w:t>
      </w:r>
      <w:r w:rsidR="00DA3DC7" w:rsidRPr="009B3716">
        <w:rPr>
          <w:rFonts w:ascii="Times New Roman" w:hAnsi="Times New Roman" w:cs="Times New Roman"/>
          <w:sz w:val="26"/>
          <w:szCs w:val="26"/>
        </w:rPr>
        <w:t xml:space="preserve">, </w:t>
      </w:r>
      <w:r w:rsidRPr="009B3716">
        <w:rPr>
          <w:rFonts w:ascii="Times New Roman" w:hAnsi="Times New Roman" w:cs="Times New Roman"/>
          <w:sz w:val="26"/>
          <w:szCs w:val="26"/>
        </w:rPr>
        <w:t xml:space="preserve">the Pa. Joint Commenters support requiring that RUDOF winning bidders provide </w:t>
      </w:r>
      <w:r w:rsidR="00DA3DC7" w:rsidRPr="009B3716">
        <w:rPr>
          <w:rFonts w:ascii="Times New Roman" w:hAnsi="Times New Roman" w:cs="Times New Roman"/>
          <w:sz w:val="26"/>
          <w:szCs w:val="26"/>
        </w:rPr>
        <w:t xml:space="preserve">subscribership information, including price points and </w:t>
      </w:r>
      <w:r w:rsidR="00C63FAA" w:rsidRPr="009B3716">
        <w:rPr>
          <w:rFonts w:ascii="Times New Roman" w:hAnsi="Times New Roman" w:cs="Times New Roman"/>
          <w:sz w:val="26"/>
          <w:szCs w:val="26"/>
        </w:rPr>
        <w:t xml:space="preserve">the </w:t>
      </w:r>
      <w:r w:rsidR="00DA3DC7" w:rsidRPr="009B3716">
        <w:rPr>
          <w:rFonts w:ascii="Times New Roman" w:hAnsi="Times New Roman" w:cs="Times New Roman"/>
          <w:sz w:val="26"/>
          <w:szCs w:val="26"/>
        </w:rPr>
        <w:t>service</w:t>
      </w:r>
      <w:r w:rsidRPr="009B3716">
        <w:rPr>
          <w:rFonts w:ascii="Times New Roman" w:hAnsi="Times New Roman" w:cs="Times New Roman"/>
          <w:sz w:val="26"/>
          <w:szCs w:val="26"/>
        </w:rPr>
        <w:t>s</w:t>
      </w:r>
      <w:r w:rsidR="00DA3DC7" w:rsidRPr="009B3716">
        <w:rPr>
          <w:rFonts w:ascii="Times New Roman" w:hAnsi="Times New Roman" w:cs="Times New Roman"/>
          <w:sz w:val="26"/>
          <w:szCs w:val="26"/>
        </w:rPr>
        <w:t xml:space="preserve"> consumers receive for that price along with </w:t>
      </w:r>
      <w:r w:rsidRPr="009B3716">
        <w:rPr>
          <w:rFonts w:ascii="Times New Roman" w:hAnsi="Times New Roman" w:cs="Times New Roman"/>
          <w:sz w:val="26"/>
          <w:szCs w:val="26"/>
        </w:rPr>
        <w:t xml:space="preserve">subscribership information for </w:t>
      </w:r>
      <w:r w:rsidR="00DA3DC7" w:rsidRPr="009B3716">
        <w:rPr>
          <w:rFonts w:ascii="Times New Roman" w:hAnsi="Times New Roman" w:cs="Times New Roman"/>
          <w:sz w:val="26"/>
          <w:szCs w:val="26"/>
        </w:rPr>
        <w:t>low-income offering</w:t>
      </w:r>
      <w:r w:rsidRPr="009B3716">
        <w:rPr>
          <w:rFonts w:ascii="Times New Roman" w:hAnsi="Times New Roman" w:cs="Times New Roman"/>
          <w:sz w:val="26"/>
          <w:szCs w:val="26"/>
        </w:rPr>
        <w:t>s</w:t>
      </w:r>
      <w:r w:rsidR="00DA3DC7" w:rsidRPr="009B3716">
        <w:rPr>
          <w:rFonts w:ascii="Times New Roman" w:hAnsi="Times New Roman" w:cs="Times New Roman"/>
          <w:sz w:val="26"/>
          <w:szCs w:val="26"/>
        </w:rPr>
        <w:t>.</w:t>
      </w:r>
      <w:r w:rsidRPr="009B3716">
        <w:rPr>
          <w:rFonts w:ascii="Times New Roman" w:hAnsi="Times New Roman" w:cs="Times New Roman"/>
          <w:sz w:val="26"/>
          <w:szCs w:val="26"/>
        </w:rPr>
        <w:t xml:space="preserve">  </w:t>
      </w:r>
      <w:r w:rsidR="00C63FAA" w:rsidRPr="009B3716">
        <w:rPr>
          <w:rFonts w:ascii="Times New Roman" w:hAnsi="Times New Roman" w:cs="Times New Roman"/>
          <w:sz w:val="26"/>
          <w:szCs w:val="26"/>
        </w:rPr>
        <w:t>R</w:t>
      </w:r>
      <w:r w:rsidRPr="009B3716">
        <w:rPr>
          <w:rFonts w:ascii="Times New Roman" w:hAnsi="Times New Roman" w:cs="Times New Roman"/>
          <w:sz w:val="26"/>
          <w:szCs w:val="26"/>
        </w:rPr>
        <w:t>eporting</w:t>
      </w:r>
      <w:r w:rsidR="00DA3DC7" w:rsidRPr="009B3716">
        <w:rPr>
          <w:rFonts w:ascii="Times New Roman" w:hAnsi="Times New Roman" w:cs="Times New Roman"/>
          <w:sz w:val="26"/>
          <w:szCs w:val="26"/>
        </w:rPr>
        <w:t xml:space="preserve"> should </w:t>
      </w:r>
      <w:r w:rsidR="00C63FAA" w:rsidRPr="009B3716">
        <w:rPr>
          <w:rFonts w:ascii="Times New Roman" w:hAnsi="Times New Roman" w:cs="Times New Roman"/>
          <w:sz w:val="26"/>
          <w:szCs w:val="26"/>
        </w:rPr>
        <w:t>apply</w:t>
      </w:r>
      <w:r w:rsidRPr="009B3716">
        <w:rPr>
          <w:rFonts w:ascii="Times New Roman" w:hAnsi="Times New Roman" w:cs="Times New Roman"/>
          <w:sz w:val="26"/>
          <w:szCs w:val="26"/>
        </w:rPr>
        <w:t xml:space="preserve"> to </w:t>
      </w:r>
      <w:r w:rsidR="00DA3DC7" w:rsidRPr="009B3716">
        <w:rPr>
          <w:rFonts w:ascii="Times New Roman" w:hAnsi="Times New Roman" w:cs="Times New Roman"/>
          <w:sz w:val="26"/>
          <w:szCs w:val="26"/>
        </w:rPr>
        <w:t xml:space="preserve">services provided to </w:t>
      </w:r>
      <w:r w:rsidRPr="009B3716">
        <w:rPr>
          <w:rFonts w:ascii="Times New Roman" w:hAnsi="Times New Roman" w:cs="Times New Roman"/>
          <w:sz w:val="26"/>
          <w:szCs w:val="26"/>
        </w:rPr>
        <w:t xml:space="preserve">both </w:t>
      </w:r>
      <w:r w:rsidR="00DA3DC7" w:rsidRPr="009B3716">
        <w:rPr>
          <w:rFonts w:ascii="Times New Roman" w:hAnsi="Times New Roman" w:cs="Times New Roman"/>
          <w:sz w:val="26"/>
          <w:szCs w:val="26"/>
        </w:rPr>
        <w:t xml:space="preserve">business and residential consumers.  </w:t>
      </w:r>
      <w:r w:rsidR="00C63FAA" w:rsidRPr="009B3716">
        <w:rPr>
          <w:rFonts w:ascii="Times New Roman" w:hAnsi="Times New Roman" w:cs="Times New Roman"/>
          <w:sz w:val="26"/>
          <w:szCs w:val="26"/>
        </w:rPr>
        <w:t xml:space="preserve">And reports filed </w:t>
      </w:r>
      <w:r w:rsidR="00A815FA" w:rsidRPr="009B3716">
        <w:rPr>
          <w:rFonts w:ascii="Times New Roman" w:hAnsi="Times New Roman" w:cs="Times New Roman"/>
          <w:sz w:val="26"/>
          <w:szCs w:val="26"/>
        </w:rPr>
        <w:t xml:space="preserve">with the Commission should also be </w:t>
      </w:r>
      <w:r w:rsidR="00C63FAA" w:rsidRPr="009B3716">
        <w:rPr>
          <w:rFonts w:ascii="Times New Roman" w:hAnsi="Times New Roman" w:cs="Times New Roman"/>
          <w:sz w:val="26"/>
          <w:szCs w:val="26"/>
        </w:rPr>
        <w:t>filed with</w:t>
      </w:r>
      <w:r w:rsidR="00A815FA" w:rsidRPr="009B3716">
        <w:rPr>
          <w:rFonts w:ascii="Times New Roman" w:hAnsi="Times New Roman" w:cs="Times New Roman"/>
          <w:sz w:val="26"/>
          <w:szCs w:val="26"/>
        </w:rPr>
        <w:t xml:space="preserve"> the state commissions and their respective consumer advocates or business advocates.</w:t>
      </w:r>
      <w:r w:rsidR="00DA3DC7" w:rsidRPr="009B3716">
        <w:rPr>
          <w:rFonts w:ascii="Times New Roman" w:hAnsi="Times New Roman" w:cs="Times New Roman"/>
          <w:sz w:val="26"/>
          <w:szCs w:val="26"/>
        </w:rPr>
        <w:t xml:space="preserve"> </w:t>
      </w:r>
    </w:p>
    <w:p w14:paraId="2AD06BE1" w14:textId="00546407" w:rsidR="003F2A0B" w:rsidRPr="009B3716" w:rsidRDefault="00C63FAA" w:rsidP="004C001A">
      <w:pPr>
        <w:keepNext/>
        <w:spacing w:after="0" w:line="240" w:lineRule="auto"/>
        <w:ind w:left="1440" w:hanging="720"/>
        <w:rPr>
          <w:rFonts w:ascii="Times New Roman" w:hAnsi="Times New Roman" w:cs="Times New Roman"/>
          <w:b/>
          <w:sz w:val="26"/>
          <w:szCs w:val="26"/>
        </w:rPr>
      </w:pPr>
      <w:r w:rsidRPr="009B3716">
        <w:rPr>
          <w:rFonts w:ascii="Times New Roman" w:hAnsi="Times New Roman" w:cs="Times New Roman"/>
          <w:b/>
          <w:sz w:val="26"/>
          <w:szCs w:val="26"/>
        </w:rPr>
        <w:lastRenderedPageBreak/>
        <w:t>H</w:t>
      </w:r>
      <w:r w:rsidR="0020382C" w:rsidRPr="009B3716">
        <w:rPr>
          <w:rFonts w:ascii="Times New Roman" w:hAnsi="Times New Roman" w:cs="Times New Roman"/>
          <w:b/>
          <w:sz w:val="26"/>
          <w:szCs w:val="26"/>
        </w:rPr>
        <w:t>.</w:t>
      </w:r>
      <w:r w:rsidR="0020382C" w:rsidRPr="009B3716">
        <w:rPr>
          <w:rFonts w:ascii="Times New Roman" w:hAnsi="Times New Roman" w:cs="Times New Roman"/>
          <w:b/>
          <w:sz w:val="26"/>
          <w:szCs w:val="26"/>
        </w:rPr>
        <w:tab/>
        <w:t xml:space="preserve">The Commission Should Not Include Census Blocks That Are Below </w:t>
      </w:r>
      <w:r w:rsidR="00780B00" w:rsidRPr="009B3716">
        <w:rPr>
          <w:rFonts w:ascii="Times New Roman" w:hAnsi="Times New Roman" w:cs="Times New Roman"/>
          <w:b/>
          <w:sz w:val="26"/>
          <w:szCs w:val="26"/>
        </w:rPr>
        <w:t>T</w:t>
      </w:r>
      <w:r w:rsidR="0020382C" w:rsidRPr="009B3716">
        <w:rPr>
          <w:rFonts w:ascii="Times New Roman" w:hAnsi="Times New Roman" w:cs="Times New Roman"/>
          <w:b/>
          <w:sz w:val="26"/>
          <w:szCs w:val="26"/>
        </w:rPr>
        <w:t xml:space="preserve">he Current High-Cost Benchmark </w:t>
      </w:r>
      <w:r w:rsidR="00780B00" w:rsidRPr="009B3716">
        <w:rPr>
          <w:rFonts w:ascii="Times New Roman" w:hAnsi="Times New Roman" w:cs="Times New Roman"/>
          <w:b/>
          <w:sz w:val="26"/>
          <w:szCs w:val="26"/>
        </w:rPr>
        <w:t>I</w:t>
      </w:r>
      <w:r w:rsidR="0020382C" w:rsidRPr="009B3716">
        <w:rPr>
          <w:rFonts w:ascii="Times New Roman" w:hAnsi="Times New Roman" w:cs="Times New Roman"/>
          <w:b/>
          <w:sz w:val="26"/>
          <w:szCs w:val="26"/>
        </w:rPr>
        <w:t xml:space="preserve">n </w:t>
      </w:r>
      <w:r w:rsidR="005E6B34" w:rsidRPr="009B3716">
        <w:rPr>
          <w:rFonts w:ascii="Times New Roman" w:hAnsi="Times New Roman" w:cs="Times New Roman"/>
          <w:b/>
          <w:sz w:val="26"/>
          <w:szCs w:val="26"/>
        </w:rPr>
        <w:t xml:space="preserve">Phase I of </w:t>
      </w:r>
      <w:r w:rsidR="00780B00" w:rsidRPr="009B3716">
        <w:rPr>
          <w:rFonts w:ascii="Times New Roman" w:hAnsi="Times New Roman" w:cs="Times New Roman"/>
          <w:b/>
          <w:sz w:val="26"/>
          <w:szCs w:val="26"/>
        </w:rPr>
        <w:t>T</w:t>
      </w:r>
      <w:r w:rsidR="0020382C" w:rsidRPr="009B3716">
        <w:rPr>
          <w:rFonts w:ascii="Times New Roman" w:hAnsi="Times New Roman" w:cs="Times New Roman"/>
          <w:b/>
          <w:sz w:val="26"/>
          <w:szCs w:val="26"/>
        </w:rPr>
        <w:t>he RUDOF Auction</w:t>
      </w:r>
    </w:p>
    <w:p w14:paraId="1300FD49" w14:textId="77777777" w:rsidR="00FA223F" w:rsidRPr="009B3716" w:rsidRDefault="00FA223F" w:rsidP="004C001A">
      <w:pPr>
        <w:keepNext/>
        <w:spacing w:after="0" w:line="240" w:lineRule="auto"/>
        <w:ind w:left="1440" w:hanging="720"/>
        <w:rPr>
          <w:rFonts w:ascii="Times New Roman" w:hAnsi="Times New Roman" w:cs="Times New Roman"/>
          <w:b/>
          <w:sz w:val="26"/>
          <w:szCs w:val="26"/>
        </w:rPr>
      </w:pPr>
    </w:p>
    <w:p w14:paraId="330F69C3" w14:textId="5FB12B21" w:rsidR="00A67C42" w:rsidRPr="009B3716" w:rsidRDefault="00DF3136" w:rsidP="004C001A">
      <w:pPr>
        <w:keepNext/>
        <w:spacing w:after="0" w:line="480" w:lineRule="auto"/>
        <w:ind w:left="1440" w:hanging="720"/>
        <w:rPr>
          <w:rFonts w:ascii="Times New Roman" w:hAnsi="Times New Roman" w:cs="Times New Roman"/>
          <w:bCs/>
          <w:sz w:val="26"/>
          <w:szCs w:val="26"/>
        </w:rPr>
      </w:pPr>
      <w:r w:rsidRPr="009B3716">
        <w:rPr>
          <w:rFonts w:ascii="Times New Roman" w:hAnsi="Times New Roman" w:cs="Times New Roman"/>
          <w:bCs/>
          <w:sz w:val="26"/>
          <w:szCs w:val="26"/>
        </w:rPr>
        <w:t xml:space="preserve">ITTA urges the Commission to </w:t>
      </w:r>
      <w:r w:rsidR="00A67C42" w:rsidRPr="009B3716">
        <w:rPr>
          <w:rFonts w:ascii="Times New Roman" w:hAnsi="Times New Roman" w:cs="Times New Roman"/>
          <w:bCs/>
          <w:sz w:val="26"/>
          <w:szCs w:val="26"/>
        </w:rPr>
        <w:t xml:space="preserve">include </w:t>
      </w:r>
      <w:r w:rsidR="00E6304E" w:rsidRPr="009B3716">
        <w:rPr>
          <w:rFonts w:ascii="Times New Roman" w:hAnsi="Times New Roman" w:cs="Times New Roman"/>
          <w:bCs/>
          <w:sz w:val="26"/>
          <w:szCs w:val="26"/>
        </w:rPr>
        <w:t xml:space="preserve">census blocks </w:t>
      </w:r>
      <w:r w:rsidR="00A67C42" w:rsidRPr="009B3716">
        <w:rPr>
          <w:rFonts w:ascii="Times New Roman" w:hAnsi="Times New Roman" w:cs="Times New Roman"/>
          <w:bCs/>
          <w:sz w:val="26"/>
          <w:szCs w:val="26"/>
        </w:rPr>
        <w:t xml:space="preserve">that are lower cost than the </w:t>
      </w:r>
    </w:p>
    <w:p w14:paraId="22787D9A" w14:textId="77777777" w:rsidR="00780B00" w:rsidRPr="009B3716" w:rsidRDefault="00A67C42" w:rsidP="004C001A">
      <w:pPr>
        <w:keepNext/>
        <w:spacing w:after="0" w:line="480" w:lineRule="auto"/>
        <w:rPr>
          <w:rFonts w:ascii="Times New Roman" w:hAnsi="Times New Roman" w:cs="Times New Roman"/>
          <w:bCs/>
          <w:sz w:val="26"/>
          <w:szCs w:val="26"/>
        </w:rPr>
      </w:pPr>
      <w:r w:rsidRPr="009B3716">
        <w:rPr>
          <w:rFonts w:ascii="Times New Roman" w:hAnsi="Times New Roman" w:cs="Times New Roman"/>
          <w:bCs/>
          <w:sz w:val="26"/>
          <w:szCs w:val="26"/>
        </w:rPr>
        <w:t xml:space="preserve">current high-cost threshold </w:t>
      </w:r>
      <w:r w:rsidR="00E6304E" w:rsidRPr="009B3716">
        <w:rPr>
          <w:rFonts w:ascii="Times New Roman" w:hAnsi="Times New Roman" w:cs="Times New Roman"/>
          <w:bCs/>
          <w:sz w:val="26"/>
          <w:szCs w:val="26"/>
        </w:rPr>
        <w:t xml:space="preserve">benchmark </w:t>
      </w:r>
      <w:r w:rsidRPr="009B3716">
        <w:rPr>
          <w:rFonts w:ascii="Times New Roman" w:hAnsi="Times New Roman" w:cs="Times New Roman"/>
          <w:bCs/>
          <w:sz w:val="26"/>
          <w:szCs w:val="26"/>
        </w:rPr>
        <w:t xml:space="preserve">of </w:t>
      </w:r>
      <w:r w:rsidR="00E6304E" w:rsidRPr="009B3716">
        <w:rPr>
          <w:rFonts w:ascii="Times New Roman" w:hAnsi="Times New Roman" w:cs="Times New Roman"/>
          <w:bCs/>
          <w:sz w:val="26"/>
          <w:szCs w:val="26"/>
        </w:rPr>
        <w:t xml:space="preserve">$52.50 per location per month </w:t>
      </w:r>
      <w:r w:rsidRPr="009B3716">
        <w:rPr>
          <w:rFonts w:ascii="Times New Roman" w:hAnsi="Times New Roman" w:cs="Times New Roman"/>
          <w:bCs/>
          <w:sz w:val="26"/>
          <w:szCs w:val="26"/>
        </w:rPr>
        <w:t xml:space="preserve">in the RUDOF.  The </w:t>
      </w:r>
      <w:r w:rsidR="00780B00" w:rsidRPr="009B3716">
        <w:rPr>
          <w:rFonts w:ascii="Times New Roman" w:hAnsi="Times New Roman" w:cs="Times New Roman"/>
          <w:bCs/>
          <w:sz w:val="26"/>
          <w:szCs w:val="26"/>
        </w:rPr>
        <w:t xml:space="preserve">PA </w:t>
      </w:r>
      <w:r w:rsidRPr="009B3716">
        <w:rPr>
          <w:rFonts w:ascii="Times New Roman" w:hAnsi="Times New Roman" w:cs="Times New Roman"/>
          <w:bCs/>
          <w:sz w:val="26"/>
          <w:szCs w:val="26"/>
        </w:rPr>
        <w:t xml:space="preserve">Joint </w:t>
      </w:r>
      <w:r w:rsidR="0039696A" w:rsidRPr="009B3716">
        <w:rPr>
          <w:rFonts w:ascii="Times New Roman" w:hAnsi="Times New Roman" w:cs="Times New Roman"/>
          <w:bCs/>
          <w:sz w:val="26"/>
          <w:szCs w:val="26"/>
        </w:rPr>
        <w:t>Commenters</w:t>
      </w:r>
      <w:r w:rsidRPr="009B3716">
        <w:rPr>
          <w:rFonts w:ascii="Times New Roman" w:hAnsi="Times New Roman" w:cs="Times New Roman"/>
          <w:bCs/>
          <w:sz w:val="26"/>
          <w:szCs w:val="26"/>
        </w:rPr>
        <w:t xml:space="preserve"> agree with </w:t>
      </w:r>
      <w:r w:rsidR="00D52B59" w:rsidRPr="009B3716">
        <w:rPr>
          <w:rFonts w:ascii="Times New Roman" w:hAnsi="Times New Roman" w:cs="Times New Roman"/>
          <w:bCs/>
          <w:sz w:val="26"/>
          <w:szCs w:val="26"/>
        </w:rPr>
        <w:t xml:space="preserve">NTCA that the Commission should not expand </w:t>
      </w:r>
      <w:r w:rsidR="00DD1FB6" w:rsidRPr="009B3716">
        <w:rPr>
          <w:rFonts w:ascii="Times New Roman" w:hAnsi="Times New Roman" w:cs="Times New Roman"/>
          <w:bCs/>
          <w:sz w:val="26"/>
          <w:szCs w:val="26"/>
        </w:rPr>
        <w:t>the universe of eligible census blocks for the RUDOF to include lower-cost areas even if they appear wholly unserved.</w:t>
      </w:r>
      <w:r w:rsidR="00DD1FB6" w:rsidRPr="009B3716">
        <w:rPr>
          <w:rStyle w:val="FootnoteReference"/>
          <w:rFonts w:ascii="Times New Roman" w:hAnsi="Times New Roman" w:cs="Times New Roman"/>
          <w:bCs/>
          <w:sz w:val="26"/>
          <w:szCs w:val="26"/>
        </w:rPr>
        <w:footnoteReference w:id="69"/>
      </w:r>
      <w:r w:rsidR="00DD1FB6" w:rsidRPr="009B3716">
        <w:rPr>
          <w:rFonts w:ascii="Times New Roman" w:hAnsi="Times New Roman" w:cs="Times New Roman"/>
          <w:bCs/>
          <w:sz w:val="26"/>
          <w:szCs w:val="26"/>
        </w:rPr>
        <w:t xml:space="preserve">  </w:t>
      </w:r>
    </w:p>
    <w:p w14:paraId="411A487E" w14:textId="3EC704D2" w:rsidR="0000306A" w:rsidRPr="009B3716" w:rsidRDefault="00CE0529" w:rsidP="0000306A">
      <w:pPr>
        <w:spacing w:after="0" w:line="480" w:lineRule="auto"/>
        <w:ind w:firstLine="720"/>
        <w:rPr>
          <w:rFonts w:ascii="Times New Roman" w:hAnsi="Times New Roman" w:cs="Times New Roman"/>
          <w:b/>
          <w:sz w:val="26"/>
          <w:szCs w:val="26"/>
        </w:rPr>
      </w:pPr>
      <w:r w:rsidRPr="009B3716">
        <w:rPr>
          <w:rFonts w:ascii="Times New Roman" w:hAnsi="Times New Roman" w:cs="Times New Roman"/>
          <w:bCs/>
          <w:sz w:val="26"/>
          <w:szCs w:val="26"/>
        </w:rPr>
        <w:t xml:space="preserve">As noted by NTCA, the Commission has not fully examined the merits and impacts of such a proposal.  </w:t>
      </w:r>
      <w:r w:rsidR="00863CFF" w:rsidRPr="009B3716">
        <w:rPr>
          <w:rFonts w:ascii="Times New Roman" w:hAnsi="Times New Roman" w:cs="Times New Roman"/>
          <w:bCs/>
          <w:sz w:val="26"/>
          <w:szCs w:val="26"/>
        </w:rPr>
        <w:t>NTCA notes that t</w:t>
      </w:r>
      <w:r w:rsidRPr="009B3716">
        <w:rPr>
          <w:rFonts w:ascii="Times New Roman" w:hAnsi="Times New Roman" w:cs="Times New Roman"/>
          <w:bCs/>
          <w:sz w:val="26"/>
          <w:szCs w:val="26"/>
        </w:rPr>
        <w:t>he inclusion of relatively lower-cost, and potentially more urbanized census blocks would change the emphasis and scope of the Commission primary goal and prerogative for the CAF.</w:t>
      </w:r>
      <w:r w:rsidR="0000306A" w:rsidRPr="009B3716">
        <w:rPr>
          <w:rFonts w:ascii="Times New Roman" w:hAnsi="Times New Roman" w:cs="Times New Roman"/>
          <w:bCs/>
          <w:sz w:val="26"/>
          <w:szCs w:val="26"/>
          <w:vertAlign w:val="superscript"/>
        </w:rPr>
        <w:t xml:space="preserve"> </w:t>
      </w:r>
      <w:r w:rsidR="0000306A" w:rsidRPr="009B3716">
        <w:rPr>
          <w:rFonts w:ascii="Times New Roman" w:hAnsi="Times New Roman" w:cs="Times New Roman"/>
          <w:bCs/>
          <w:sz w:val="26"/>
          <w:szCs w:val="26"/>
          <w:vertAlign w:val="superscript"/>
        </w:rPr>
        <w:footnoteReference w:id="70"/>
      </w:r>
      <w:r w:rsidRPr="009B3716">
        <w:rPr>
          <w:rFonts w:ascii="Times New Roman" w:hAnsi="Times New Roman" w:cs="Times New Roman"/>
          <w:bCs/>
          <w:sz w:val="26"/>
          <w:szCs w:val="26"/>
        </w:rPr>
        <w:t xml:space="preserve">  </w:t>
      </w:r>
      <w:r w:rsidR="00863CFF" w:rsidRPr="009B3716">
        <w:rPr>
          <w:rFonts w:ascii="Times New Roman" w:hAnsi="Times New Roman" w:cs="Times New Roman"/>
          <w:bCs/>
          <w:sz w:val="26"/>
          <w:szCs w:val="26"/>
        </w:rPr>
        <w:t xml:space="preserve">The </w:t>
      </w:r>
      <w:r w:rsidR="00780B00" w:rsidRPr="009B3716">
        <w:rPr>
          <w:rFonts w:ascii="Times New Roman" w:hAnsi="Times New Roman" w:cs="Times New Roman"/>
          <w:bCs/>
          <w:sz w:val="26"/>
          <w:szCs w:val="26"/>
        </w:rPr>
        <w:t xml:space="preserve">PA </w:t>
      </w:r>
      <w:r w:rsidR="00863CFF" w:rsidRPr="009B3716">
        <w:rPr>
          <w:rFonts w:ascii="Times New Roman" w:hAnsi="Times New Roman" w:cs="Times New Roman"/>
          <w:bCs/>
          <w:sz w:val="26"/>
          <w:szCs w:val="26"/>
        </w:rPr>
        <w:t xml:space="preserve">Joint </w:t>
      </w:r>
      <w:r w:rsidR="0039696A" w:rsidRPr="009B3716">
        <w:rPr>
          <w:rFonts w:ascii="Times New Roman" w:hAnsi="Times New Roman" w:cs="Times New Roman"/>
          <w:bCs/>
          <w:sz w:val="26"/>
          <w:szCs w:val="26"/>
        </w:rPr>
        <w:t>Commenters</w:t>
      </w:r>
      <w:r w:rsidR="00863CFF" w:rsidRPr="009B3716">
        <w:rPr>
          <w:rFonts w:ascii="Times New Roman" w:hAnsi="Times New Roman" w:cs="Times New Roman"/>
          <w:bCs/>
          <w:sz w:val="26"/>
          <w:szCs w:val="26"/>
        </w:rPr>
        <w:t xml:space="preserve"> agree with NTCA that </w:t>
      </w:r>
      <w:r w:rsidR="00620EDF" w:rsidRPr="009B3716">
        <w:rPr>
          <w:rFonts w:ascii="Times New Roman" w:hAnsi="Times New Roman" w:cs="Times New Roman"/>
          <w:bCs/>
          <w:sz w:val="26"/>
          <w:szCs w:val="26"/>
        </w:rPr>
        <w:t xml:space="preserve">adopting this </w:t>
      </w:r>
      <w:r w:rsidR="00863CFF" w:rsidRPr="009B3716">
        <w:rPr>
          <w:rFonts w:ascii="Times New Roman" w:hAnsi="Times New Roman" w:cs="Times New Roman"/>
          <w:bCs/>
          <w:sz w:val="26"/>
          <w:szCs w:val="26"/>
        </w:rPr>
        <w:t xml:space="preserve">proposal </w:t>
      </w:r>
      <w:r w:rsidR="0000306A" w:rsidRPr="009B3716">
        <w:rPr>
          <w:rFonts w:ascii="Times New Roman" w:hAnsi="Times New Roman" w:cs="Times New Roman"/>
          <w:bCs/>
          <w:sz w:val="26"/>
          <w:szCs w:val="26"/>
        </w:rPr>
        <w:t>may</w:t>
      </w:r>
      <w:r w:rsidR="00863CFF" w:rsidRPr="009B3716">
        <w:rPr>
          <w:rFonts w:ascii="Times New Roman" w:hAnsi="Times New Roman" w:cs="Times New Roman"/>
          <w:bCs/>
          <w:sz w:val="26"/>
          <w:szCs w:val="26"/>
        </w:rPr>
        <w:t xml:space="preserve"> change the </w:t>
      </w:r>
      <w:r w:rsidR="0000306A" w:rsidRPr="009B3716">
        <w:rPr>
          <w:rFonts w:ascii="Times New Roman" w:hAnsi="Times New Roman" w:cs="Times New Roman"/>
          <w:bCs/>
          <w:sz w:val="26"/>
          <w:szCs w:val="26"/>
        </w:rPr>
        <w:t xml:space="preserve">parameters of the </w:t>
      </w:r>
      <w:r w:rsidR="00863CFF" w:rsidRPr="009B3716">
        <w:rPr>
          <w:rFonts w:ascii="Times New Roman" w:hAnsi="Times New Roman" w:cs="Times New Roman"/>
          <w:bCs/>
          <w:sz w:val="26"/>
          <w:szCs w:val="26"/>
        </w:rPr>
        <w:t xml:space="preserve">RUDOF to the </w:t>
      </w:r>
      <w:r w:rsidRPr="009B3716">
        <w:rPr>
          <w:rFonts w:ascii="Times New Roman" w:hAnsi="Times New Roman" w:cs="Times New Roman"/>
          <w:bCs/>
          <w:sz w:val="26"/>
          <w:szCs w:val="26"/>
        </w:rPr>
        <w:t>“Semi-Rural Digital Opportunity Fund</w:t>
      </w:r>
      <w:r w:rsidR="00872940" w:rsidRPr="009B3716">
        <w:rPr>
          <w:rFonts w:ascii="Times New Roman" w:hAnsi="Times New Roman" w:cs="Times New Roman"/>
          <w:bCs/>
          <w:sz w:val="26"/>
          <w:szCs w:val="26"/>
        </w:rPr>
        <w:t>.</w:t>
      </w:r>
      <w:r w:rsidRPr="009B3716">
        <w:rPr>
          <w:rFonts w:ascii="Times New Roman" w:hAnsi="Times New Roman" w:cs="Times New Roman"/>
          <w:bCs/>
          <w:sz w:val="26"/>
          <w:szCs w:val="26"/>
        </w:rPr>
        <w:t xml:space="preserve">” </w:t>
      </w:r>
      <w:r w:rsidR="00872940" w:rsidRPr="009B3716">
        <w:rPr>
          <w:rFonts w:ascii="Times New Roman" w:hAnsi="Times New Roman" w:cs="Times New Roman"/>
          <w:bCs/>
          <w:sz w:val="26"/>
          <w:szCs w:val="26"/>
        </w:rPr>
        <w:t xml:space="preserve"> Including </w:t>
      </w:r>
      <w:r w:rsidR="00863CFF" w:rsidRPr="009B3716">
        <w:rPr>
          <w:rFonts w:ascii="Times New Roman" w:hAnsi="Times New Roman" w:cs="Times New Roman"/>
          <w:bCs/>
          <w:sz w:val="26"/>
          <w:szCs w:val="26"/>
        </w:rPr>
        <w:t xml:space="preserve">these types of census blocks </w:t>
      </w:r>
      <w:r w:rsidR="00872940" w:rsidRPr="009B3716">
        <w:rPr>
          <w:rFonts w:ascii="Times New Roman" w:hAnsi="Times New Roman" w:cs="Times New Roman"/>
          <w:bCs/>
          <w:sz w:val="26"/>
          <w:szCs w:val="26"/>
        </w:rPr>
        <w:t xml:space="preserve">in </w:t>
      </w:r>
      <w:r w:rsidR="00872940" w:rsidRPr="009B3716">
        <w:rPr>
          <w:rFonts w:ascii="Times New Roman" w:hAnsi="Times New Roman" w:cs="Times New Roman"/>
          <w:bCs/>
          <w:sz w:val="26"/>
          <w:szCs w:val="26"/>
        </w:rPr>
        <w:lastRenderedPageBreak/>
        <w:t>the RUDOF c</w:t>
      </w:r>
      <w:r w:rsidR="00863CFF" w:rsidRPr="009B3716">
        <w:rPr>
          <w:rFonts w:ascii="Times New Roman" w:hAnsi="Times New Roman" w:cs="Times New Roman"/>
          <w:bCs/>
          <w:sz w:val="26"/>
          <w:szCs w:val="26"/>
        </w:rPr>
        <w:t xml:space="preserve">ould </w:t>
      </w:r>
      <w:r w:rsidRPr="009B3716">
        <w:rPr>
          <w:rFonts w:ascii="Times New Roman" w:hAnsi="Times New Roman" w:cs="Times New Roman"/>
          <w:bCs/>
          <w:sz w:val="26"/>
          <w:szCs w:val="26"/>
        </w:rPr>
        <w:t xml:space="preserve">absorb significant amounts of resources </w:t>
      </w:r>
      <w:r w:rsidR="00863CFF" w:rsidRPr="009B3716">
        <w:rPr>
          <w:rFonts w:ascii="Times New Roman" w:hAnsi="Times New Roman" w:cs="Times New Roman"/>
          <w:bCs/>
          <w:sz w:val="26"/>
          <w:szCs w:val="26"/>
        </w:rPr>
        <w:t xml:space="preserve">and </w:t>
      </w:r>
      <w:r w:rsidR="00872940" w:rsidRPr="009B3716">
        <w:rPr>
          <w:rFonts w:ascii="Times New Roman" w:hAnsi="Times New Roman" w:cs="Times New Roman"/>
          <w:bCs/>
          <w:sz w:val="26"/>
          <w:szCs w:val="26"/>
        </w:rPr>
        <w:t xml:space="preserve">could </w:t>
      </w:r>
      <w:r w:rsidR="00863CFF" w:rsidRPr="009B3716">
        <w:rPr>
          <w:rFonts w:ascii="Times New Roman" w:hAnsi="Times New Roman" w:cs="Times New Roman"/>
          <w:bCs/>
          <w:sz w:val="26"/>
          <w:szCs w:val="26"/>
        </w:rPr>
        <w:t xml:space="preserve">have a detrimental effect on </w:t>
      </w:r>
      <w:r w:rsidRPr="009B3716">
        <w:rPr>
          <w:rFonts w:ascii="Times New Roman" w:hAnsi="Times New Roman" w:cs="Times New Roman"/>
          <w:bCs/>
          <w:sz w:val="26"/>
          <w:szCs w:val="26"/>
        </w:rPr>
        <w:t>areas that are much more sparsely populated</w:t>
      </w:r>
      <w:r w:rsidR="00863CFF" w:rsidRPr="009B3716">
        <w:rPr>
          <w:rFonts w:ascii="Times New Roman" w:hAnsi="Times New Roman" w:cs="Times New Roman"/>
          <w:bCs/>
          <w:sz w:val="26"/>
          <w:szCs w:val="26"/>
        </w:rPr>
        <w:t xml:space="preserve"> and where there truly </w:t>
      </w:r>
      <w:r w:rsidR="00620EDF" w:rsidRPr="009B3716">
        <w:rPr>
          <w:rFonts w:ascii="Times New Roman" w:hAnsi="Times New Roman" w:cs="Times New Roman"/>
          <w:bCs/>
          <w:sz w:val="26"/>
          <w:szCs w:val="26"/>
        </w:rPr>
        <w:t xml:space="preserve">is </w:t>
      </w:r>
      <w:r w:rsidR="00863CFF" w:rsidRPr="009B3716">
        <w:rPr>
          <w:rFonts w:ascii="Times New Roman" w:hAnsi="Times New Roman" w:cs="Times New Roman"/>
          <w:bCs/>
          <w:sz w:val="26"/>
          <w:szCs w:val="26"/>
        </w:rPr>
        <w:t xml:space="preserve">no business case for investment and broadband infrastructure deployment.  </w:t>
      </w:r>
      <w:r w:rsidR="0000306A" w:rsidRPr="009B3716">
        <w:rPr>
          <w:rFonts w:ascii="Times New Roman" w:hAnsi="Times New Roman" w:cs="Times New Roman"/>
          <w:bCs/>
          <w:sz w:val="26"/>
          <w:szCs w:val="26"/>
        </w:rPr>
        <w:t xml:space="preserve">Accordingly, the Commission should reject inclusion of those census blocks below the $52.50 benchmark in Phase I and </w:t>
      </w:r>
      <w:r w:rsidR="004C001A" w:rsidRPr="009B3716">
        <w:rPr>
          <w:rFonts w:ascii="Times New Roman" w:hAnsi="Times New Roman" w:cs="Times New Roman"/>
          <w:bCs/>
          <w:sz w:val="26"/>
          <w:szCs w:val="26"/>
        </w:rPr>
        <w:t xml:space="preserve">the PA Joint Commenters </w:t>
      </w:r>
      <w:r w:rsidR="0000306A" w:rsidRPr="009B3716">
        <w:rPr>
          <w:rFonts w:ascii="Times New Roman" w:hAnsi="Times New Roman" w:cs="Times New Roman"/>
          <w:bCs/>
          <w:sz w:val="26"/>
          <w:szCs w:val="26"/>
        </w:rPr>
        <w:t xml:space="preserve">propose, instead, that it address any other remaining unserved areas having no access to 10/1 Mbps broadband service, particularly those census blocks below the $52.50 benchmark, in Phase II of the auction so that the Phase I auction proceeds apace. </w:t>
      </w:r>
    </w:p>
    <w:p w14:paraId="68FB25AA" w14:textId="23791168" w:rsidR="000943C7" w:rsidRPr="00F13886" w:rsidRDefault="001D582D" w:rsidP="0000306A">
      <w:pPr>
        <w:spacing w:after="0" w:line="480" w:lineRule="auto"/>
        <w:rPr>
          <w:rFonts w:ascii="Times New Roman" w:hAnsi="Times New Roman" w:cs="Times New Roman"/>
          <w:sz w:val="26"/>
          <w:szCs w:val="26"/>
        </w:rPr>
      </w:pPr>
      <w:r>
        <w:rPr>
          <w:rFonts w:ascii="Times New Roman" w:hAnsi="Times New Roman" w:cs="Times New Roman"/>
          <w:b/>
          <w:sz w:val="26"/>
          <w:szCs w:val="26"/>
        </w:rPr>
        <w:t>III.</w:t>
      </w:r>
      <w:r>
        <w:rPr>
          <w:rFonts w:ascii="Times New Roman" w:hAnsi="Times New Roman" w:cs="Times New Roman"/>
          <w:b/>
          <w:sz w:val="26"/>
          <w:szCs w:val="26"/>
        </w:rPr>
        <w:tab/>
      </w:r>
      <w:r w:rsidR="004C001A" w:rsidRPr="00F13886">
        <w:rPr>
          <w:rFonts w:ascii="Times New Roman" w:hAnsi="Times New Roman" w:cs="Times New Roman"/>
          <w:b/>
          <w:sz w:val="26"/>
          <w:szCs w:val="26"/>
        </w:rPr>
        <w:t>CONCLUSION</w:t>
      </w:r>
    </w:p>
    <w:p w14:paraId="167DD30E" w14:textId="4835A9D4" w:rsidR="00DE0B07" w:rsidRDefault="008E023C" w:rsidP="00063F37">
      <w:pPr>
        <w:spacing w:after="0" w:line="480" w:lineRule="auto"/>
        <w:ind w:firstLine="810"/>
        <w:rPr>
          <w:rFonts w:ascii="Times New Roman" w:hAnsi="Times New Roman" w:cs="Times New Roman"/>
          <w:sz w:val="26"/>
          <w:szCs w:val="26"/>
        </w:rPr>
      </w:pPr>
      <w:r>
        <w:rPr>
          <w:rFonts w:ascii="Times New Roman" w:hAnsi="Times New Roman" w:cs="Times New Roman"/>
          <w:sz w:val="26"/>
          <w:szCs w:val="26"/>
        </w:rPr>
        <w:t>With th</w:t>
      </w:r>
      <w:r w:rsidR="00620EDF">
        <w:rPr>
          <w:rFonts w:ascii="Times New Roman" w:hAnsi="Times New Roman" w:cs="Times New Roman"/>
          <w:sz w:val="26"/>
          <w:szCs w:val="26"/>
        </w:rPr>
        <w:t>is</w:t>
      </w:r>
      <w:r>
        <w:rPr>
          <w:rFonts w:ascii="Times New Roman" w:hAnsi="Times New Roman" w:cs="Times New Roman"/>
          <w:sz w:val="26"/>
          <w:szCs w:val="26"/>
        </w:rPr>
        <w:t xml:space="preserve"> RUDOF proposal, t</w:t>
      </w:r>
      <w:r w:rsidR="001D582D">
        <w:rPr>
          <w:rFonts w:ascii="Times New Roman" w:hAnsi="Times New Roman" w:cs="Times New Roman"/>
          <w:sz w:val="26"/>
          <w:szCs w:val="26"/>
        </w:rPr>
        <w:t xml:space="preserve">he Commission </w:t>
      </w:r>
      <w:r w:rsidR="008E36A9">
        <w:rPr>
          <w:rFonts w:ascii="Times New Roman" w:hAnsi="Times New Roman" w:cs="Times New Roman"/>
          <w:sz w:val="26"/>
          <w:szCs w:val="26"/>
        </w:rPr>
        <w:t xml:space="preserve">is taking another </w:t>
      </w:r>
      <w:r w:rsidR="00780B00">
        <w:rPr>
          <w:rFonts w:ascii="Times New Roman" w:hAnsi="Times New Roman" w:cs="Times New Roman"/>
          <w:sz w:val="26"/>
          <w:szCs w:val="26"/>
        </w:rPr>
        <w:t xml:space="preserve">significant </w:t>
      </w:r>
      <w:r w:rsidR="008E36A9">
        <w:rPr>
          <w:rFonts w:ascii="Times New Roman" w:hAnsi="Times New Roman" w:cs="Times New Roman"/>
          <w:sz w:val="26"/>
          <w:szCs w:val="26"/>
        </w:rPr>
        <w:t xml:space="preserve">step to accelerate the deployment of </w:t>
      </w:r>
      <w:r w:rsidR="008E36A9" w:rsidRPr="008E36A9">
        <w:rPr>
          <w:rFonts w:ascii="Times New Roman" w:hAnsi="Times New Roman" w:cs="Times New Roman"/>
          <w:sz w:val="26"/>
          <w:szCs w:val="26"/>
        </w:rPr>
        <w:t>networks</w:t>
      </w:r>
      <w:r w:rsidR="008E36A9">
        <w:rPr>
          <w:rFonts w:ascii="Times New Roman" w:hAnsi="Times New Roman" w:cs="Times New Roman"/>
          <w:sz w:val="26"/>
          <w:szCs w:val="26"/>
        </w:rPr>
        <w:t xml:space="preserve"> capable of providing both voice and broadband service in our most rural communities.  </w:t>
      </w:r>
      <w:r>
        <w:rPr>
          <w:rFonts w:ascii="Times New Roman" w:hAnsi="Times New Roman" w:cs="Times New Roman"/>
          <w:sz w:val="26"/>
          <w:szCs w:val="26"/>
        </w:rPr>
        <w:t>I</w:t>
      </w:r>
      <w:r w:rsidR="005D7995">
        <w:rPr>
          <w:rFonts w:ascii="Times New Roman" w:hAnsi="Times New Roman" w:cs="Times New Roman"/>
          <w:sz w:val="26"/>
          <w:szCs w:val="26"/>
        </w:rPr>
        <w:t>n its effort to accelerate 21</w:t>
      </w:r>
      <w:r w:rsidR="005D7995" w:rsidRPr="005D7995">
        <w:rPr>
          <w:rFonts w:ascii="Times New Roman" w:hAnsi="Times New Roman" w:cs="Times New Roman"/>
          <w:sz w:val="26"/>
          <w:szCs w:val="26"/>
          <w:vertAlign w:val="superscript"/>
        </w:rPr>
        <w:t>st</w:t>
      </w:r>
      <w:r w:rsidR="005D7995">
        <w:rPr>
          <w:rFonts w:ascii="Times New Roman" w:hAnsi="Times New Roman" w:cs="Times New Roman"/>
          <w:sz w:val="26"/>
          <w:szCs w:val="26"/>
        </w:rPr>
        <w:t xml:space="preserve"> century broadband service in rural communities across this country, </w:t>
      </w:r>
      <w:r w:rsidRPr="008E023C">
        <w:rPr>
          <w:rFonts w:ascii="Times New Roman" w:hAnsi="Times New Roman" w:cs="Times New Roman"/>
          <w:sz w:val="26"/>
          <w:szCs w:val="26"/>
        </w:rPr>
        <w:t xml:space="preserve">it is imperative </w:t>
      </w:r>
      <w:r>
        <w:rPr>
          <w:rFonts w:ascii="Times New Roman" w:hAnsi="Times New Roman" w:cs="Times New Roman"/>
          <w:sz w:val="26"/>
          <w:szCs w:val="26"/>
        </w:rPr>
        <w:t xml:space="preserve">that </w:t>
      </w:r>
      <w:r w:rsidR="005D7995">
        <w:rPr>
          <w:rFonts w:ascii="Times New Roman" w:hAnsi="Times New Roman" w:cs="Times New Roman"/>
          <w:sz w:val="26"/>
          <w:szCs w:val="26"/>
        </w:rPr>
        <w:t xml:space="preserve">the Commission </w:t>
      </w:r>
      <w:r w:rsidR="00176670">
        <w:rPr>
          <w:rFonts w:ascii="Times New Roman" w:hAnsi="Times New Roman" w:cs="Times New Roman"/>
          <w:sz w:val="26"/>
          <w:szCs w:val="26"/>
        </w:rPr>
        <w:t>ensure</w:t>
      </w:r>
      <w:r w:rsidR="00780B00">
        <w:rPr>
          <w:rFonts w:ascii="Times New Roman" w:hAnsi="Times New Roman" w:cs="Times New Roman"/>
          <w:sz w:val="26"/>
          <w:szCs w:val="26"/>
        </w:rPr>
        <w:t xml:space="preserve"> that areas lacking 10/1 Mbps service will be prioritized</w:t>
      </w:r>
      <w:r w:rsidR="00470F62">
        <w:rPr>
          <w:rFonts w:ascii="Times New Roman" w:hAnsi="Times New Roman" w:cs="Times New Roman"/>
          <w:sz w:val="26"/>
          <w:szCs w:val="26"/>
        </w:rPr>
        <w:t xml:space="preserve">.  </w:t>
      </w:r>
      <w:r w:rsidR="00D770DB" w:rsidRPr="00DE0B07">
        <w:rPr>
          <w:rFonts w:ascii="Times New Roman" w:hAnsi="Times New Roman" w:cs="Times New Roman"/>
          <w:bCs/>
          <w:sz w:val="26"/>
          <w:szCs w:val="26"/>
        </w:rPr>
        <w:t>Additionally, the Commission should consider the positions offered regarding adjusting the reserve price for census blocks that lack 10/1 Mbps broadband service to incentivize bids in wholly unserved areas.</w:t>
      </w:r>
      <w:r w:rsidR="00D770DB">
        <w:rPr>
          <w:rFonts w:ascii="Times New Roman" w:hAnsi="Times New Roman" w:cs="Times New Roman"/>
          <w:bCs/>
          <w:sz w:val="26"/>
          <w:szCs w:val="26"/>
        </w:rPr>
        <w:t xml:space="preserve">  Concomitantly, t</w:t>
      </w:r>
      <w:r w:rsidR="00DE0B07">
        <w:rPr>
          <w:rFonts w:ascii="Times New Roman" w:hAnsi="Times New Roman" w:cs="Times New Roman"/>
          <w:bCs/>
          <w:sz w:val="26"/>
          <w:szCs w:val="26"/>
        </w:rPr>
        <w:t xml:space="preserve">he Commission also should not adopt any proposal that will exacerbate the rural digital divide and detrimentally impact the ability of rural residential and business consumers in census blocks having no access to 10/1 Mbps broadband service today from being prioritized and getting such service before upgrades in areas having 10/1 Mbps or </w:t>
      </w:r>
      <w:r w:rsidR="00D770DB">
        <w:rPr>
          <w:rFonts w:ascii="Times New Roman" w:hAnsi="Times New Roman" w:cs="Times New Roman"/>
          <w:bCs/>
          <w:sz w:val="26"/>
          <w:szCs w:val="26"/>
        </w:rPr>
        <w:t xml:space="preserve">census blocks </w:t>
      </w:r>
      <w:r w:rsidR="00DE0B07">
        <w:rPr>
          <w:rFonts w:ascii="Times New Roman" w:hAnsi="Times New Roman" w:cs="Times New Roman"/>
          <w:bCs/>
          <w:sz w:val="26"/>
          <w:szCs w:val="26"/>
        </w:rPr>
        <w:t>that can be characterized as “suburban-rural”</w:t>
      </w:r>
      <w:r w:rsidR="00D770DB">
        <w:rPr>
          <w:rFonts w:ascii="Times New Roman" w:hAnsi="Times New Roman" w:cs="Times New Roman"/>
          <w:bCs/>
          <w:sz w:val="26"/>
          <w:szCs w:val="26"/>
        </w:rPr>
        <w:t xml:space="preserve"> in demographic terms</w:t>
      </w:r>
      <w:r w:rsidR="00DE0B07">
        <w:rPr>
          <w:rFonts w:ascii="Times New Roman" w:hAnsi="Times New Roman" w:cs="Times New Roman"/>
          <w:bCs/>
          <w:sz w:val="26"/>
          <w:szCs w:val="26"/>
        </w:rPr>
        <w:t>.</w:t>
      </w:r>
    </w:p>
    <w:p w14:paraId="370A223C" w14:textId="6BC0A5B0" w:rsidR="00DE0B07" w:rsidRPr="00DE0B07" w:rsidRDefault="00470F62" w:rsidP="00BD4C8E">
      <w:pPr>
        <w:spacing w:after="0" w:line="480" w:lineRule="auto"/>
        <w:ind w:firstLine="810"/>
        <w:rPr>
          <w:rFonts w:ascii="Times New Roman" w:hAnsi="Times New Roman" w:cs="Times New Roman"/>
          <w:bCs/>
          <w:sz w:val="26"/>
          <w:szCs w:val="26"/>
        </w:rPr>
      </w:pPr>
      <w:r>
        <w:rPr>
          <w:rFonts w:ascii="Times New Roman" w:hAnsi="Times New Roman" w:cs="Times New Roman"/>
          <w:sz w:val="26"/>
          <w:szCs w:val="26"/>
        </w:rPr>
        <w:lastRenderedPageBreak/>
        <w:t xml:space="preserve">Additionally, </w:t>
      </w:r>
      <w:r w:rsidRPr="00470F62">
        <w:rPr>
          <w:rFonts w:ascii="Times New Roman" w:hAnsi="Times New Roman" w:cs="Times New Roman"/>
          <w:sz w:val="26"/>
          <w:szCs w:val="26"/>
        </w:rPr>
        <w:t xml:space="preserve">the Commission should </w:t>
      </w:r>
      <w:r w:rsidRPr="00470F62">
        <w:rPr>
          <w:rFonts w:ascii="Times New Roman" w:hAnsi="Times New Roman" w:cs="Times New Roman"/>
          <w:bCs/>
          <w:sz w:val="26"/>
          <w:szCs w:val="26"/>
        </w:rPr>
        <w:t xml:space="preserve">not adopt any positions that relieve incumbents of </w:t>
      </w:r>
      <w:r w:rsidR="00B92E46">
        <w:rPr>
          <w:rFonts w:ascii="Times New Roman" w:hAnsi="Times New Roman" w:cs="Times New Roman"/>
          <w:bCs/>
          <w:sz w:val="26"/>
          <w:szCs w:val="26"/>
        </w:rPr>
        <w:t xml:space="preserve">other </w:t>
      </w:r>
      <w:r>
        <w:rPr>
          <w:rFonts w:ascii="Times New Roman" w:hAnsi="Times New Roman" w:cs="Times New Roman"/>
          <w:bCs/>
          <w:sz w:val="26"/>
          <w:szCs w:val="26"/>
        </w:rPr>
        <w:t xml:space="preserve">legacy federal statutory obligations including </w:t>
      </w:r>
      <w:r w:rsidR="006B4D56">
        <w:rPr>
          <w:rFonts w:ascii="Times New Roman" w:hAnsi="Times New Roman" w:cs="Times New Roman"/>
          <w:bCs/>
          <w:sz w:val="26"/>
          <w:szCs w:val="26"/>
        </w:rPr>
        <w:t xml:space="preserve">their </w:t>
      </w:r>
      <w:r w:rsidRPr="00470F62">
        <w:rPr>
          <w:rFonts w:ascii="Times New Roman" w:hAnsi="Times New Roman" w:cs="Times New Roman"/>
          <w:bCs/>
          <w:sz w:val="26"/>
          <w:szCs w:val="26"/>
        </w:rPr>
        <w:t xml:space="preserve">federal </w:t>
      </w:r>
      <w:r w:rsidR="006B4D56">
        <w:rPr>
          <w:rFonts w:ascii="Times New Roman" w:hAnsi="Times New Roman" w:cs="Times New Roman"/>
          <w:bCs/>
          <w:sz w:val="26"/>
          <w:szCs w:val="26"/>
        </w:rPr>
        <w:t xml:space="preserve">and state </w:t>
      </w:r>
      <w:r>
        <w:rPr>
          <w:rFonts w:ascii="Times New Roman" w:hAnsi="Times New Roman" w:cs="Times New Roman"/>
          <w:bCs/>
          <w:sz w:val="26"/>
          <w:szCs w:val="26"/>
        </w:rPr>
        <w:t xml:space="preserve">Lifeline ETC </w:t>
      </w:r>
      <w:r w:rsidRPr="00470F62">
        <w:rPr>
          <w:rFonts w:ascii="Times New Roman" w:hAnsi="Times New Roman" w:cs="Times New Roman"/>
          <w:bCs/>
          <w:sz w:val="26"/>
          <w:szCs w:val="26"/>
        </w:rPr>
        <w:t>obligations</w:t>
      </w:r>
      <w:r w:rsidR="00DE0B07">
        <w:rPr>
          <w:rFonts w:ascii="Times New Roman" w:hAnsi="Times New Roman" w:cs="Times New Roman"/>
          <w:sz w:val="26"/>
          <w:szCs w:val="26"/>
        </w:rPr>
        <w:t>, but rather, clarify that all incumbent legacy obligations continue despite the loss of federal high-cost support funding</w:t>
      </w:r>
      <w:r w:rsidR="006B4D56">
        <w:rPr>
          <w:rFonts w:ascii="Times New Roman" w:hAnsi="Times New Roman" w:cs="Times New Roman"/>
          <w:bCs/>
          <w:sz w:val="26"/>
          <w:szCs w:val="26"/>
        </w:rPr>
        <w:t xml:space="preserve">.  Further, the Commission should again state that neither its </w:t>
      </w:r>
      <w:r w:rsidR="006B4D56" w:rsidRPr="006B4D56">
        <w:rPr>
          <w:rFonts w:ascii="Times New Roman" w:hAnsi="Times New Roman" w:cs="Times New Roman"/>
          <w:bCs/>
          <w:i/>
          <w:iCs/>
          <w:sz w:val="26"/>
          <w:szCs w:val="26"/>
        </w:rPr>
        <w:t>December 2014 Connect America Order</w:t>
      </w:r>
      <w:r w:rsidR="006B4D56">
        <w:rPr>
          <w:rFonts w:ascii="Times New Roman" w:hAnsi="Times New Roman" w:cs="Times New Roman"/>
          <w:bCs/>
          <w:sz w:val="26"/>
          <w:szCs w:val="26"/>
        </w:rPr>
        <w:t xml:space="preserve"> nor the loss of federal high-cost support negatively impact</w:t>
      </w:r>
      <w:r w:rsidR="00C63FAA">
        <w:rPr>
          <w:rFonts w:ascii="Times New Roman" w:hAnsi="Times New Roman" w:cs="Times New Roman"/>
          <w:bCs/>
          <w:sz w:val="26"/>
          <w:szCs w:val="26"/>
        </w:rPr>
        <w:t>s</w:t>
      </w:r>
      <w:r w:rsidR="006B4D56">
        <w:rPr>
          <w:rFonts w:ascii="Times New Roman" w:hAnsi="Times New Roman" w:cs="Times New Roman"/>
          <w:bCs/>
          <w:sz w:val="26"/>
          <w:szCs w:val="26"/>
        </w:rPr>
        <w:t xml:space="preserve"> </w:t>
      </w:r>
      <w:r w:rsidRPr="00470F62">
        <w:rPr>
          <w:rFonts w:ascii="Times New Roman" w:hAnsi="Times New Roman" w:cs="Times New Roman"/>
          <w:bCs/>
          <w:sz w:val="26"/>
          <w:szCs w:val="26"/>
        </w:rPr>
        <w:t>existing state authority</w:t>
      </w:r>
      <w:r w:rsidR="00C63FAA">
        <w:rPr>
          <w:rFonts w:ascii="Times New Roman" w:hAnsi="Times New Roman" w:cs="Times New Roman"/>
          <w:bCs/>
          <w:sz w:val="26"/>
          <w:szCs w:val="26"/>
        </w:rPr>
        <w:t>,</w:t>
      </w:r>
      <w:r>
        <w:rPr>
          <w:rFonts w:ascii="Times New Roman" w:hAnsi="Times New Roman" w:cs="Times New Roman"/>
          <w:bCs/>
          <w:sz w:val="26"/>
          <w:szCs w:val="26"/>
        </w:rPr>
        <w:t xml:space="preserve"> </w:t>
      </w:r>
      <w:r w:rsidR="00C63FAA">
        <w:rPr>
          <w:rFonts w:ascii="Times New Roman" w:hAnsi="Times New Roman" w:cs="Times New Roman"/>
          <w:bCs/>
          <w:sz w:val="26"/>
          <w:szCs w:val="26"/>
        </w:rPr>
        <w:t xml:space="preserve">including </w:t>
      </w:r>
      <w:r>
        <w:rPr>
          <w:rFonts w:ascii="Times New Roman" w:hAnsi="Times New Roman" w:cs="Times New Roman"/>
          <w:bCs/>
          <w:sz w:val="26"/>
          <w:szCs w:val="26"/>
        </w:rPr>
        <w:t>COLR obligations</w:t>
      </w:r>
      <w:r w:rsidR="00BD4C8E">
        <w:rPr>
          <w:rFonts w:ascii="Times New Roman" w:hAnsi="Times New Roman" w:cs="Times New Roman"/>
          <w:bCs/>
          <w:sz w:val="26"/>
          <w:szCs w:val="26"/>
        </w:rPr>
        <w:t xml:space="preserve"> or </w:t>
      </w:r>
      <w:r w:rsidR="00BD4C8E">
        <w:rPr>
          <w:rFonts w:ascii="Times New Roman" w:hAnsi="Times New Roman" w:cs="Times New Roman"/>
          <w:sz w:val="26"/>
          <w:szCs w:val="26"/>
        </w:rPr>
        <w:t xml:space="preserve">consumers’ rights </w:t>
      </w:r>
      <w:r w:rsidR="00BD4C8E" w:rsidRPr="008E023C">
        <w:rPr>
          <w:rFonts w:ascii="Times New Roman" w:hAnsi="Times New Roman" w:cs="Times New Roman"/>
          <w:sz w:val="26"/>
          <w:szCs w:val="26"/>
        </w:rPr>
        <w:t xml:space="preserve">to </w:t>
      </w:r>
      <w:r w:rsidR="00BD4C8E">
        <w:rPr>
          <w:rFonts w:ascii="Times New Roman" w:hAnsi="Times New Roman" w:cs="Times New Roman"/>
          <w:sz w:val="26"/>
          <w:szCs w:val="26"/>
        </w:rPr>
        <w:t xml:space="preserve">continue to </w:t>
      </w:r>
      <w:r w:rsidR="00BD4C8E" w:rsidRPr="008E023C">
        <w:rPr>
          <w:rFonts w:ascii="Times New Roman" w:hAnsi="Times New Roman" w:cs="Times New Roman"/>
          <w:sz w:val="26"/>
          <w:szCs w:val="26"/>
        </w:rPr>
        <w:t>receive adequate</w:t>
      </w:r>
      <w:r w:rsidR="00BD4C8E">
        <w:rPr>
          <w:rFonts w:ascii="Times New Roman" w:hAnsi="Times New Roman" w:cs="Times New Roman"/>
          <w:sz w:val="26"/>
          <w:szCs w:val="26"/>
        </w:rPr>
        <w:t xml:space="preserve">, </w:t>
      </w:r>
      <w:r w:rsidR="00BD4C8E" w:rsidRPr="008E023C">
        <w:rPr>
          <w:rFonts w:ascii="Times New Roman" w:hAnsi="Times New Roman" w:cs="Times New Roman"/>
          <w:sz w:val="26"/>
          <w:szCs w:val="26"/>
        </w:rPr>
        <w:t xml:space="preserve">reliable </w:t>
      </w:r>
      <w:r w:rsidR="00BD4C8E">
        <w:rPr>
          <w:rFonts w:ascii="Times New Roman" w:hAnsi="Times New Roman" w:cs="Times New Roman"/>
          <w:sz w:val="26"/>
          <w:szCs w:val="26"/>
        </w:rPr>
        <w:t>and affordable voice service and broadband service</w:t>
      </w:r>
      <w:r w:rsidRPr="00470F62">
        <w:rPr>
          <w:rFonts w:ascii="Times New Roman" w:hAnsi="Times New Roman" w:cs="Times New Roman"/>
          <w:bCs/>
          <w:sz w:val="26"/>
          <w:szCs w:val="26"/>
        </w:rPr>
        <w:t xml:space="preserve">.  </w:t>
      </w:r>
    </w:p>
    <w:p w14:paraId="3FA5C6B1" w14:textId="3690BBC7" w:rsidR="00920A72" w:rsidRDefault="00D770DB" w:rsidP="00BD4C8E">
      <w:pPr>
        <w:spacing w:after="0" w:line="480" w:lineRule="auto"/>
        <w:ind w:firstLine="810"/>
        <w:rPr>
          <w:rFonts w:ascii="Times New Roman" w:hAnsi="Times New Roman" w:cs="Times New Roman"/>
          <w:bCs/>
          <w:sz w:val="26"/>
          <w:szCs w:val="26"/>
        </w:rPr>
      </w:pPr>
      <w:r>
        <w:rPr>
          <w:rFonts w:ascii="Times New Roman" w:hAnsi="Times New Roman" w:cs="Times New Roman"/>
          <w:bCs/>
          <w:sz w:val="26"/>
          <w:szCs w:val="26"/>
        </w:rPr>
        <w:t xml:space="preserve">Furthermore, </w:t>
      </w:r>
      <w:r w:rsidR="00DE0B07" w:rsidRPr="00DE0B07">
        <w:rPr>
          <w:rFonts w:ascii="Times New Roman" w:hAnsi="Times New Roman" w:cs="Times New Roman"/>
          <w:bCs/>
          <w:sz w:val="26"/>
          <w:szCs w:val="26"/>
        </w:rPr>
        <w:t xml:space="preserve">the </w:t>
      </w:r>
      <w:r w:rsidRPr="00DE0B07">
        <w:rPr>
          <w:rFonts w:ascii="Times New Roman" w:hAnsi="Times New Roman" w:cs="Times New Roman"/>
          <w:bCs/>
          <w:sz w:val="26"/>
          <w:szCs w:val="26"/>
        </w:rPr>
        <w:t xml:space="preserve">Commission should adopt and implement </w:t>
      </w:r>
      <w:r>
        <w:rPr>
          <w:rFonts w:ascii="Times New Roman" w:hAnsi="Times New Roman" w:cs="Times New Roman"/>
          <w:bCs/>
          <w:sz w:val="26"/>
          <w:szCs w:val="26"/>
        </w:rPr>
        <w:t xml:space="preserve">any </w:t>
      </w:r>
      <w:r w:rsidRPr="00DE0B07">
        <w:rPr>
          <w:rFonts w:ascii="Times New Roman" w:hAnsi="Times New Roman" w:cs="Times New Roman"/>
          <w:bCs/>
          <w:sz w:val="26"/>
          <w:szCs w:val="26"/>
        </w:rPr>
        <w:t xml:space="preserve">proposal </w:t>
      </w:r>
      <w:r>
        <w:rPr>
          <w:rFonts w:ascii="Times New Roman" w:hAnsi="Times New Roman" w:cs="Times New Roman"/>
          <w:bCs/>
          <w:sz w:val="26"/>
          <w:szCs w:val="26"/>
        </w:rPr>
        <w:t xml:space="preserve">that </w:t>
      </w:r>
      <w:r w:rsidR="00C63FAA">
        <w:rPr>
          <w:rFonts w:ascii="Times New Roman" w:hAnsi="Times New Roman" w:cs="Times New Roman"/>
          <w:bCs/>
          <w:sz w:val="26"/>
          <w:szCs w:val="26"/>
        </w:rPr>
        <w:t>encourages</w:t>
      </w:r>
      <w:r>
        <w:rPr>
          <w:rFonts w:ascii="Times New Roman" w:hAnsi="Times New Roman" w:cs="Times New Roman"/>
          <w:bCs/>
          <w:sz w:val="26"/>
          <w:szCs w:val="26"/>
        </w:rPr>
        <w:t xml:space="preserve"> </w:t>
      </w:r>
      <w:r w:rsidRPr="00DE0B07">
        <w:rPr>
          <w:rFonts w:ascii="Times New Roman" w:hAnsi="Times New Roman" w:cs="Times New Roman"/>
          <w:bCs/>
          <w:sz w:val="26"/>
          <w:szCs w:val="26"/>
        </w:rPr>
        <w:t>federal-state partnership</w:t>
      </w:r>
      <w:r w:rsidR="00C63FAA">
        <w:rPr>
          <w:rFonts w:ascii="Times New Roman" w:hAnsi="Times New Roman" w:cs="Times New Roman"/>
          <w:bCs/>
          <w:sz w:val="26"/>
          <w:szCs w:val="26"/>
        </w:rPr>
        <w:t>s</w:t>
      </w:r>
      <w:r>
        <w:rPr>
          <w:rFonts w:ascii="Times New Roman" w:hAnsi="Times New Roman" w:cs="Times New Roman"/>
          <w:bCs/>
          <w:sz w:val="26"/>
          <w:szCs w:val="26"/>
        </w:rPr>
        <w:t xml:space="preserve"> and should modify the </w:t>
      </w:r>
      <w:r w:rsidR="00DE0B07" w:rsidRPr="00DE0B07">
        <w:rPr>
          <w:rFonts w:ascii="Times New Roman" w:hAnsi="Times New Roman" w:cs="Times New Roman"/>
          <w:bCs/>
          <w:sz w:val="26"/>
          <w:szCs w:val="26"/>
        </w:rPr>
        <w:t xml:space="preserve">final auction rules </w:t>
      </w:r>
      <w:r>
        <w:rPr>
          <w:rFonts w:ascii="Times New Roman" w:hAnsi="Times New Roman" w:cs="Times New Roman"/>
          <w:bCs/>
          <w:sz w:val="26"/>
          <w:szCs w:val="26"/>
        </w:rPr>
        <w:t xml:space="preserve">so that </w:t>
      </w:r>
      <w:r w:rsidR="00DE0B07" w:rsidRPr="00DE0B07">
        <w:rPr>
          <w:rFonts w:ascii="Times New Roman" w:hAnsi="Times New Roman" w:cs="Times New Roman"/>
          <w:bCs/>
          <w:sz w:val="26"/>
          <w:szCs w:val="26"/>
        </w:rPr>
        <w:t xml:space="preserve">a </w:t>
      </w:r>
      <w:r>
        <w:rPr>
          <w:rFonts w:ascii="Times New Roman" w:hAnsi="Times New Roman" w:cs="Times New Roman"/>
          <w:bCs/>
          <w:sz w:val="26"/>
          <w:szCs w:val="26"/>
        </w:rPr>
        <w:t xml:space="preserve">competitive </w:t>
      </w:r>
      <w:r w:rsidR="00DE0B07" w:rsidRPr="00DE0B07">
        <w:rPr>
          <w:rFonts w:ascii="Times New Roman" w:hAnsi="Times New Roman" w:cs="Times New Roman"/>
          <w:bCs/>
          <w:sz w:val="26"/>
          <w:szCs w:val="26"/>
        </w:rPr>
        <w:t>bid</w:t>
      </w:r>
      <w:r>
        <w:rPr>
          <w:rFonts w:ascii="Times New Roman" w:hAnsi="Times New Roman" w:cs="Times New Roman"/>
          <w:bCs/>
          <w:sz w:val="26"/>
          <w:szCs w:val="26"/>
        </w:rPr>
        <w:t xml:space="preserve"> from a potential bidder</w:t>
      </w:r>
      <w:r w:rsidR="00DE0B07" w:rsidRPr="00DE0B07">
        <w:rPr>
          <w:rFonts w:ascii="Times New Roman" w:hAnsi="Times New Roman" w:cs="Times New Roman"/>
          <w:bCs/>
          <w:sz w:val="26"/>
          <w:szCs w:val="26"/>
        </w:rPr>
        <w:t xml:space="preserve"> </w:t>
      </w:r>
      <w:r>
        <w:rPr>
          <w:rFonts w:ascii="Times New Roman" w:hAnsi="Times New Roman" w:cs="Times New Roman"/>
          <w:bCs/>
          <w:sz w:val="26"/>
          <w:szCs w:val="26"/>
        </w:rPr>
        <w:t xml:space="preserve">who has </w:t>
      </w:r>
      <w:r w:rsidR="00DE0B07" w:rsidRPr="00DE0B07">
        <w:rPr>
          <w:rFonts w:ascii="Times New Roman" w:hAnsi="Times New Roman" w:cs="Times New Roman"/>
          <w:bCs/>
          <w:sz w:val="26"/>
          <w:szCs w:val="26"/>
        </w:rPr>
        <w:t>receive</w:t>
      </w:r>
      <w:r>
        <w:rPr>
          <w:rFonts w:ascii="Times New Roman" w:hAnsi="Times New Roman" w:cs="Times New Roman"/>
          <w:bCs/>
          <w:sz w:val="26"/>
          <w:szCs w:val="26"/>
        </w:rPr>
        <w:t>d</w:t>
      </w:r>
      <w:r w:rsidR="00DE0B07" w:rsidRPr="00DE0B07">
        <w:rPr>
          <w:rFonts w:ascii="Times New Roman" w:hAnsi="Times New Roman" w:cs="Times New Roman"/>
          <w:bCs/>
          <w:sz w:val="26"/>
          <w:szCs w:val="26"/>
        </w:rPr>
        <w:t xml:space="preserve"> additional state resources for areas</w:t>
      </w:r>
      <w:r w:rsidR="00645391">
        <w:rPr>
          <w:rFonts w:ascii="Times New Roman" w:hAnsi="Times New Roman" w:cs="Times New Roman"/>
          <w:bCs/>
          <w:sz w:val="26"/>
          <w:szCs w:val="26"/>
        </w:rPr>
        <w:t xml:space="preserve"> </w:t>
      </w:r>
      <w:r w:rsidR="00DE0B07" w:rsidRPr="00DE0B07">
        <w:rPr>
          <w:rFonts w:ascii="Times New Roman" w:hAnsi="Times New Roman" w:cs="Times New Roman"/>
          <w:bCs/>
          <w:sz w:val="26"/>
          <w:szCs w:val="26"/>
        </w:rPr>
        <w:t xml:space="preserve">where it has bid for RUDOF </w:t>
      </w:r>
      <w:r>
        <w:rPr>
          <w:rFonts w:ascii="Times New Roman" w:hAnsi="Times New Roman" w:cs="Times New Roman"/>
          <w:bCs/>
          <w:sz w:val="26"/>
          <w:szCs w:val="26"/>
        </w:rPr>
        <w:t>support is favored in the competitive bidding process</w:t>
      </w:r>
      <w:r w:rsidR="00DE0B07" w:rsidRPr="00DE0B07">
        <w:rPr>
          <w:rFonts w:ascii="Times New Roman" w:hAnsi="Times New Roman" w:cs="Times New Roman"/>
          <w:bCs/>
          <w:sz w:val="26"/>
          <w:szCs w:val="26"/>
        </w:rPr>
        <w:t>.</w:t>
      </w:r>
      <w:r w:rsidR="00BD4C8E">
        <w:rPr>
          <w:rFonts w:ascii="Times New Roman" w:hAnsi="Times New Roman" w:cs="Times New Roman"/>
          <w:bCs/>
          <w:sz w:val="26"/>
          <w:szCs w:val="26"/>
        </w:rPr>
        <w:t xml:space="preserve">  </w:t>
      </w:r>
    </w:p>
    <w:p w14:paraId="43F23E63" w14:textId="6980A073" w:rsidR="0000306A" w:rsidRDefault="005561C6" w:rsidP="00645391">
      <w:pPr>
        <w:keepNext/>
        <w:spacing w:line="360" w:lineRule="auto"/>
        <w:ind w:firstLine="720"/>
        <w:rPr>
          <w:rFonts w:ascii="Times New Roman" w:hAnsi="Times New Roman" w:cs="Times New Roman"/>
          <w:sz w:val="26"/>
          <w:szCs w:val="26"/>
        </w:rPr>
      </w:pPr>
      <w:r w:rsidRPr="005561C6">
        <w:rPr>
          <w:rFonts w:ascii="Times New Roman" w:hAnsi="Times New Roman" w:cs="Times New Roman"/>
          <w:sz w:val="26"/>
          <w:szCs w:val="26"/>
        </w:rPr>
        <w:lastRenderedPageBreak/>
        <w:t xml:space="preserve">The </w:t>
      </w:r>
      <w:r w:rsidR="00780B00">
        <w:rPr>
          <w:rFonts w:ascii="Times New Roman" w:hAnsi="Times New Roman" w:cs="Times New Roman"/>
          <w:sz w:val="26"/>
          <w:szCs w:val="26"/>
        </w:rPr>
        <w:t xml:space="preserve">PA </w:t>
      </w:r>
      <w:r w:rsidRPr="005561C6">
        <w:rPr>
          <w:rFonts w:ascii="Times New Roman" w:hAnsi="Times New Roman" w:cs="Times New Roman"/>
          <w:sz w:val="26"/>
          <w:szCs w:val="26"/>
        </w:rPr>
        <w:t xml:space="preserve">Joint Commenters appreciate this opportunity to file </w:t>
      </w:r>
      <w:r w:rsidR="00BD4C8E">
        <w:rPr>
          <w:rFonts w:ascii="Times New Roman" w:hAnsi="Times New Roman" w:cs="Times New Roman"/>
          <w:sz w:val="26"/>
          <w:szCs w:val="26"/>
        </w:rPr>
        <w:t xml:space="preserve">these </w:t>
      </w:r>
      <w:r w:rsidR="00C63FAA">
        <w:rPr>
          <w:rFonts w:ascii="Times New Roman" w:hAnsi="Times New Roman" w:cs="Times New Roman"/>
          <w:sz w:val="26"/>
          <w:szCs w:val="26"/>
        </w:rPr>
        <w:t xml:space="preserve">Joint </w:t>
      </w:r>
      <w:r w:rsidR="00BD4C8E">
        <w:rPr>
          <w:rFonts w:ascii="Times New Roman" w:hAnsi="Times New Roman" w:cs="Times New Roman"/>
          <w:sz w:val="26"/>
          <w:szCs w:val="26"/>
        </w:rPr>
        <w:t>Reply C</w:t>
      </w:r>
      <w:r w:rsidRPr="005561C6">
        <w:rPr>
          <w:rFonts w:ascii="Times New Roman" w:hAnsi="Times New Roman" w:cs="Times New Roman"/>
          <w:sz w:val="26"/>
          <w:szCs w:val="26"/>
        </w:rPr>
        <w:t>omments.</w:t>
      </w:r>
      <w:r w:rsidRPr="005561C6">
        <w:rPr>
          <w:rFonts w:ascii="Times New Roman" w:hAnsi="Times New Roman" w:cs="Times New Roman"/>
          <w:sz w:val="26"/>
          <w:szCs w:val="26"/>
        </w:rPr>
        <w:tab/>
      </w:r>
    </w:p>
    <w:p w14:paraId="385BE97E" w14:textId="5830068E" w:rsidR="00C63FAA" w:rsidRDefault="005561C6" w:rsidP="00CF192F">
      <w:pPr>
        <w:keepNext/>
        <w:ind w:left="4320" w:firstLine="720"/>
        <w:rPr>
          <w:rFonts w:ascii="Times New Roman" w:hAnsi="Times New Roman" w:cs="Times New Roman"/>
          <w:sz w:val="26"/>
          <w:szCs w:val="26"/>
        </w:rPr>
      </w:pPr>
      <w:r w:rsidRPr="007F0C62">
        <w:rPr>
          <w:rFonts w:ascii="Times New Roman" w:hAnsi="Times New Roman" w:cs="Times New Roman"/>
          <w:sz w:val="26"/>
          <w:szCs w:val="26"/>
        </w:rPr>
        <w:t>Respectfully submitted,</w:t>
      </w:r>
      <w:r w:rsidR="007F0C62">
        <w:rPr>
          <w:rFonts w:ascii="Times New Roman" w:hAnsi="Times New Roman" w:cs="Times New Roman"/>
          <w:sz w:val="26"/>
          <w:szCs w:val="26"/>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585"/>
      </w:tblGrid>
      <w:tr w:rsidR="005561C6" w:rsidRPr="00DD298D" w14:paraId="5C37D7DD" w14:textId="77777777" w:rsidTr="00674BC8">
        <w:tc>
          <w:tcPr>
            <w:tcW w:w="4765" w:type="dxa"/>
          </w:tcPr>
          <w:p w14:paraId="7E410A48"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u w:val="single"/>
              </w:rPr>
              <w:t>/s/ David E. Screven</w:t>
            </w:r>
            <w:r w:rsidRPr="00DD298D">
              <w:rPr>
                <w:rFonts w:ascii="Times New Roman" w:hAnsi="Times New Roman" w:cs="Times New Roman"/>
                <w:sz w:val="26"/>
                <w:szCs w:val="26"/>
              </w:rPr>
              <w:t xml:space="preserve"> </w:t>
            </w:r>
          </w:p>
          <w:p w14:paraId="20346252"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David E. Screven</w:t>
            </w:r>
          </w:p>
          <w:p w14:paraId="14ACA880"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Assistant Counsel</w:t>
            </w:r>
          </w:p>
          <w:p w14:paraId="3EC8FFA1"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Pennsylvania Public Utility Commission</w:t>
            </w:r>
          </w:p>
          <w:p w14:paraId="4003A81E"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400 North Street</w:t>
            </w:r>
          </w:p>
          <w:p w14:paraId="67555E90"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Harrisburg, PA 17120</w:t>
            </w:r>
          </w:p>
          <w:p w14:paraId="5119A815" w14:textId="6947464B" w:rsidR="005561C6" w:rsidRPr="00DD298D" w:rsidRDefault="00392590" w:rsidP="00CF192F">
            <w:pPr>
              <w:keepNext/>
              <w:rPr>
                <w:rFonts w:ascii="Times New Roman" w:hAnsi="Times New Roman" w:cs="Times New Roman"/>
                <w:sz w:val="26"/>
                <w:szCs w:val="26"/>
              </w:rPr>
            </w:pPr>
            <w:hyperlink r:id="rId11" w:history="1">
              <w:r w:rsidR="002D4C69" w:rsidRPr="00DD298D">
                <w:rPr>
                  <w:rStyle w:val="Hyperlink"/>
                  <w:rFonts w:ascii="Times New Roman" w:hAnsi="Times New Roman" w:cs="Times New Roman"/>
                  <w:sz w:val="26"/>
                  <w:szCs w:val="26"/>
                </w:rPr>
                <w:t>dscreven@pa.gov</w:t>
              </w:r>
            </w:hyperlink>
          </w:p>
        </w:tc>
        <w:tc>
          <w:tcPr>
            <w:tcW w:w="4585" w:type="dxa"/>
          </w:tcPr>
          <w:p w14:paraId="60520B70" w14:textId="77777777" w:rsidR="005561C6" w:rsidRPr="00DD298D" w:rsidRDefault="005561C6" w:rsidP="00CF192F">
            <w:pPr>
              <w:keepNext/>
              <w:rPr>
                <w:rFonts w:ascii="Times New Roman" w:hAnsi="Times New Roman" w:cs="Times New Roman"/>
                <w:sz w:val="26"/>
                <w:szCs w:val="26"/>
                <w:u w:val="single"/>
              </w:rPr>
            </w:pPr>
            <w:r w:rsidRPr="00DD298D">
              <w:rPr>
                <w:rFonts w:ascii="Times New Roman" w:hAnsi="Times New Roman" w:cs="Times New Roman"/>
                <w:sz w:val="26"/>
                <w:szCs w:val="26"/>
                <w:u w:val="single"/>
              </w:rPr>
              <w:t>/s/ Barrett C. Sheridan</w:t>
            </w:r>
          </w:p>
          <w:p w14:paraId="468DB169"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Barrett C. Sheridan</w:t>
            </w:r>
          </w:p>
          <w:p w14:paraId="44DBEE4C"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Assistant Consumer Advocate</w:t>
            </w:r>
          </w:p>
          <w:p w14:paraId="4451BBB1"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E-Mail: BSheridan@paoca.org</w:t>
            </w:r>
          </w:p>
          <w:p w14:paraId="0E9A463A" w14:textId="77777777" w:rsidR="005561C6" w:rsidRPr="00DD298D" w:rsidRDefault="005561C6" w:rsidP="00CF192F">
            <w:pPr>
              <w:keepNext/>
              <w:ind w:firstLine="810"/>
              <w:rPr>
                <w:rFonts w:ascii="Times New Roman" w:hAnsi="Times New Roman" w:cs="Times New Roman"/>
                <w:sz w:val="26"/>
                <w:szCs w:val="26"/>
              </w:rPr>
            </w:pPr>
          </w:p>
          <w:p w14:paraId="4F84D924"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Counsel for:</w:t>
            </w:r>
          </w:p>
          <w:p w14:paraId="368B0B27"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Tanya J. McCloskey</w:t>
            </w:r>
          </w:p>
          <w:p w14:paraId="0F379F2D"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Acting Consumer Advocate</w:t>
            </w:r>
          </w:p>
          <w:p w14:paraId="63E24A2D"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Office of Consumer Advocate</w:t>
            </w:r>
          </w:p>
          <w:p w14:paraId="7B448F77"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555 Walnut Street 5th Floor, Forum Place</w:t>
            </w:r>
          </w:p>
          <w:p w14:paraId="1CBB65A9" w14:textId="6A1A1E14" w:rsidR="005561C6" w:rsidRPr="00DD298D" w:rsidRDefault="005561C6" w:rsidP="00CF192F">
            <w:pPr>
              <w:keepNext/>
              <w:spacing w:line="480" w:lineRule="auto"/>
              <w:rPr>
                <w:rFonts w:ascii="Times New Roman" w:hAnsi="Times New Roman" w:cs="Times New Roman"/>
                <w:sz w:val="26"/>
                <w:szCs w:val="26"/>
              </w:rPr>
            </w:pPr>
            <w:r w:rsidRPr="00DD298D">
              <w:rPr>
                <w:rFonts w:ascii="Times New Roman" w:hAnsi="Times New Roman" w:cs="Times New Roman"/>
                <w:sz w:val="26"/>
                <w:szCs w:val="26"/>
              </w:rPr>
              <w:t>Harrisburg, PA  17101-1923</w:t>
            </w:r>
          </w:p>
        </w:tc>
      </w:tr>
      <w:tr w:rsidR="005561C6" w:rsidRPr="00DD298D" w14:paraId="4987B43B" w14:textId="77777777" w:rsidTr="00674BC8">
        <w:tc>
          <w:tcPr>
            <w:tcW w:w="4765" w:type="dxa"/>
          </w:tcPr>
          <w:p w14:paraId="65612076" w14:textId="77777777" w:rsidR="005561C6" w:rsidRPr="00DD298D" w:rsidRDefault="005561C6" w:rsidP="00CF192F">
            <w:pPr>
              <w:keepNext/>
              <w:rPr>
                <w:rFonts w:ascii="Times New Roman" w:hAnsi="Times New Roman" w:cs="Times New Roman"/>
                <w:sz w:val="26"/>
                <w:szCs w:val="26"/>
                <w:u w:val="single"/>
              </w:rPr>
            </w:pPr>
            <w:r w:rsidRPr="00DD298D">
              <w:rPr>
                <w:rFonts w:ascii="Times New Roman" w:hAnsi="Times New Roman" w:cs="Times New Roman"/>
                <w:sz w:val="26"/>
                <w:szCs w:val="26"/>
                <w:u w:val="single"/>
              </w:rPr>
              <w:t>/s/ John R. Evans</w:t>
            </w:r>
          </w:p>
          <w:p w14:paraId="5A272D47"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John R. Evans</w:t>
            </w:r>
          </w:p>
          <w:p w14:paraId="2C00D18A"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Small Business Advocate</w:t>
            </w:r>
          </w:p>
          <w:p w14:paraId="36735F52" w14:textId="433A3A46"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 xml:space="preserve">Pennsylvania Office of Small Business Advocate </w:t>
            </w:r>
          </w:p>
          <w:p w14:paraId="031C8B82" w14:textId="0363DF20"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3</w:t>
            </w:r>
            <w:r w:rsidR="00A5607A" w:rsidRPr="00DD298D">
              <w:rPr>
                <w:rFonts w:ascii="Times New Roman" w:hAnsi="Times New Roman" w:cs="Times New Roman"/>
                <w:sz w:val="26"/>
                <w:szCs w:val="26"/>
              </w:rPr>
              <w:t>00</w:t>
            </w:r>
            <w:r w:rsidRPr="00DD298D">
              <w:rPr>
                <w:rFonts w:ascii="Times New Roman" w:hAnsi="Times New Roman" w:cs="Times New Roman"/>
                <w:sz w:val="26"/>
                <w:szCs w:val="26"/>
              </w:rPr>
              <w:t xml:space="preserve"> North Second Street, Suite 202</w:t>
            </w:r>
          </w:p>
          <w:p w14:paraId="7920AEF9" w14:textId="77777777" w:rsidR="005561C6" w:rsidRPr="00DD298D" w:rsidRDefault="005561C6" w:rsidP="00CF192F">
            <w:pPr>
              <w:keepNext/>
              <w:rPr>
                <w:rFonts w:ascii="Times New Roman" w:hAnsi="Times New Roman" w:cs="Times New Roman"/>
                <w:sz w:val="26"/>
                <w:szCs w:val="26"/>
              </w:rPr>
            </w:pPr>
            <w:r w:rsidRPr="00DD298D">
              <w:rPr>
                <w:rFonts w:ascii="Times New Roman" w:hAnsi="Times New Roman" w:cs="Times New Roman"/>
                <w:sz w:val="26"/>
                <w:szCs w:val="26"/>
              </w:rPr>
              <w:t>Harrisburg, PA 17101</w:t>
            </w:r>
          </w:p>
          <w:p w14:paraId="00B3F25A" w14:textId="3DEB9421" w:rsidR="005561C6" w:rsidRPr="00DD298D" w:rsidRDefault="00392590" w:rsidP="00CF192F">
            <w:pPr>
              <w:keepNext/>
              <w:rPr>
                <w:rFonts w:ascii="Times New Roman" w:hAnsi="Times New Roman" w:cs="Times New Roman"/>
                <w:sz w:val="26"/>
                <w:szCs w:val="26"/>
              </w:rPr>
            </w:pPr>
            <w:hyperlink r:id="rId12" w:history="1">
              <w:r w:rsidR="00176670" w:rsidRPr="00DD298D">
                <w:rPr>
                  <w:rStyle w:val="Hyperlink"/>
                  <w:rFonts w:ascii="Times New Roman" w:hAnsi="Times New Roman" w:cs="Times New Roman"/>
                  <w:sz w:val="26"/>
                  <w:szCs w:val="26"/>
                </w:rPr>
                <w:t>jorevan@pa.gov</w:t>
              </w:r>
            </w:hyperlink>
          </w:p>
        </w:tc>
        <w:tc>
          <w:tcPr>
            <w:tcW w:w="4585" w:type="dxa"/>
          </w:tcPr>
          <w:p w14:paraId="12650BF0" w14:textId="77777777" w:rsidR="005561C6" w:rsidRPr="00DD298D" w:rsidRDefault="005561C6" w:rsidP="00CF192F">
            <w:pPr>
              <w:keepNext/>
              <w:spacing w:line="480" w:lineRule="auto"/>
              <w:ind w:firstLine="810"/>
              <w:rPr>
                <w:rFonts w:ascii="Times New Roman" w:hAnsi="Times New Roman" w:cs="Times New Roman"/>
                <w:sz w:val="26"/>
                <w:szCs w:val="26"/>
              </w:rPr>
            </w:pPr>
          </w:p>
        </w:tc>
      </w:tr>
    </w:tbl>
    <w:p w14:paraId="16B2AC00" w14:textId="77777777" w:rsidR="0000306A" w:rsidRPr="00DD298D" w:rsidRDefault="0000306A" w:rsidP="00CF192F">
      <w:pPr>
        <w:keepNext/>
        <w:spacing w:after="0" w:line="480" w:lineRule="auto"/>
        <w:rPr>
          <w:rFonts w:ascii="Times New Roman" w:hAnsi="Times New Roman" w:cs="Times New Roman"/>
          <w:sz w:val="26"/>
          <w:szCs w:val="26"/>
        </w:rPr>
      </w:pPr>
    </w:p>
    <w:p w14:paraId="3EC596EC" w14:textId="53158FAD" w:rsidR="00D17461" w:rsidRPr="00DD298D" w:rsidRDefault="00BD4C8E" w:rsidP="00CF192F">
      <w:pPr>
        <w:keepNext/>
        <w:spacing w:after="0" w:line="480" w:lineRule="auto"/>
        <w:rPr>
          <w:rFonts w:ascii="Times New Roman" w:hAnsi="Times New Roman" w:cs="Times New Roman"/>
          <w:sz w:val="26"/>
          <w:szCs w:val="26"/>
        </w:rPr>
      </w:pPr>
      <w:r w:rsidRPr="00DD298D">
        <w:rPr>
          <w:rFonts w:ascii="Times New Roman" w:hAnsi="Times New Roman" w:cs="Times New Roman"/>
          <w:sz w:val="26"/>
          <w:szCs w:val="26"/>
        </w:rPr>
        <w:t>Dated:</w:t>
      </w:r>
      <w:r w:rsidR="00C43413">
        <w:rPr>
          <w:rFonts w:ascii="Times New Roman" w:hAnsi="Times New Roman" w:cs="Times New Roman"/>
          <w:sz w:val="26"/>
          <w:szCs w:val="26"/>
        </w:rPr>
        <w:t xml:space="preserve">  </w:t>
      </w:r>
      <w:r w:rsidRPr="00DD298D">
        <w:rPr>
          <w:rFonts w:ascii="Times New Roman" w:hAnsi="Times New Roman" w:cs="Times New Roman"/>
          <w:sz w:val="26"/>
          <w:szCs w:val="26"/>
        </w:rPr>
        <w:t>October 21, 2019</w:t>
      </w:r>
    </w:p>
    <w:sectPr w:rsidR="00D17461" w:rsidRPr="00DD298D" w:rsidSect="00201707">
      <w:headerReference w:type="default"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1837E" w14:textId="77777777" w:rsidR="00392590" w:rsidRDefault="00392590" w:rsidP="001E790F">
      <w:pPr>
        <w:spacing w:after="0" w:line="240" w:lineRule="auto"/>
      </w:pPr>
      <w:r>
        <w:separator/>
      </w:r>
    </w:p>
  </w:endnote>
  <w:endnote w:type="continuationSeparator" w:id="0">
    <w:p w14:paraId="3C8624C7" w14:textId="77777777" w:rsidR="00392590" w:rsidRDefault="00392590" w:rsidP="001E7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3318677"/>
      <w:docPartObj>
        <w:docPartGallery w:val="Page Numbers (Bottom of Page)"/>
        <w:docPartUnique/>
      </w:docPartObj>
    </w:sdtPr>
    <w:sdtEndPr>
      <w:rPr>
        <w:rFonts w:ascii="Times New Roman" w:hAnsi="Times New Roman" w:cs="Times New Roman"/>
        <w:noProof/>
      </w:rPr>
    </w:sdtEndPr>
    <w:sdtContent>
      <w:p w14:paraId="67492E69" w14:textId="4797CB82" w:rsidR="00F03EB0" w:rsidRPr="00EE6811" w:rsidRDefault="00F03EB0">
        <w:pPr>
          <w:pStyle w:val="Footer"/>
          <w:jc w:val="center"/>
          <w:rPr>
            <w:rFonts w:ascii="Times New Roman" w:hAnsi="Times New Roman" w:cs="Times New Roman"/>
          </w:rPr>
        </w:pPr>
        <w:r w:rsidRPr="00EE6811">
          <w:rPr>
            <w:rFonts w:ascii="Times New Roman" w:hAnsi="Times New Roman" w:cs="Times New Roman"/>
          </w:rPr>
          <w:fldChar w:fldCharType="begin"/>
        </w:r>
        <w:r w:rsidRPr="00EE6811">
          <w:rPr>
            <w:rFonts w:ascii="Times New Roman" w:hAnsi="Times New Roman" w:cs="Times New Roman"/>
          </w:rPr>
          <w:instrText xml:space="preserve"> PAGE   \* MERGEFORMAT </w:instrText>
        </w:r>
        <w:r w:rsidRPr="00EE6811">
          <w:rPr>
            <w:rFonts w:ascii="Times New Roman" w:hAnsi="Times New Roman" w:cs="Times New Roman"/>
          </w:rPr>
          <w:fldChar w:fldCharType="separate"/>
        </w:r>
        <w:r w:rsidR="00CF192F">
          <w:rPr>
            <w:rFonts w:ascii="Times New Roman" w:hAnsi="Times New Roman" w:cs="Times New Roman"/>
            <w:noProof/>
          </w:rPr>
          <w:t>33</w:t>
        </w:r>
        <w:r w:rsidRPr="00EE6811">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16C7F" w14:textId="77777777" w:rsidR="00392590" w:rsidRDefault="00392590" w:rsidP="001E790F">
      <w:pPr>
        <w:spacing w:after="0" w:line="240" w:lineRule="auto"/>
      </w:pPr>
      <w:r>
        <w:separator/>
      </w:r>
    </w:p>
  </w:footnote>
  <w:footnote w:type="continuationSeparator" w:id="0">
    <w:p w14:paraId="7DB07A6A" w14:textId="77777777" w:rsidR="00392590" w:rsidRDefault="00392590" w:rsidP="001E790F">
      <w:pPr>
        <w:spacing w:after="0" w:line="240" w:lineRule="auto"/>
      </w:pPr>
      <w:r>
        <w:continuationSeparator/>
      </w:r>
    </w:p>
  </w:footnote>
  <w:footnote w:id="1">
    <w:p w14:paraId="6C16A7A6" w14:textId="226EF8DB" w:rsidR="00F03EB0" w:rsidRPr="00E87261" w:rsidRDefault="00F03EB0" w:rsidP="0025368E">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The Pa. OCA is an independent state office administratively within the Pennsylvania Office of Attorney General.  The Pa. OCA is empowered by Pennsylvania statute to represent the interests of consumers before the Pa. PUC and </w:t>
      </w:r>
      <w:r>
        <w:rPr>
          <w:rFonts w:ascii="Times New Roman" w:hAnsi="Times New Roman" w:cs="Times New Roman"/>
          <w:sz w:val="22"/>
          <w:szCs w:val="22"/>
        </w:rPr>
        <w:t xml:space="preserve">similar </w:t>
      </w:r>
      <w:r w:rsidRPr="00E87261">
        <w:rPr>
          <w:rFonts w:ascii="Times New Roman" w:hAnsi="Times New Roman" w:cs="Times New Roman"/>
          <w:sz w:val="22"/>
          <w:szCs w:val="22"/>
        </w:rPr>
        <w:t>federal regulatory agencies and before state and federal courts.  71 P.S. §§</w:t>
      </w:r>
      <w:r w:rsidR="007A473F">
        <w:rPr>
          <w:rFonts w:ascii="Times New Roman" w:hAnsi="Times New Roman" w:cs="Times New Roman"/>
          <w:sz w:val="22"/>
          <w:szCs w:val="22"/>
        </w:rPr>
        <w:t> </w:t>
      </w:r>
      <w:r w:rsidRPr="00E87261">
        <w:rPr>
          <w:rFonts w:ascii="Times New Roman" w:hAnsi="Times New Roman" w:cs="Times New Roman"/>
          <w:sz w:val="22"/>
          <w:szCs w:val="22"/>
        </w:rPr>
        <w:t>309</w:t>
      </w:r>
      <w:r w:rsidR="007A473F">
        <w:rPr>
          <w:rFonts w:ascii="Times New Roman" w:hAnsi="Times New Roman" w:cs="Times New Roman"/>
          <w:sz w:val="22"/>
          <w:szCs w:val="22"/>
        </w:rPr>
        <w:t>–</w:t>
      </w:r>
      <w:r w:rsidRPr="00E87261">
        <w:rPr>
          <w:rFonts w:ascii="Times New Roman" w:hAnsi="Times New Roman" w:cs="Times New Roman"/>
          <w:sz w:val="22"/>
          <w:szCs w:val="22"/>
        </w:rPr>
        <w:t xml:space="preserve">01, </w:t>
      </w:r>
      <w:r w:rsidRPr="00E87261">
        <w:rPr>
          <w:rFonts w:ascii="Times New Roman" w:hAnsi="Times New Roman" w:cs="Times New Roman"/>
          <w:i/>
          <w:sz w:val="22"/>
          <w:szCs w:val="22"/>
        </w:rPr>
        <w:t>et seq</w:t>
      </w:r>
      <w:r w:rsidRPr="00E87261">
        <w:rPr>
          <w:rFonts w:ascii="Times New Roman" w:hAnsi="Times New Roman" w:cs="Times New Roman"/>
          <w:sz w:val="22"/>
          <w:szCs w:val="22"/>
        </w:rPr>
        <w:t>.</w:t>
      </w:r>
    </w:p>
  </w:footnote>
  <w:footnote w:id="2">
    <w:p w14:paraId="1610508A" w14:textId="4579EE9F" w:rsidR="00F03EB0" w:rsidRPr="00E87261" w:rsidRDefault="00F03EB0" w:rsidP="00780B0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The Pa. OSBA is an independent state agency administratively situated within the Pennsylvania Department of Community and Economic Development.  The Pa. OSBA is empowered by Pennsylvania statute to represent the interests of small business consumers before the Pa. PUC and corresponding state and federal regulatory agencies and before state and federal courts.  73 P.S. §§ 399.41, </w:t>
      </w:r>
      <w:r w:rsidRPr="00E87261">
        <w:rPr>
          <w:rFonts w:ascii="Times New Roman" w:hAnsi="Times New Roman" w:cs="Times New Roman"/>
          <w:i/>
          <w:sz w:val="22"/>
          <w:szCs w:val="22"/>
        </w:rPr>
        <w:t>et seq</w:t>
      </w:r>
      <w:r w:rsidRPr="00E87261">
        <w:rPr>
          <w:rFonts w:ascii="Times New Roman" w:hAnsi="Times New Roman" w:cs="Times New Roman"/>
          <w:sz w:val="22"/>
          <w:szCs w:val="22"/>
        </w:rPr>
        <w:t>.</w:t>
      </w:r>
    </w:p>
  </w:footnote>
  <w:footnote w:id="3">
    <w:p w14:paraId="4C832A1C" w14:textId="1936557D" w:rsidR="00F03EB0" w:rsidRPr="00E87261" w:rsidRDefault="00F03EB0" w:rsidP="000E587F">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In the Matter of Rural Digital Opportunity Fund et al.</w:t>
      </w:r>
      <w:r w:rsidRPr="00E87261">
        <w:rPr>
          <w:rFonts w:ascii="Times New Roman" w:hAnsi="Times New Roman" w:cs="Times New Roman"/>
          <w:sz w:val="22"/>
          <w:szCs w:val="22"/>
        </w:rPr>
        <w:t xml:space="preserve">, Notice of Proposed Rulemaking, and Notice of Inquiry, Docket Nos. 19-126 </w:t>
      </w:r>
      <w:r w:rsidRPr="00E87261">
        <w:rPr>
          <w:rFonts w:ascii="Times New Roman" w:hAnsi="Times New Roman" w:cs="Times New Roman"/>
          <w:i/>
          <w:iCs/>
          <w:sz w:val="22"/>
          <w:szCs w:val="22"/>
        </w:rPr>
        <w:t>et al.</w:t>
      </w:r>
      <w:r w:rsidRPr="00E87261">
        <w:rPr>
          <w:rFonts w:ascii="Times New Roman" w:hAnsi="Times New Roman" w:cs="Times New Roman"/>
          <w:sz w:val="22"/>
          <w:szCs w:val="22"/>
        </w:rPr>
        <w:t xml:space="preserve"> (rel. August 2, 2019) (</w:t>
      </w:r>
      <w:r w:rsidRPr="00E87261">
        <w:rPr>
          <w:rFonts w:ascii="Times New Roman" w:hAnsi="Times New Roman" w:cs="Times New Roman"/>
          <w:i/>
          <w:sz w:val="22"/>
          <w:szCs w:val="22"/>
        </w:rPr>
        <w:t>NPRM</w:t>
      </w:r>
      <w:r w:rsidRPr="00E87261">
        <w:rPr>
          <w:rFonts w:ascii="Times New Roman" w:hAnsi="Times New Roman" w:cs="Times New Roman"/>
          <w:sz w:val="22"/>
          <w:szCs w:val="22"/>
        </w:rPr>
        <w:t>).</w:t>
      </w:r>
    </w:p>
  </w:footnote>
  <w:footnote w:id="4">
    <w:p w14:paraId="4765D8FB" w14:textId="77777777" w:rsidR="00F03EB0" w:rsidRPr="00E87261" w:rsidRDefault="00F03EB0" w:rsidP="00F02AE7">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Connect America Fund et al.</w:t>
      </w:r>
      <w:r w:rsidRPr="00E87261">
        <w:rPr>
          <w:rFonts w:ascii="Times New Roman" w:hAnsi="Times New Roman" w:cs="Times New Roman"/>
          <w:sz w:val="22"/>
          <w:szCs w:val="22"/>
        </w:rPr>
        <w:t>, WC Docket No. 10-90 et al., Report and Order and Further Notice of Proposed Rulemaking, 26 FCC Rcd 17663, 17667, para. 1 (2011) (</w:t>
      </w:r>
      <w:r w:rsidRPr="00E87261">
        <w:rPr>
          <w:rFonts w:ascii="Times New Roman" w:hAnsi="Times New Roman" w:cs="Times New Roman"/>
          <w:i/>
          <w:iCs/>
          <w:sz w:val="22"/>
          <w:szCs w:val="22"/>
        </w:rPr>
        <w:t>USF/ICC Transformation Order</w:t>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aff’d sub nom. In re FCC 11-161</w:t>
      </w:r>
      <w:r w:rsidRPr="00E87261">
        <w:rPr>
          <w:rFonts w:ascii="Times New Roman" w:hAnsi="Times New Roman" w:cs="Times New Roman"/>
          <w:sz w:val="22"/>
          <w:szCs w:val="22"/>
        </w:rPr>
        <w:t>, 753 F.3d 1015 (10th Cir. 2014).</w:t>
      </w:r>
    </w:p>
  </w:footnote>
  <w:footnote w:id="5">
    <w:p w14:paraId="2941DD0B" w14:textId="77777777" w:rsidR="00F03EB0" w:rsidRPr="00E87261" w:rsidRDefault="00F03EB0" w:rsidP="00F02AE7">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Id.</w:t>
      </w:r>
      <w:r w:rsidRPr="00E87261">
        <w:rPr>
          <w:rFonts w:ascii="Times New Roman" w:hAnsi="Times New Roman" w:cs="Times New Roman"/>
          <w:sz w:val="22"/>
          <w:szCs w:val="22"/>
        </w:rPr>
        <w:t xml:space="preserve"> at 17725, para. 156.</w:t>
      </w:r>
    </w:p>
  </w:footnote>
  <w:footnote w:id="6">
    <w:p w14:paraId="1F3B62B5" w14:textId="77777777" w:rsidR="00F03EB0" w:rsidRPr="00E87261" w:rsidRDefault="00F03EB0" w:rsidP="00227CD4">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NPRM</w:t>
      </w:r>
      <w:r w:rsidRPr="00E87261">
        <w:rPr>
          <w:rFonts w:ascii="Times New Roman" w:hAnsi="Times New Roman" w:cs="Times New Roman"/>
          <w:sz w:val="22"/>
          <w:szCs w:val="22"/>
        </w:rPr>
        <w:t xml:space="preserve"> at 46.</w:t>
      </w:r>
    </w:p>
  </w:footnote>
  <w:footnote w:id="7">
    <w:p w14:paraId="4446832F" w14:textId="77777777" w:rsidR="00F03EB0" w:rsidRPr="00E87261" w:rsidRDefault="00F03EB0" w:rsidP="00227CD4">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WTA Comments at 3.</w:t>
      </w:r>
    </w:p>
  </w:footnote>
  <w:footnote w:id="8">
    <w:p w14:paraId="60237C36" w14:textId="77777777" w:rsidR="00F03EB0" w:rsidRPr="00E87261" w:rsidRDefault="00F03EB0" w:rsidP="00227CD4">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UTC Comments at 16.</w:t>
      </w:r>
    </w:p>
  </w:footnote>
  <w:footnote w:id="9">
    <w:p w14:paraId="4C611129" w14:textId="77777777" w:rsidR="00F03EB0" w:rsidRPr="00E87261" w:rsidRDefault="00F03EB0" w:rsidP="00227CD4">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Geolinks Comments at 2.</w:t>
      </w:r>
    </w:p>
  </w:footnote>
  <w:footnote w:id="10">
    <w:p w14:paraId="42DC412A" w14:textId="77777777" w:rsidR="00F03EB0" w:rsidRPr="00E87261" w:rsidRDefault="00F03EB0" w:rsidP="00227CD4">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UTC Comments at 16.</w:t>
      </w:r>
    </w:p>
  </w:footnote>
  <w:footnote w:id="11">
    <w:p w14:paraId="290637CC" w14:textId="21BE2B29"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Some incumbent price cap carriers receive disaggregated legacy high-cost support in census block areas where Rural Digital Opportunity Fund support will be awarded.  Other price cap carriers receive CAF Phase II model-based support in areas where Rural Digital Opportunity Fund support will be awarded.</w:t>
      </w:r>
    </w:p>
  </w:footnote>
  <w:footnote w:id="12">
    <w:p w14:paraId="3CB6C88C" w14:textId="09961583"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47 U.S.C. § </w:t>
      </w:r>
      <w:r w:rsidRPr="00E87261">
        <w:rPr>
          <w:rFonts w:ascii="Times New Roman" w:hAnsi="Times New Roman" w:cs="Times New Roman"/>
          <w:bCs/>
          <w:sz w:val="22"/>
          <w:szCs w:val="22"/>
        </w:rPr>
        <w:t>214(e)(1)(A).</w:t>
      </w:r>
    </w:p>
  </w:footnote>
  <w:footnote w:id="13">
    <w:p w14:paraId="61EB0DDE" w14:textId="0E855C08" w:rsidR="00F03EB0" w:rsidRPr="00E87261" w:rsidRDefault="00F03EB0" w:rsidP="003D0016">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 xml:space="preserve">Connect America Fund et al., Report and Order, 29 FCC Rcd 15644, </w:t>
      </w:r>
      <w:r w:rsidRPr="00E87261">
        <w:rPr>
          <w:rFonts w:ascii="Times New Roman" w:hAnsi="Times New Roman" w:cs="Times New Roman"/>
          <w:sz w:val="22"/>
          <w:szCs w:val="22"/>
        </w:rPr>
        <w:t>15663-71, paras. 50-70</w:t>
      </w:r>
      <w:r w:rsidRPr="00E87261">
        <w:rPr>
          <w:rFonts w:ascii="Times New Roman" w:hAnsi="Times New Roman" w:cs="Times New Roman"/>
          <w:i/>
          <w:iCs/>
          <w:sz w:val="22"/>
          <w:szCs w:val="22"/>
        </w:rPr>
        <w:t xml:space="preserve"> (2014) (December 2014 Connect America Order).</w:t>
      </w:r>
    </w:p>
  </w:footnote>
  <w:footnote w:id="14">
    <w:p w14:paraId="743FDA20" w14:textId="7D0D4DD4"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Id.</w:t>
      </w:r>
      <w:r w:rsidRPr="00E87261">
        <w:rPr>
          <w:rFonts w:ascii="Times New Roman" w:hAnsi="Times New Roman" w:cs="Times New Roman"/>
          <w:sz w:val="22"/>
          <w:szCs w:val="22"/>
        </w:rPr>
        <w:t xml:space="preserve"> at 15663-64, para. 51 (footnotes omitted); </w:t>
      </w:r>
      <w:r w:rsidRPr="00E87261">
        <w:rPr>
          <w:rFonts w:ascii="Times New Roman" w:hAnsi="Times New Roman" w:cs="Times New Roman"/>
          <w:i/>
          <w:iCs/>
          <w:sz w:val="22"/>
          <w:szCs w:val="22"/>
        </w:rPr>
        <w:t>see also</w:t>
      </w:r>
      <w:r w:rsidRPr="00E87261">
        <w:rPr>
          <w:rFonts w:ascii="Times New Roman" w:hAnsi="Times New Roman" w:cs="Times New Roman"/>
          <w:sz w:val="22"/>
          <w:szCs w:val="22"/>
        </w:rPr>
        <w:t xml:space="preserve"> 47 C.F.R. § 54.201(d)(3).</w:t>
      </w:r>
    </w:p>
  </w:footnote>
  <w:footnote w:id="15">
    <w:p w14:paraId="214B0A7C" w14:textId="0F76034D" w:rsidR="00F03EB0" w:rsidRPr="00E87261" w:rsidRDefault="00F03EB0" w:rsidP="005265C1">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i/>
          <w:iCs/>
          <w:sz w:val="22"/>
          <w:szCs w:val="22"/>
        </w:rPr>
        <w:t xml:space="preserve"> December 2014 Connect America Order, </w:t>
      </w:r>
      <w:r w:rsidRPr="00E87261">
        <w:rPr>
          <w:rFonts w:ascii="Times New Roman" w:hAnsi="Times New Roman" w:cs="Times New Roman"/>
          <w:sz w:val="22"/>
          <w:szCs w:val="22"/>
        </w:rPr>
        <w:t>29 FCC Rcd at 15663-64, para. 51.</w:t>
      </w:r>
    </w:p>
  </w:footnote>
  <w:footnote w:id="16">
    <w:p w14:paraId="7499EA96" w14:textId="6F7C1271" w:rsidR="00F03EB0" w:rsidRPr="00E87261" w:rsidRDefault="00F03EB0" w:rsidP="00AE11D6">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CenturyLink Comments at 5-7; Windstream Comments at 23-26; ITTA Comments at 30-32; NTCA Comments at 34-35; USTelecom Comments at 25-29; and Alaska Communications at 7-9. </w:t>
      </w:r>
    </w:p>
  </w:footnote>
  <w:footnote w:id="17">
    <w:p w14:paraId="0AE88DCF" w14:textId="2E09CE3B" w:rsidR="00F03EB0" w:rsidRPr="00E87261" w:rsidRDefault="00F03EB0" w:rsidP="0055230C">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Windstream Comments at 25.</w:t>
      </w:r>
    </w:p>
  </w:footnote>
  <w:footnote w:id="18">
    <w:p w14:paraId="1EA1EF2C" w14:textId="77777777" w:rsidR="00F03EB0" w:rsidRPr="00E87261" w:rsidRDefault="00F03EB0" w:rsidP="00C63FAA">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Frontier Comments at 19-20.</w:t>
      </w:r>
    </w:p>
  </w:footnote>
  <w:footnote w:id="19">
    <w:p w14:paraId="28AA8B1B" w14:textId="05DC5E22" w:rsidR="00F03EB0" w:rsidRPr="00E87261" w:rsidRDefault="00F03EB0" w:rsidP="00347B71">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bCs/>
          <w:sz w:val="22"/>
          <w:szCs w:val="22"/>
        </w:rPr>
        <w:t>47 U.S.C. § 214</w:t>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see also</w:t>
      </w:r>
      <w:r w:rsidRPr="00E87261">
        <w:rPr>
          <w:rFonts w:ascii="Times New Roman" w:hAnsi="Times New Roman" w:cs="Times New Roman"/>
          <w:sz w:val="22"/>
          <w:szCs w:val="22"/>
        </w:rPr>
        <w:t xml:space="preserve"> </w:t>
      </w:r>
      <w:r w:rsidRPr="00E87261">
        <w:rPr>
          <w:rFonts w:ascii="Times New Roman" w:hAnsi="Times New Roman" w:cs="Times New Roman"/>
          <w:bCs/>
          <w:sz w:val="22"/>
          <w:szCs w:val="22"/>
        </w:rPr>
        <w:t>47 C.F.R. § 63.71.</w:t>
      </w:r>
    </w:p>
  </w:footnote>
  <w:footnote w:id="20">
    <w:p w14:paraId="6C31A0F9" w14:textId="551D1ECE" w:rsidR="00F03EB0" w:rsidRPr="00025181" w:rsidRDefault="00F03EB0" w:rsidP="00824EC6">
      <w:pPr>
        <w:pStyle w:val="FootnoteText"/>
        <w:rPr>
          <w:rFonts w:ascii="Times New Roman" w:hAnsi="Times New Roman" w:cs="Times New Roman"/>
          <w:sz w:val="22"/>
          <w:szCs w:val="22"/>
        </w:rPr>
      </w:pPr>
      <w:r w:rsidRPr="005E6B34">
        <w:rPr>
          <w:rStyle w:val="FootnoteReference"/>
          <w:rFonts w:ascii="Times New Roman" w:hAnsi="Times New Roman" w:cs="Times New Roman"/>
          <w:sz w:val="22"/>
          <w:szCs w:val="22"/>
        </w:rPr>
        <w:footnoteRef/>
      </w:r>
      <w:r>
        <w:t xml:space="preserve"> </w:t>
      </w:r>
      <w:r w:rsidRPr="00025181">
        <w:rPr>
          <w:rFonts w:ascii="Times New Roman" w:hAnsi="Times New Roman" w:cs="Times New Roman"/>
          <w:i/>
          <w:iCs/>
          <w:sz w:val="22"/>
          <w:szCs w:val="22"/>
        </w:rPr>
        <w:t>See Accelerating Wireline Broadband Deployment by Removing Barriers to Infrastructure Investment</w:t>
      </w:r>
      <w:r w:rsidRPr="00025181">
        <w:rPr>
          <w:rFonts w:ascii="Times New Roman" w:hAnsi="Times New Roman" w:cs="Times New Roman"/>
          <w:sz w:val="22"/>
          <w:szCs w:val="22"/>
        </w:rPr>
        <w:t>, Report and</w:t>
      </w:r>
      <w:r>
        <w:rPr>
          <w:rFonts w:ascii="Times New Roman" w:hAnsi="Times New Roman" w:cs="Times New Roman"/>
          <w:sz w:val="22"/>
          <w:szCs w:val="22"/>
        </w:rPr>
        <w:t xml:space="preserve"> </w:t>
      </w:r>
      <w:r w:rsidRPr="00025181">
        <w:rPr>
          <w:rFonts w:ascii="Times New Roman" w:hAnsi="Times New Roman" w:cs="Times New Roman"/>
          <w:sz w:val="22"/>
          <w:szCs w:val="22"/>
        </w:rPr>
        <w:t>Order, Declaratory Ruling, and Further Notice of Proposed Rulemaking, 32 FCC Rcd 11128 (2017) (</w:t>
      </w:r>
      <w:r w:rsidRPr="00025181">
        <w:rPr>
          <w:rFonts w:ascii="Times New Roman" w:hAnsi="Times New Roman" w:cs="Times New Roman"/>
          <w:i/>
          <w:iCs/>
          <w:sz w:val="22"/>
          <w:szCs w:val="22"/>
        </w:rPr>
        <w:t>Wireline</w:t>
      </w:r>
      <w:r>
        <w:rPr>
          <w:rFonts w:ascii="Times New Roman" w:hAnsi="Times New Roman" w:cs="Times New Roman"/>
          <w:i/>
          <w:iCs/>
          <w:sz w:val="22"/>
          <w:szCs w:val="22"/>
        </w:rPr>
        <w:t xml:space="preserve"> </w:t>
      </w:r>
      <w:r w:rsidRPr="00025181">
        <w:rPr>
          <w:rFonts w:ascii="Times New Roman" w:hAnsi="Times New Roman" w:cs="Times New Roman"/>
          <w:i/>
          <w:iCs/>
          <w:sz w:val="22"/>
          <w:szCs w:val="22"/>
        </w:rPr>
        <w:t xml:space="preserve">Infrastructure Order </w:t>
      </w:r>
      <w:r w:rsidRPr="00025181">
        <w:rPr>
          <w:rFonts w:ascii="Times New Roman" w:hAnsi="Times New Roman" w:cs="Times New Roman"/>
          <w:sz w:val="22"/>
          <w:szCs w:val="22"/>
        </w:rPr>
        <w:t xml:space="preserve">or </w:t>
      </w:r>
      <w:r w:rsidRPr="00025181">
        <w:rPr>
          <w:rFonts w:ascii="Times New Roman" w:hAnsi="Times New Roman" w:cs="Times New Roman"/>
          <w:i/>
          <w:iCs/>
          <w:sz w:val="22"/>
          <w:szCs w:val="22"/>
        </w:rPr>
        <w:t>Wireline Infrastructure Further Notice</w:t>
      </w:r>
      <w:r w:rsidRPr="00025181">
        <w:rPr>
          <w:rFonts w:ascii="Times New Roman" w:hAnsi="Times New Roman" w:cs="Times New Roman"/>
          <w:sz w:val="22"/>
          <w:szCs w:val="22"/>
        </w:rPr>
        <w:t>).</w:t>
      </w:r>
      <w:r w:rsidR="00434251">
        <w:rPr>
          <w:rFonts w:ascii="Times New Roman" w:hAnsi="Times New Roman" w:cs="Times New Roman"/>
          <w:sz w:val="22"/>
          <w:szCs w:val="22"/>
        </w:rPr>
        <w:t xml:space="preserve">  </w:t>
      </w:r>
    </w:p>
  </w:footnote>
  <w:footnote w:id="21">
    <w:p w14:paraId="13B6F64C" w14:textId="18305245" w:rsidR="00F03EB0" w:rsidRPr="005E6B34" w:rsidRDefault="00F03EB0">
      <w:pPr>
        <w:pStyle w:val="FootnoteText"/>
        <w:rPr>
          <w:rFonts w:ascii="Times New Roman" w:hAnsi="Times New Roman" w:cs="Times New Roman"/>
          <w:sz w:val="22"/>
          <w:szCs w:val="22"/>
        </w:rPr>
      </w:pPr>
      <w:r w:rsidRPr="005E6B34">
        <w:rPr>
          <w:rStyle w:val="FootnoteReference"/>
          <w:rFonts w:ascii="Times New Roman" w:hAnsi="Times New Roman" w:cs="Times New Roman"/>
          <w:sz w:val="22"/>
          <w:szCs w:val="22"/>
        </w:rPr>
        <w:footnoteRef/>
      </w:r>
      <w:r w:rsidRPr="005E6B34">
        <w:rPr>
          <w:rFonts w:ascii="Times New Roman" w:hAnsi="Times New Roman" w:cs="Times New Roman"/>
          <w:sz w:val="22"/>
          <w:szCs w:val="22"/>
        </w:rPr>
        <w:t xml:space="preserve"> </w:t>
      </w:r>
      <w:r w:rsidRPr="005E6B34">
        <w:rPr>
          <w:rFonts w:ascii="Times New Roman" w:hAnsi="Times New Roman" w:cs="Times New Roman"/>
          <w:bCs/>
          <w:sz w:val="22"/>
          <w:szCs w:val="22"/>
        </w:rPr>
        <w:t>47 U.S.C. § 214 (a).</w:t>
      </w:r>
    </w:p>
  </w:footnote>
  <w:footnote w:id="22">
    <w:p w14:paraId="3017F20D" w14:textId="62781D7A"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bCs/>
          <w:i/>
          <w:iCs/>
          <w:sz w:val="22"/>
          <w:szCs w:val="22"/>
        </w:rPr>
        <w:t xml:space="preserve">See </w:t>
      </w:r>
      <w:r w:rsidRPr="00E87261">
        <w:rPr>
          <w:rFonts w:ascii="Times New Roman" w:hAnsi="Times New Roman" w:cs="Times New Roman"/>
          <w:bCs/>
          <w:sz w:val="22"/>
          <w:szCs w:val="22"/>
        </w:rPr>
        <w:t xml:space="preserve">66 Pa. C.S. § 1102(a)(2); </w:t>
      </w:r>
      <w:r w:rsidRPr="00E87261">
        <w:rPr>
          <w:rFonts w:ascii="Times New Roman" w:hAnsi="Times New Roman" w:cs="Times New Roman"/>
          <w:bCs/>
          <w:i/>
          <w:iCs/>
          <w:sz w:val="22"/>
          <w:szCs w:val="22"/>
        </w:rPr>
        <w:t>see also</w:t>
      </w:r>
      <w:r w:rsidRPr="00E87261">
        <w:rPr>
          <w:rFonts w:ascii="Times New Roman" w:hAnsi="Times New Roman" w:cs="Times New Roman"/>
          <w:bCs/>
          <w:sz w:val="22"/>
          <w:szCs w:val="22"/>
        </w:rPr>
        <w:t xml:space="preserve"> Appendix A.</w:t>
      </w:r>
    </w:p>
  </w:footnote>
  <w:footnote w:id="23">
    <w:p w14:paraId="3B1A6DD2" w14:textId="1B80C847" w:rsidR="00D36E03" w:rsidRDefault="00D36E03">
      <w:pPr>
        <w:pStyle w:val="FootnoteText"/>
      </w:pPr>
      <w:r>
        <w:rPr>
          <w:rStyle w:val="FootnoteReference"/>
        </w:rPr>
        <w:footnoteRef/>
      </w:r>
      <w:r>
        <w:t xml:space="preserve"> </w:t>
      </w:r>
      <w:r w:rsidRPr="00906B2F">
        <w:rPr>
          <w:rFonts w:ascii="Times New Roman" w:hAnsi="Times New Roman" w:cs="Times New Roman"/>
          <w:sz w:val="22"/>
          <w:szCs w:val="22"/>
        </w:rPr>
        <w:t xml:space="preserve">In such instances, a carrier with </w:t>
      </w:r>
      <w:r>
        <w:rPr>
          <w:rFonts w:ascii="Times New Roman" w:hAnsi="Times New Roman" w:cs="Times New Roman"/>
          <w:sz w:val="22"/>
          <w:szCs w:val="22"/>
        </w:rPr>
        <w:t xml:space="preserve">an </w:t>
      </w:r>
      <w:r w:rsidRPr="00906B2F">
        <w:rPr>
          <w:rFonts w:ascii="Times New Roman" w:hAnsi="Times New Roman" w:cs="Times New Roman"/>
          <w:sz w:val="22"/>
          <w:szCs w:val="22"/>
        </w:rPr>
        <w:t xml:space="preserve">ETC designation must still go through the relinquishment process and point to the new CAF II CETC and/or Lifeline-only ETCs as providing sufficient </w:t>
      </w:r>
      <w:r>
        <w:rPr>
          <w:rFonts w:ascii="Times New Roman" w:hAnsi="Times New Roman" w:cs="Times New Roman"/>
          <w:sz w:val="22"/>
          <w:szCs w:val="22"/>
        </w:rPr>
        <w:t xml:space="preserve">and reasonable alternative </w:t>
      </w:r>
      <w:r w:rsidRPr="00906B2F">
        <w:rPr>
          <w:rFonts w:ascii="Times New Roman" w:hAnsi="Times New Roman" w:cs="Times New Roman"/>
          <w:sz w:val="22"/>
          <w:szCs w:val="22"/>
        </w:rPr>
        <w:t xml:space="preserve">services to allow the price cap ETC to relinquish all obligations in those particular census blocks covered by the forbearance grant.  In such cases, the </w:t>
      </w:r>
      <w:r>
        <w:rPr>
          <w:rFonts w:ascii="Times New Roman" w:hAnsi="Times New Roman" w:cs="Times New Roman"/>
          <w:sz w:val="22"/>
          <w:szCs w:val="22"/>
        </w:rPr>
        <w:t xml:space="preserve">Commission </w:t>
      </w:r>
      <w:r w:rsidRPr="00906B2F">
        <w:rPr>
          <w:rFonts w:ascii="Times New Roman" w:hAnsi="Times New Roman" w:cs="Times New Roman"/>
          <w:sz w:val="22"/>
          <w:szCs w:val="22"/>
        </w:rPr>
        <w:t xml:space="preserve">would address interstate service and the Pa. PUC would address intrastate services based on the facts.  </w:t>
      </w:r>
    </w:p>
  </w:footnote>
  <w:footnote w:id="24">
    <w:p w14:paraId="0DC2C7CB" w14:textId="77777777" w:rsidR="00F03EB0" w:rsidRPr="00E87261" w:rsidRDefault="00F03EB0" w:rsidP="00C60BC9">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In the census blocks where the incumbent ETC has been granted forbearance by the Commission, it</w:t>
      </w:r>
    </w:p>
    <w:p w14:paraId="04777D42" w14:textId="77777777" w:rsidR="00F03EB0" w:rsidRPr="00E87261" w:rsidRDefault="00F03EB0" w:rsidP="00C60BC9">
      <w:pPr>
        <w:pStyle w:val="FootnoteText"/>
        <w:rPr>
          <w:rFonts w:ascii="Times New Roman" w:hAnsi="Times New Roman" w:cs="Times New Roman"/>
          <w:sz w:val="22"/>
          <w:szCs w:val="22"/>
        </w:rPr>
      </w:pPr>
      <w:r w:rsidRPr="00E87261">
        <w:rPr>
          <w:rFonts w:ascii="Times New Roman" w:hAnsi="Times New Roman" w:cs="Times New Roman"/>
          <w:sz w:val="22"/>
          <w:szCs w:val="22"/>
        </w:rPr>
        <w:t>remains subject to other Title II requirements that ensure that voice telephony rates remain just and</w:t>
      </w:r>
    </w:p>
    <w:p w14:paraId="770CFD87" w14:textId="77777777" w:rsidR="00F03EB0" w:rsidRPr="00E87261" w:rsidRDefault="00F03EB0" w:rsidP="00C60BC9">
      <w:pPr>
        <w:pStyle w:val="FootnoteText"/>
        <w:rPr>
          <w:rFonts w:ascii="Times New Roman" w:hAnsi="Times New Roman" w:cs="Times New Roman"/>
          <w:sz w:val="22"/>
          <w:szCs w:val="22"/>
        </w:rPr>
      </w:pPr>
      <w:r w:rsidRPr="00E87261">
        <w:rPr>
          <w:rFonts w:ascii="Times New Roman" w:hAnsi="Times New Roman" w:cs="Times New Roman"/>
          <w:sz w:val="22"/>
          <w:szCs w:val="22"/>
        </w:rPr>
        <w:t>reasonable and not unjustly or unreasonably discriminatory.  Price cap carriers also continue to be subject</w:t>
      </w:r>
    </w:p>
    <w:p w14:paraId="486718DB" w14:textId="3B0BFDC1" w:rsidR="00F03EB0" w:rsidRPr="00E87261" w:rsidRDefault="00F03EB0" w:rsidP="00C60BC9">
      <w:pPr>
        <w:pStyle w:val="FootnoteText"/>
        <w:rPr>
          <w:rFonts w:ascii="Times New Roman" w:hAnsi="Times New Roman" w:cs="Times New Roman"/>
          <w:sz w:val="22"/>
          <w:szCs w:val="22"/>
        </w:rPr>
      </w:pPr>
      <w:r w:rsidRPr="00E87261">
        <w:rPr>
          <w:rFonts w:ascii="Times New Roman" w:hAnsi="Times New Roman" w:cs="Times New Roman"/>
          <w:sz w:val="22"/>
          <w:szCs w:val="22"/>
        </w:rPr>
        <w:t>to Sections 201 and 202 of the Act, which place nondiscrimination obligations on common carriers.</w:t>
      </w:r>
    </w:p>
  </w:footnote>
  <w:footnote w:id="25">
    <w:p w14:paraId="6F88837E" w14:textId="77777777" w:rsidR="00F03EB0" w:rsidRPr="00E87261" w:rsidRDefault="00F03EB0" w:rsidP="00B6186B">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bCs/>
          <w:sz w:val="22"/>
          <w:szCs w:val="22"/>
        </w:rPr>
        <w:t xml:space="preserve"> 47 U.S.C. § 214(e)(2).</w:t>
      </w:r>
    </w:p>
  </w:footnote>
  <w:footnote w:id="26">
    <w:p w14:paraId="6329741B" w14:textId="77777777" w:rsidR="00F03EB0" w:rsidRPr="00E87261" w:rsidRDefault="00F03EB0" w:rsidP="00B6186B">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47 U.S.C. § 214(e)(2); </w:t>
      </w:r>
      <w:r w:rsidRPr="00E87261">
        <w:rPr>
          <w:rFonts w:ascii="Times New Roman" w:hAnsi="Times New Roman" w:cs="Times New Roman"/>
          <w:i/>
          <w:sz w:val="22"/>
          <w:szCs w:val="22"/>
        </w:rPr>
        <w:t>see Promoting Deployment and Subscribership in Unserved Areas, Including Tribal and Insular Areas</w:t>
      </w:r>
      <w:r w:rsidRPr="00E87261">
        <w:rPr>
          <w:rFonts w:ascii="Times New Roman" w:hAnsi="Times New Roman" w:cs="Times New Roman"/>
          <w:sz w:val="22"/>
          <w:szCs w:val="22"/>
        </w:rPr>
        <w:t>, Twelfth Report and Order, Memorandum Opinion and Order, and Further Notice of Proposed Rulemaking, 15 FCC Rcd 12208, 12255, para. 93 (2000) (</w:t>
      </w:r>
      <w:r w:rsidRPr="00E87261">
        <w:rPr>
          <w:rFonts w:ascii="Times New Roman" w:hAnsi="Times New Roman" w:cs="Times New Roman"/>
          <w:i/>
          <w:sz w:val="22"/>
          <w:szCs w:val="22"/>
        </w:rPr>
        <w:t>Twelfth Report and Order</w:t>
      </w:r>
      <w:r w:rsidRPr="00E87261">
        <w:rPr>
          <w:rFonts w:ascii="Times New Roman" w:hAnsi="Times New Roman" w:cs="Times New Roman"/>
          <w:sz w:val="22"/>
          <w:szCs w:val="22"/>
        </w:rPr>
        <w:t>).</w:t>
      </w:r>
    </w:p>
  </w:footnote>
  <w:footnote w:id="27">
    <w:p w14:paraId="4858090C" w14:textId="77777777" w:rsidR="00F03EB0" w:rsidRPr="00E87261" w:rsidRDefault="00F03EB0" w:rsidP="00B6186B">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eastAsia="Times New Roman" w:hAnsi="Times New Roman" w:cs="Times New Roman"/>
          <w:i/>
          <w:sz w:val="22"/>
          <w:szCs w:val="22"/>
        </w:rPr>
        <w:t>See</w:t>
      </w:r>
      <w:r w:rsidRPr="00E87261">
        <w:rPr>
          <w:rFonts w:ascii="Times New Roman" w:eastAsia="Times New Roman" w:hAnsi="Times New Roman" w:cs="Times New Roman"/>
          <w:sz w:val="22"/>
          <w:szCs w:val="22"/>
        </w:rPr>
        <w:t xml:space="preserve"> </w:t>
      </w:r>
      <w:r w:rsidRPr="00E87261">
        <w:rPr>
          <w:rFonts w:ascii="Times New Roman" w:eastAsia="Times New Roman" w:hAnsi="Times New Roman" w:cs="Times New Roman"/>
          <w:i/>
          <w:sz w:val="22"/>
          <w:szCs w:val="22"/>
        </w:rPr>
        <w:t xml:space="preserve">Federal-State Joint Board on Universal Service, </w:t>
      </w:r>
      <w:r w:rsidRPr="00E87261">
        <w:rPr>
          <w:rFonts w:ascii="Times New Roman" w:eastAsia="Times New Roman" w:hAnsi="Times New Roman" w:cs="Times New Roman"/>
          <w:sz w:val="22"/>
          <w:szCs w:val="22"/>
        </w:rPr>
        <w:t xml:space="preserve">Report and Order, 12 FCC Rcd 877 (1997); </w:t>
      </w:r>
      <w:r w:rsidRPr="00E87261">
        <w:rPr>
          <w:rFonts w:ascii="Times New Roman" w:eastAsia="Times New Roman" w:hAnsi="Times New Roman" w:cs="Times New Roman"/>
          <w:i/>
          <w:sz w:val="22"/>
          <w:szCs w:val="22"/>
        </w:rPr>
        <w:t>See Matter of Federal-State Joint Board on Universal Service</w:t>
      </w:r>
      <w:r w:rsidRPr="00E87261">
        <w:rPr>
          <w:rFonts w:ascii="Times New Roman" w:eastAsia="Times New Roman" w:hAnsi="Times New Roman" w:cs="Times New Roman"/>
          <w:sz w:val="22"/>
          <w:szCs w:val="22"/>
        </w:rPr>
        <w:t>, First Report and Order, 20 FCC Rcd 6371 (</w:t>
      </w:r>
      <w:r w:rsidRPr="00E87261">
        <w:rPr>
          <w:rFonts w:ascii="Times New Roman" w:eastAsia="Times New Roman" w:hAnsi="Times New Roman" w:cs="Times New Roman"/>
          <w:i/>
          <w:sz w:val="22"/>
          <w:szCs w:val="22"/>
        </w:rPr>
        <w:t>First Universal Service Report and Order</w:t>
      </w:r>
      <w:r w:rsidRPr="00E87261">
        <w:rPr>
          <w:rFonts w:ascii="Times New Roman" w:eastAsia="Times New Roman" w:hAnsi="Times New Roman" w:cs="Times New Roman"/>
          <w:sz w:val="22"/>
          <w:szCs w:val="22"/>
        </w:rPr>
        <w:t xml:space="preserve"> or </w:t>
      </w:r>
      <w:r w:rsidRPr="00E87261">
        <w:rPr>
          <w:rFonts w:ascii="Times New Roman" w:eastAsia="Times New Roman" w:hAnsi="Times New Roman" w:cs="Times New Roman"/>
          <w:i/>
          <w:sz w:val="22"/>
          <w:szCs w:val="22"/>
        </w:rPr>
        <w:t>2005 ETC Order</w:t>
      </w:r>
      <w:r w:rsidRPr="00E87261">
        <w:rPr>
          <w:rFonts w:ascii="Times New Roman" w:eastAsia="Times New Roman" w:hAnsi="Times New Roman" w:cs="Times New Roman"/>
          <w:sz w:val="22"/>
          <w:szCs w:val="22"/>
        </w:rPr>
        <w:t xml:space="preserve">); </w:t>
      </w:r>
      <w:r w:rsidRPr="00E87261">
        <w:rPr>
          <w:rFonts w:ascii="Times New Roman" w:hAnsi="Times New Roman" w:cs="Times New Roman"/>
          <w:i/>
          <w:sz w:val="22"/>
          <w:szCs w:val="22"/>
        </w:rPr>
        <w:t>Final Policy Statement on Commonwealth of Pennsylvania Guidelines for Designation and Annual Recertification as an Eligible Telecommunications Carrier (ETC) for Purposes of Federal Universal Service Support</w:t>
      </w:r>
      <w:r w:rsidRPr="00E87261">
        <w:rPr>
          <w:rFonts w:ascii="Times New Roman" w:hAnsi="Times New Roman" w:cs="Times New Roman"/>
          <w:sz w:val="22"/>
          <w:szCs w:val="22"/>
        </w:rPr>
        <w:t xml:space="preserve"> at Docket No. </w:t>
      </w:r>
    </w:p>
    <w:p w14:paraId="745FF802" w14:textId="77777777" w:rsidR="00F03EB0" w:rsidRPr="00E87261" w:rsidRDefault="00F03EB0" w:rsidP="00B6186B">
      <w:pPr>
        <w:pStyle w:val="FootnoteText"/>
        <w:rPr>
          <w:rFonts w:ascii="Times New Roman" w:hAnsi="Times New Roman" w:cs="Times New Roman"/>
          <w:sz w:val="22"/>
          <w:szCs w:val="22"/>
        </w:rPr>
      </w:pPr>
      <w:r w:rsidRPr="00E87261">
        <w:rPr>
          <w:rFonts w:ascii="Times New Roman" w:hAnsi="Times New Roman" w:cs="Times New Roman"/>
          <w:sz w:val="22"/>
          <w:szCs w:val="22"/>
        </w:rPr>
        <w:t>M-2010-2164741 (Order entered August 2, 2010) (</w:t>
      </w:r>
      <w:r w:rsidRPr="00E87261">
        <w:rPr>
          <w:rFonts w:ascii="Times New Roman" w:hAnsi="Times New Roman" w:cs="Times New Roman"/>
          <w:i/>
          <w:sz w:val="22"/>
          <w:szCs w:val="22"/>
        </w:rPr>
        <w:t>ETC Guidelines Order</w:t>
      </w:r>
      <w:r w:rsidRPr="00E87261">
        <w:rPr>
          <w:rFonts w:ascii="Times New Roman" w:hAnsi="Times New Roman" w:cs="Times New Roman"/>
          <w:sz w:val="22"/>
          <w:szCs w:val="22"/>
        </w:rPr>
        <w:t>)</w:t>
      </w:r>
    </w:p>
  </w:footnote>
  <w:footnote w:id="28">
    <w:p w14:paraId="20BA5F16" w14:textId="77777777" w:rsidR="00F03EB0" w:rsidRPr="00E87261" w:rsidRDefault="00F03EB0" w:rsidP="00B6186B">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47 C.F.R. §§ 54.202(a)(1)(i), 54.101(d); </w:t>
      </w:r>
      <w:r w:rsidRPr="00E87261">
        <w:rPr>
          <w:rFonts w:ascii="Times New Roman" w:hAnsi="Times New Roman" w:cs="Times New Roman"/>
          <w:i/>
          <w:iCs/>
          <w:sz w:val="22"/>
          <w:szCs w:val="22"/>
        </w:rPr>
        <w:t>Lifeline and Link Up Reform and Modernization et al</w:t>
      </w:r>
      <w:r w:rsidRPr="00E87261">
        <w:rPr>
          <w:rFonts w:ascii="Times New Roman" w:hAnsi="Times New Roman" w:cs="Times New Roman"/>
          <w:sz w:val="22"/>
          <w:szCs w:val="22"/>
        </w:rPr>
        <w:t>., Third Report and Order, Further Report and Order, and Order on Reconsideration, 31 FCC Rcd 3962, 3974, 4074-75, paras. 35, 311-12 (2016)</w:t>
      </w:r>
      <w:r w:rsidRPr="00E87261">
        <w:rPr>
          <w:rFonts w:ascii="Times New Roman" w:hAnsi="Times New Roman" w:cs="Times New Roman"/>
          <w:i/>
          <w:iCs/>
          <w:sz w:val="22"/>
          <w:szCs w:val="22"/>
        </w:rPr>
        <w:t xml:space="preserve">; see also </w:t>
      </w:r>
      <w:r w:rsidRPr="00E87261">
        <w:rPr>
          <w:rFonts w:ascii="Times New Roman" w:hAnsi="Times New Roman" w:cs="Times New Roman"/>
          <w:sz w:val="22"/>
          <w:szCs w:val="22"/>
        </w:rPr>
        <w:t>47 C.F.R. §§ 54.101(d), 54.405(a); 47 C.F.R. Subpart E.</w:t>
      </w:r>
    </w:p>
  </w:footnote>
  <w:footnote w:id="29">
    <w:p w14:paraId="28DE9A4C" w14:textId="77777777" w:rsidR="00F03EB0" w:rsidRPr="00E87261" w:rsidRDefault="00F03EB0" w:rsidP="00B6186B">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47 U.S.C. § 214(e)(6).</w:t>
      </w:r>
    </w:p>
  </w:footnote>
  <w:footnote w:id="30">
    <w:p w14:paraId="7394AF31" w14:textId="74EC2ECB" w:rsidR="00F03EB0" w:rsidRPr="00434251" w:rsidRDefault="00F03EB0">
      <w:pPr>
        <w:pStyle w:val="FootnoteText"/>
        <w:rPr>
          <w:rFonts w:ascii="Times New Roman" w:hAnsi="Times New Roman" w:cs="Times New Roman"/>
          <w:sz w:val="22"/>
          <w:szCs w:val="22"/>
        </w:rPr>
      </w:pPr>
      <w:r w:rsidRPr="00434251">
        <w:rPr>
          <w:rStyle w:val="FootnoteReference"/>
          <w:rFonts w:ascii="Times New Roman" w:hAnsi="Times New Roman" w:cs="Times New Roman"/>
          <w:sz w:val="22"/>
          <w:szCs w:val="22"/>
        </w:rPr>
        <w:footnoteRef/>
      </w:r>
      <w:r w:rsidRPr="00434251">
        <w:rPr>
          <w:rFonts w:ascii="Times New Roman" w:hAnsi="Times New Roman" w:cs="Times New Roman"/>
          <w:sz w:val="22"/>
          <w:szCs w:val="22"/>
        </w:rPr>
        <w:t xml:space="preserve"> NPRM at 90.</w:t>
      </w:r>
    </w:p>
  </w:footnote>
  <w:footnote w:id="31">
    <w:p w14:paraId="5EDF64CF" w14:textId="77777777" w:rsidR="00F03EB0" w:rsidRPr="00434251" w:rsidRDefault="00F03EB0" w:rsidP="00E46503">
      <w:pPr>
        <w:pStyle w:val="FootnoteText"/>
        <w:rPr>
          <w:rFonts w:ascii="Times New Roman" w:hAnsi="Times New Roman" w:cs="Times New Roman"/>
          <w:sz w:val="22"/>
          <w:szCs w:val="22"/>
        </w:rPr>
      </w:pPr>
      <w:r w:rsidRPr="00434251">
        <w:rPr>
          <w:rStyle w:val="FootnoteReference"/>
          <w:rFonts w:ascii="Times New Roman" w:hAnsi="Times New Roman" w:cs="Times New Roman"/>
          <w:sz w:val="22"/>
          <w:szCs w:val="22"/>
        </w:rPr>
        <w:footnoteRef/>
      </w:r>
      <w:r w:rsidRPr="00434251">
        <w:rPr>
          <w:rFonts w:ascii="Times New Roman" w:hAnsi="Times New Roman" w:cs="Times New Roman"/>
          <w:sz w:val="22"/>
          <w:szCs w:val="22"/>
        </w:rPr>
        <w:t xml:space="preserve"> </w:t>
      </w:r>
      <w:r w:rsidRPr="00434251">
        <w:rPr>
          <w:rFonts w:ascii="Times New Roman" w:hAnsi="Times New Roman" w:cs="Times New Roman"/>
          <w:i/>
          <w:iCs/>
          <w:sz w:val="22"/>
          <w:szCs w:val="22"/>
        </w:rPr>
        <w:t xml:space="preserve">See </w:t>
      </w:r>
      <w:r w:rsidRPr="00434251">
        <w:rPr>
          <w:rFonts w:ascii="Times New Roman" w:hAnsi="Times New Roman" w:cs="Times New Roman"/>
          <w:sz w:val="22"/>
          <w:szCs w:val="22"/>
        </w:rPr>
        <w:t>47 C.F.R. §§ 54.101(d), 54.405(a); 47 C.F.R. Subpart E.</w:t>
      </w:r>
    </w:p>
  </w:footnote>
  <w:footnote w:id="32">
    <w:p w14:paraId="04CF1915" w14:textId="77777777" w:rsidR="00F03EB0" w:rsidRPr="00434251" w:rsidRDefault="00F03EB0" w:rsidP="003E2EAA">
      <w:pPr>
        <w:pStyle w:val="FootnoteText"/>
        <w:rPr>
          <w:rFonts w:ascii="Times New Roman" w:hAnsi="Times New Roman" w:cs="Times New Roman"/>
          <w:sz w:val="22"/>
          <w:szCs w:val="22"/>
        </w:rPr>
      </w:pPr>
      <w:r w:rsidRPr="00434251">
        <w:rPr>
          <w:rStyle w:val="FootnoteReference"/>
          <w:rFonts w:ascii="Times New Roman" w:hAnsi="Times New Roman" w:cs="Times New Roman"/>
          <w:sz w:val="22"/>
          <w:szCs w:val="22"/>
        </w:rPr>
        <w:footnoteRef/>
      </w:r>
      <w:r w:rsidRPr="00434251">
        <w:rPr>
          <w:rFonts w:ascii="Times New Roman" w:hAnsi="Times New Roman" w:cs="Times New Roman"/>
          <w:sz w:val="22"/>
          <w:szCs w:val="22"/>
        </w:rPr>
        <w:t xml:space="preserve"> </w:t>
      </w:r>
      <w:r w:rsidRPr="00434251">
        <w:rPr>
          <w:rFonts w:ascii="Times New Roman" w:hAnsi="Times New Roman" w:cs="Times New Roman"/>
          <w:i/>
          <w:iCs/>
          <w:sz w:val="22"/>
          <w:szCs w:val="22"/>
        </w:rPr>
        <w:t xml:space="preserve">December 2014 Connect America Order, </w:t>
      </w:r>
      <w:r w:rsidRPr="00434251">
        <w:rPr>
          <w:rFonts w:ascii="Times New Roman" w:hAnsi="Times New Roman" w:cs="Times New Roman"/>
          <w:sz w:val="22"/>
          <w:szCs w:val="22"/>
        </w:rPr>
        <w:t>29 FCC Rcd at 15671, para. 70.</w:t>
      </w:r>
    </w:p>
  </w:footnote>
  <w:footnote w:id="33">
    <w:p w14:paraId="59E1661F" w14:textId="36572488" w:rsidR="00F03EB0" w:rsidRPr="00434251" w:rsidRDefault="00F03EB0">
      <w:pPr>
        <w:pStyle w:val="FootnoteText"/>
        <w:rPr>
          <w:rFonts w:ascii="Times New Roman" w:hAnsi="Times New Roman" w:cs="Times New Roman"/>
          <w:sz w:val="22"/>
          <w:szCs w:val="22"/>
        </w:rPr>
      </w:pPr>
      <w:r w:rsidRPr="00434251">
        <w:rPr>
          <w:rStyle w:val="FootnoteReference"/>
          <w:rFonts w:ascii="Times New Roman" w:hAnsi="Times New Roman" w:cs="Times New Roman"/>
          <w:sz w:val="22"/>
          <w:szCs w:val="22"/>
        </w:rPr>
        <w:footnoteRef/>
      </w:r>
      <w:r w:rsidRPr="00434251">
        <w:rPr>
          <w:rFonts w:ascii="Times New Roman" w:hAnsi="Times New Roman" w:cs="Times New Roman"/>
          <w:sz w:val="22"/>
          <w:szCs w:val="22"/>
        </w:rPr>
        <w:t xml:space="preserve"> </w:t>
      </w:r>
      <w:r w:rsidRPr="00434251">
        <w:rPr>
          <w:rFonts w:ascii="Times New Roman" w:hAnsi="Times New Roman" w:cs="Times New Roman"/>
          <w:i/>
          <w:iCs/>
          <w:sz w:val="22"/>
          <w:szCs w:val="22"/>
        </w:rPr>
        <w:t>Id</w:t>
      </w:r>
      <w:r w:rsidRPr="00434251">
        <w:rPr>
          <w:rFonts w:ascii="Times New Roman" w:hAnsi="Times New Roman" w:cs="Times New Roman"/>
          <w:sz w:val="22"/>
          <w:szCs w:val="22"/>
        </w:rPr>
        <w:t>.</w:t>
      </w:r>
    </w:p>
  </w:footnote>
  <w:footnote w:id="34">
    <w:p w14:paraId="3B2B3AE8" w14:textId="7D35B018" w:rsidR="00F03EB0" w:rsidRPr="00434251" w:rsidRDefault="00F03EB0" w:rsidP="00917F7F">
      <w:pPr>
        <w:pStyle w:val="FootnoteText"/>
        <w:rPr>
          <w:rFonts w:ascii="Times New Roman" w:hAnsi="Times New Roman" w:cs="Times New Roman"/>
          <w:sz w:val="22"/>
          <w:szCs w:val="22"/>
        </w:rPr>
      </w:pPr>
      <w:r w:rsidRPr="00434251">
        <w:rPr>
          <w:rStyle w:val="FootnoteReference"/>
          <w:rFonts w:ascii="Times New Roman" w:hAnsi="Times New Roman" w:cs="Times New Roman"/>
          <w:sz w:val="22"/>
          <w:szCs w:val="22"/>
        </w:rPr>
        <w:footnoteRef/>
      </w:r>
      <w:r w:rsidRPr="00434251">
        <w:rPr>
          <w:rFonts w:ascii="Times New Roman" w:hAnsi="Times New Roman" w:cs="Times New Roman"/>
          <w:sz w:val="22"/>
          <w:szCs w:val="22"/>
        </w:rPr>
        <w:t xml:space="preserve"> </w:t>
      </w:r>
      <w:r w:rsidRPr="00434251">
        <w:rPr>
          <w:rFonts w:ascii="Times New Roman" w:hAnsi="Times New Roman" w:cs="Times New Roman"/>
          <w:bCs/>
          <w:sz w:val="22"/>
          <w:szCs w:val="22"/>
        </w:rPr>
        <w:t xml:space="preserve">Pursuant to the rules of the CAF, Auction 903 support recipients are only provided high-cost support in the census blocks for which they had winning bids </w:t>
      </w:r>
      <w:r w:rsidRPr="00434251">
        <w:rPr>
          <w:rFonts w:ascii="Times New Roman" w:hAnsi="Times New Roman" w:cs="Times New Roman"/>
          <w:bCs/>
          <w:i/>
          <w:iCs/>
          <w:sz w:val="22"/>
          <w:szCs w:val="22"/>
        </w:rPr>
        <w:t>Connect America Fund et al.</w:t>
      </w:r>
      <w:r w:rsidRPr="00434251">
        <w:rPr>
          <w:rFonts w:ascii="Times New Roman" w:hAnsi="Times New Roman" w:cs="Times New Roman"/>
          <w:bCs/>
          <w:sz w:val="22"/>
          <w:szCs w:val="22"/>
        </w:rPr>
        <w:t>, Report and Order and Further Notice of Proposed Rulemaking, 31 FCC Rcd 5949, 6006, para. 159 (2016) (</w:t>
      </w:r>
      <w:r w:rsidRPr="00434251">
        <w:rPr>
          <w:rFonts w:ascii="Times New Roman" w:hAnsi="Times New Roman" w:cs="Times New Roman"/>
          <w:bCs/>
          <w:i/>
          <w:iCs/>
          <w:sz w:val="22"/>
          <w:szCs w:val="22"/>
        </w:rPr>
        <w:t>Phase II Auction Order</w:t>
      </w:r>
      <w:r w:rsidRPr="00434251">
        <w:rPr>
          <w:rFonts w:ascii="Times New Roman" w:hAnsi="Times New Roman" w:cs="Times New Roman"/>
          <w:bCs/>
          <w:sz w:val="22"/>
          <w:szCs w:val="22"/>
        </w:rPr>
        <w:t>).</w:t>
      </w:r>
      <w:r w:rsidRPr="00434251" w:rsidDel="003E2EAA">
        <w:rPr>
          <w:rFonts w:ascii="Times New Roman" w:hAnsi="Times New Roman" w:cs="Times New Roman"/>
          <w:bCs/>
          <w:sz w:val="22"/>
          <w:szCs w:val="22"/>
        </w:rPr>
        <w:t xml:space="preserve"> </w:t>
      </w:r>
    </w:p>
  </w:footnote>
  <w:footnote w:id="35">
    <w:p w14:paraId="047FAABB" w14:textId="5E382834" w:rsidR="00F03EB0" w:rsidRPr="00E87261" w:rsidRDefault="00F03EB0" w:rsidP="00917F7F">
      <w:pPr>
        <w:pStyle w:val="FootnoteText"/>
        <w:rPr>
          <w:rFonts w:ascii="Times New Roman" w:hAnsi="Times New Roman" w:cs="Times New Roman"/>
          <w:sz w:val="22"/>
          <w:szCs w:val="22"/>
        </w:rPr>
      </w:pPr>
      <w:r w:rsidRPr="005C4A9F">
        <w:rPr>
          <w:rStyle w:val="FootnoteReference"/>
          <w:rFonts w:ascii="Times New Roman" w:hAnsi="Times New Roman" w:cs="Times New Roman"/>
          <w:sz w:val="22"/>
          <w:szCs w:val="22"/>
        </w:rPr>
        <w:footnoteRef/>
      </w:r>
      <w:r w:rsidRPr="005C4A9F">
        <w:rPr>
          <w:rFonts w:ascii="Times New Roman" w:hAnsi="Times New Roman" w:cs="Times New Roman"/>
          <w:sz w:val="22"/>
          <w:szCs w:val="22"/>
        </w:rPr>
        <w:t xml:space="preserve"> </w:t>
      </w:r>
      <w:r w:rsidRPr="005C4A9F">
        <w:rPr>
          <w:rFonts w:ascii="Times New Roman" w:hAnsi="Times New Roman" w:cs="Times New Roman"/>
          <w:i/>
          <w:iCs/>
          <w:sz w:val="22"/>
          <w:szCs w:val="22"/>
        </w:rPr>
        <w:t>See generally</w:t>
      </w:r>
      <w:r w:rsidRPr="005C4A9F">
        <w:rPr>
          <w:rFonts w:ascii="Times New Roman" w:hAnsi="Times New Roman" w:cs="Times New Roman"/>
          <w:sz w:val="22"/>
          <w:szCs w:val="22"/>
        </w:rPr>
        <w:t xml:space="preserve"> </w:t>
      </w:r>
      <w:r w:rsidRPr="005C4A9F">
        <w:rPr>
          <w:rFonts w:ascii="Times New Roman" w:hAnsi="Times New Roman" w:cs="Times New Roman"/>
          <w:i/>
          <w:iCs/>
          <w:sz w:val="22"/>
          <w:szCs w:val="22"/>
        </w:rPr>
        <w:t>In the Matter of Telecommunications Carriers Eligible for Universal Service Support Connect America Fund</w:t>
      </w:r>
      <w:r w:rsidRPr="005C4A9F">
        <w:rPr>
          <w:rFonts w:ascii="Times New Roman" w:hAnsi="Times New Roman" w:cs="Times New Roman"/>
          <w:sz w:val="22"/>
          <w:szCs w:val="22"/>
        </w:rPr>
        <w:t>,</w:t>
      </w:r>
      <w:r w:rsidRPr="005C4A9F">
        <w:rPr>
          <w:rFonts w:ascii="Times New Roman" w:hAnsi="Times New Roman" w:cs="Times New Roman"/>
          <w:i/>
          <w:iCs/>
          <w:sz w:val="22"/>
          <w:szCs w:val="22"/>
        </w:rPr>
        <w:t xml:space="preserve"> </w:t>
      </w:r>
      <w:r w:rsidRPr="005C4A9F">
        <w:rPr>
          <w:rFonts w:ascii="Times New Roman" w:hAnsi="Times New Roman" w:cs="Times New Roman"/>
          <w:sz w:val="22"/>
          <w:szCs w:val="22"/>
        </w:rPr>
        <w:t>34 FCC Rcd 1966</w:t>
      </w:r>
      <w:r w:rsidRPr="005C4A9F">
        <w:rPr>
          <w:rFonts w:ascii="Times New Roman" w:hAnsi="Times New Roman" w:cs="Times New Roman"/>
          <w:i/>
          <w:iCs/>
          <w:sz w:val="22"/>
          <w:szCs w:val="22"/>
        </w:rPr>
        <w:t xml:space="preserve"> </w:t>
      </w:r>
      <w:r w:rsidRPr="005C4A9F">
        <w:rPr>
          <w:rFonts w:ascii="Times New Roman" w:hAnsi="Times New Roman" w:cs="Times New Roman"/>
          <w:sz w:val="22"/>
          <w:szCs w:val="22"/>
        </w:rPr>
        <w:t>(2019).</w:t>
      </w:r>
      <w:r w:rsidR="00434251">
        <w:rPr>
          <w:rFonts w:ascii="Times New Roman" w:hAnsi="Times New Roman" w:cs="Times New Roman"/>
          <w:sz w:val="22"/>
          <w:szCs w:val="22"/>
        </w:rPr>
        <w:t xml:space="preserve">  </w:t>
      </w:r>
    </w:p>
  </w:footnote>
  <w:footnote w:id="36">
    <w:p w14:paraId="3A92CFAC" w14:textId="4C5A6002"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sz w:val="22"/>
          <w:szCs w:val="22"/>
        </w:rPr>
        <w:t>Lifeline and Link Up Reform and Modernization, et al</w:t>
      </w:r>
      <w:r w:rsidRPr="00E87261">
        <w:rPr>
          <w:rFonts w:ascii="Times New Roman" w:hAnsi="Times New Roman" w:cs="Times New Roman"/>
          <w:sz w:val="22"/>
          <w:szCs w:val="22"/>
        </w:rPr>
        <w:t>., Report and Order and Further Notice of Proposed Rulemaking, 27 FCC Rcd 6656 (2012) (</w:t>
      </w:r>
      <w:r w:rsidRPr="00E87261">
        <w:rPr>
          <w:rFonts w:ascii="Times New Roman" w:hAnsi="Times New Roman" w:cs="Times New Roman"/>
          <w:i/>
          <w:sz w:val="22"/>
          <w:szCs w:val="22"/>
        </w:rPr>
        <w:t>2012</w:t>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 xml:space="preserve">Lifeline Reform Order </w:t>
      </w:r>
      <w:r w:rsidRPr="00E87261">
        <w:rPr>
          <w:rFonts w:ascii="Times New Roman" w:hAnsi="Times New Roman" w:cs="Times New Roman"/>
          <w:sz w:val="22"/>
          <w:szCs w:val="22"/>
        </w:rPr>
        <w:t xml:space="preserve">or </w:t>
      </w:r>
      <w:r w:rsidRPr="00E87261">
        <w:rPr>
          <w:rFonts w:ascii="Times New Roman" w:hAnsi="Times New Roman" w:cs="Times New Roman"/>
          <w:i/>
          <w:iCs/>
          <w:sz w:val="22"/>
          <w:szCs w:val="22"/>
        </w:rPr>
        <w:t>Lifeline FNPRM</w:t>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Lifeline and Link Up Reform and Modernization et al.</w:t>
      </w:r>
      <w:r w:rsidRPr="00E87261">
        <w:rPr>
          <w:rFonts w:ascii="Times New Roman" w:hAnsi="Times New Roman" w:cs="Times New Roman"/>
          <w:sz w:val="22"/>
          <w:szCs w:val="22"/>
        </w:rPr>
        <w:t>, Second Further Notice of Proposed Rulemaking, Order on Reconsideration, Second Report and Order, and Memorandum Opinion and Order, 30 FCC Rcd 7818 (2015) (</w:t>
      </w:r>
      <w:r w:rsidRPr="00E87261">
        <w:rPr>
          <w:rFonts w:ascii="Times New Roman" w:hAnsi="Times New Roman" w:cs="Times New Roman"/>
          <w:i/>
          <w:iCs/>
          <w:sz w:val="22"/>
          <w:szCs w:val="22"/>
        </w:rPr>
        <w:t>2015 Lifeline FNPRM</w:t>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Lifeline and Link Up Reform and Modernization et al.</w:t>
      </w:r>
      <w:r w:rsidRPr="00E87261">
        <w:rPr>
          <w:rFonts w:ascii="Times New Roman" w:hAnsi="Times New Roman" w:cs="Times New Roman"/>
          <w:sz w:val="22"/>
          <w:szCs w:val="22"/>
        </w:rPr>
        <w:t>, Third Report and Order, Further Report and Order, and Order on Reconsideration, 31 FCC Rcd 3962, 4038, para. 211 (2016) (</w:t>
      </w:r>
      <w:r w:rsidRPr="00E87261">
        <w:rPr>
          <w:rFonts w:ascii="Times New Roman" w:hAnsi="Times New Roman" w:cs="Times New Roman"/>
          <w:i/>
          <w:iCs/>
          <w:sz w:val="22"/>
          <w:szCs w:val="22"/>
        </w:rPr>
        <w:t>2016 Lifeline Order</w:t>
      </w:r>
      <w:r w:rsidRPr="00E87261">
        <w:rPr>
          <w:rFonts w:ascii="Times New Roman" w:hAnsi="Times New Roman" w:cs="Times New Roman"/>
          <w:sz w:val="22"/>
          <w:szCs w:val="22"/>
        </w:rPr>
        <w:t xml:space="preserve">); </w:t>
      </w:r>
      <w:r w:rsidRPr="00E87261">
        <w:rPr>
          <w:rFonts w:ascii="Times New Roman" w:hAnsi="Times New Roman" w:cs="Times New Roman"/>
          <w:i/>
          <w:sz w:val="22"/>
          <w:szCs w:val="22"/>
        </w:rPr>
        <w:t>Lifeline and Link Up Reform and Modernization, et al</w:t>
      </w:r>
      <w:r w:rsidRPr="00E87261">
        <w:rPr>
          <w:rFonts w:ascii="Times New Roman" w:hAnsi="Times New Roman" w:cs="Times New Roman"/>
          <w:sz w:val="22"/>
          <w:szCs w:val="22"/>
        </w:rPr>
        <w:t xml:space="preserve">., </w:t>
      </w:r>
      <w:r w:rsidRPr="00E87261">
        <w:rPr>
          <w:rFonts w:ascii="Times New Roman" w:hAnsi="Times New Roman" w:cs="Times New Roman"/>
          <w:bCs/>
          <w:sz w:val="22"/>
          <w:szCs w:val="22"/>
        </w:rPr>
        <w:t>Fourth Report and Order, Order on Reconsideration, Memorandum Opinion and Order, Notice of Proposed Rulemaking, and Notice of Inquiry, 32 Rcd 10475 (2017) (</w:t>
      </w:r>
      <w:r w:rsidRPr="00E87261">
        <w:rPr>
          <w:rFonts w:ascii="Times New Roman" w:hAnsi="Times New Roman" w:cs="Times New Roman"/>
          <w:bCs/>
          <w:i/>
          <w:sz w:val="22"/>
          <w:szCs w:val="22"/>
        </w:rPr>
        <w:t>2017 Lifeline NPRM and NOI</w:t>
      </w:r>
      <w:r w:rsidRPr="00E87261">
        <w:rPr>
          <w:rFonts w:ascii="Times New Roman" w:hAnsi="Times New Roman" w:cs="Times New Roman"/>
          <w:bCs/>
          <w:sz w:val="22"/>
          <w:szCs w:val="22"/>
        </w:rPr>
        <w:t xml:space="preserve">) </w:t>
      </w:r>
      <w:r w:rsidRPr="00E87261">
        <w:rPr>
          <w:rFonts w:ascii="Times New Roman" w:hAnsi="Times New Roman" w:cs="Times New Roman"/>
          <w:sz w:val="22"/>
          <w:szCs w:val="22"/>
        </w:rPr>
        <w:t xml:space="preserve">(collectively </w:t>
      </w:r>
      <w:r w:rsidRPr="00E87261">
        <w:rPr>
          <w:rFonts w:ascii="Times New Roman" w:hAnsi="Times New Roman" w:cs="Times New Roman"/>
          <w:i/>
          <w:sz w:val="22"/>
          <w:szCs w:val="22"/>
        </w:rPr>
        <w:t>Lifeline Reform Orders</w:t>
      </w:r>
      <w:r w:rsidRPr="00E87261">
        <w:rPr>
          <w:rFonts w:ascii="Times New Roman" w:hAnsi="Times New Roman" w:cs="Times New Roman"/>
          <w:sz w:val="22"/>
          <w:szCs w:val="22"/>
        </w:rPr>
        <w:t xml:space="preserve">); 47 C.F.R. §§ 54.101, </w:t>
      </w:r>
      <w:r w:rsidRPr="00E87261">
        <w:rPr>
          <w:rFonts w:ascii="Times New Roman" w:hAnsi="Times New Roman" w:cs="Times New Roman"/>
          <w:i/>
          <w:sz w:val="22"/>
          <w:szCs w:val="22"/>
        </w:rPr>
        <w:t>et seq.; In Re: Lifeline and Link-up Programs</w:t>
      </w:r>
      <w:r w:rsidRPr="00E87261">
        <w:rPr>
          <w:rFonts w:ascii="Times New Roman" w:hAnsi="Times New Roman" w:cs="Times New Roman"/>
          <w:iCs/>
          <w:sz w:val="22"/>
          <w:szCs w:val="22"/>
        </w:rPr>
        <w:t>, Docket No. M-0051871 (Order entered May 23, 2005) (</w:t>
      </w:r>
      <w:r w:rsidRPr="00E87261">
        <w:rPr>
          <w:rFonts w:ascii="Times New Roman" w:hAnsi="Times New Roman" w:cs="Times New Roman"/>
          <w:i/>
          <w:sz w:val="22"/>
          <w:szCs w:val="22"/>
        </w:rPr>
        <w:t>PA Lifeline Order</w:t>
      </w:r>
      <w:r w:rsidRPr="00E87261">
        <w:rPr>
          <w:rFonts w:ascii="Times New Roman" w:hAnsi="Times New Roman" w:cs="Times New Roman"/>
          <w:iCs/>
          <w:sz w:val="22"/>
          <w:szCs w:val="22"/>
        </w:rPr>
        <w:t>)</w:t>
      </w:r>
      <w:r w:rsidRPr="00E87261">
        <w:rPr>
          <w:rFonts w:ascii="Times New Roman" w:hAnsi="Times New Roman" w:cs="Times New Roman"/>
          <w:i/>
          <w:sz w:val="22"/>
          <w:szCs w:val="22"/>
        </w:rPr>
        <w:t>.</w:t>
      </w:r>
      <w:r w:rsidRPr="00E87261">
        <w:rPr>
          <w:rFonts w:ascii="Times New Roman" w:hAnsi="Times New Roman" w:cs="Times New Roman"/>
          <w:iCs/>
          <w:sz w:val="22"/>
          <w:szCs w:val="22"/>
        </w:rPr>
        <w:t xml:space="preserve">  ETCs are further ordered to report to the Pa. PUC annual changes in Pennsylvania Lifeline enrollment.  </w:t>
      </w:r>
      <w:r w:rsidRPr="00E87261">
        <w:rPr>
          <w:rFonts w:ascii="Times New Roman" w:hAnsi="Times New Roman" w:cs="Times New Roman"/>
          <w:i/>
          <w:sz w:val="22"/>
          <w:szCs w:val="22"/>
        </w:rPr>
        <w:t>Re: Section 3015(f) Review Regarding Lifeline Tracking Report, Accident Report, and Services Outage Report</w:t>
      </w:r>
      <w:r w:rsidRPr="00E87261">
        <w:rPr>
          <w:rFonts w:ascii="Times New Roman" w:hAnsi="Times New Roman" w:cs="Times New Roman"/>
          <w:iCs/>
          <w:sz w:val="22"/>
          <w:szCs w:val="22"/>
        </w:rPr>
        <w:t>, 100 Pa. P.U.C. 553 (Dec. 30, 2005) (</w:t>
      </w:r>
      <w:r w:rsidRPr="00E87261">
        <w:rPr>
          <w:rFonts w:ascii="Times New Roman" w:hAnsi="Times New Roman" w:cs="Times New Roman"/>
          <w:i/>
          <w:sz w:val="22"/>
          <w:szCs w:val="22"/>
        </w:rPr>
        <w:t>Tracking Report Order</w:t>
      </w:r>
      <w:r w:rsidRPr="00E87261">
        <w:rPr>
          <w:rFonts w:ascii="Times New Roman" w:hAnsi="Times New Roman" w:cs="Times New Roman"/>
          <w:iCs/>
          <w:sz w:val="22"/>
          <w:szCs w:val="22"/>
        </w:rPr>
        <w:t>)</w:t>
      </w:r>
      <w:r w:rsidRPr="00E87261">
        <w:rPr>
          <w:rFonts w:ascii="Times New Roman" w:hAnsi="Times New Roman" w:cs="Times New Roman"/>
          <w:i/>
          <w:sz w:val="22"/>
          <w:szCs w:val="22"/>
        </w:rPr>
        <w:t>.</w:t>
      </w:r>
      <w:r w:rsidR="00F3437B">
        <w:rPr>
          <w:rFonts w:ascii="Times New Roman" w:hAnsi="Times New Roman" w:cs="Times New Roman"/>
          <w:i/>
          <w:sz w:val="22"/>
          <w:szCs w:val="22"/>
        </w:rPr>
        <w:t xml:space="preserve">  </w:t>
      </w:r>
    </w:p>
  </w:footnote>
  <w:footnote w:id="37">
    <w:p w14:paraId="4AF6F3C8" w14:textId="77777777" w:rsidR="00F03EB0" w:rsidRPr="00E87261" w:rsidRDefault="00F03EB0" w:rsidP="00B6186B">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Windstream Comments at 25-26.</w:t>
      </w:r>
    </w:p>
  </w:footnote>
  <w:footnote w:id="38">
    <w:p w14:paraId="0E556EAF" w14:textId="399A6FB1" w:rsidR="00F03EB0" w:rsidRPr="00BD4C8E" w:rsidRDefault="00F03EB0">
      <w:pPr>
        <w:pStyle w:val="FootnoteText"/>
        <w:rPr>
          <w:rFonts w:ascii="Times New Roman" w:hAnsi="Times New Roman" w:cs="Times New Roman"/>
          <w:sz w:val="22"/>
          <w:szCs w:val="22"/>
        </w:rPr>
      </w:pPr>
      <w:r w:rsidRPr="00BD4C8E">
        <w:rPr>
          <w:rStyle w:val="FootnoteReference"/>
          <w:rFonts w:ascii="Times New Roman" w:hAnsi="Times New Roman" w:cs="Times New Roman"/>
          <w:sz w:val="22"/>
          <w:szCs w:val="22"/>
        </w:rPr>
        <w:footnoteRef/>
      </w:r>
      <w:r w:rsidRPr="00BD4C8E">
        <w:rPr>
          <w:rFonts w:ascii="Times New Roman" w:hAnsi="Times New Roman" w:cs="Times New Roman"/>
          <w:sz w:val="22"/>
          <w:szCs w:val="22"/>
        </w:rPr>
        <w:t xml:space="preserve"> NPSC Comments at 6.</w:t>
      </w:r>
    </w:p>
  </w:footnote>
  <w:footnote w:id="39">
    <w:p w14:paraId="061F82BF" w14:textId="3CFEB9A9" w:rsidR="00F03EB0" w:rsidRPr="00F3437B" w:rsidRDefault="00F03EB0">
      <w:pPr>
        <w:pStyle w:val="FootnoteText"/>
        <w:rPr>
          <w:rFonts w:ascii="Times New Roman" w:hAnsi="Times New Roman" w:cs="Times New Roman"/>
          <w:sz w:val="22"/>
          <w:szCs w:val="22"/>
        </w:rPr>
      </w:pPr>
      <w:r w:rsidRPr="00F3437B">
        <w:rPr>
          <w:rStyle w:val="FootnoteReference"/>
          <w:rFonts w:ascii="Times New Roman" w:hAnsi="Times New Roman" w:cs="Times New Roman"/>
          <w:sz w:val="22"/>
          <w:szCs w:val="22"/>
        </w:rPr>
        <w:footnoteRef/>
      </w:r>
      <w:r w:rsidRPr="00F3437B">
        <w:rPr>
          <w:rFonts w:ascii="Times New Roman" w:hAnsi="Times New Roman" w:cs="Times New Roman"/>
          <w:sz w:val="22"/>
          <w:szCs w:val="22"/>
        </w:rPr>
        <w:t xml:space="preserve"> </w:t>
      </w:r>
      <w:r w:rsidRPr="00F3437B">
        <w:rPr>
          <w:rFonts w:ascii="Times New Roman" w:hAnsi="Times New Roman" w:cs="Times New Roman"/>
          <w:i/>
          <w:iCs/>
          <w:sz w:val="22"/>
          <w:szCs w:val="22"/>
        </w:rPr>
        <w:t>Id.</w:t>
      </w:r>
    </w:p>
  </w:footnote>
  <w:footnote w:id="40">
    <w:p w14:paraId="5DEB00F3" w14:textId="5C9254D5" w:rsidR="00F03EB0" w:rsidRPr="00F3437B" w:rsidRDefault="00F03EB0">
      <w:pPr>
        <w:pStyle w:val="FootnoteText"/>
        <w:rPr>
          <w:rFonts w:ascii="Times New Roman" w:hAnsi="Times New Roman" w:cs="Times New Roman"/>
          <w:sz w:val="22"/>
          <w:szCs w:val="22"/>
        </w:rPr>
      </w:pPr>
      <w:r w:rsidRPr="00F3437B">
        <w:rPr>
          <w:rStyle w:val="FootnoteReference"/>
          <w:rFonts w:ascii="Times New Roman" w:hAnsi="Times New Roman" w:cs="Times New Roman"/>
          <w:sz w:val="22"/>
          <w:szCs w:val="22"/>
        </w:rPr>
        <w:footnoteRef/>
      </w:r>
      <w:r w:rsidRPr="00F3437B">
        <w:rPr>
          <w:rFonts w:ascii="Times New Roman" w:hAnsi="Times New Roman" w:cs="Times New Roman"/>
          <w:sz w:val="22"/>
          <w:szCs w:val="22"/>
        </w:rPr>
        <w:t xml:space="preserve"> Consistent with section 254(b) of the Communications Act of 1934, as amended, the Commission emphasized that ETCs must offer voice telephony services at rates that are reasonably comparable to urban rates.  In the </w:t>
      </w:r>
      <w:r w:rsidRPr="00F3437B">
        <w:rPr>
          <w:rFonts w:ascii="Times New Roman" w:hAnsi="Times New Roman" w:cs="Times New Roman"/>
          <w:i/>
          <w:iCs/>
          <w:sz w:val="22"/>
          <w:szCs w:val="22"/>
        </w:rPr>
        <w:t>December 2014 Connect America Order</w:t>
      </w:r>
      <w:r w:rsidRPr="00F3437B">
        <w:rPr>
          <w:rFonts w:ascii="Times New Roman" w:hAnsi="Times New Roman" w:cs="Times New Roman"/>
          <w:sz w:val="22"/>
          <w:szCs w:val="22"/>
        </w:rPr>
        <w:t xml:space="preserve">, the Commission adopted a similar reasonable comparability rate certification requirement for broadband performance obligations.  </w:t>
      </w:r>
      <w:r w:rsidRPr="00F3437B">
        <w:rPr>
          <w:rFonts w:ascii="Times New Roman" w:hAnsi="Times New Roman" w:cs="Times New Roman"/>
          <w:i/>
          <w:iCs/>
          <w:sz w:val="22"/>
          <w:szCs w:val="22"/>
        </w:rPr>
        <w:t>See December 2014 Connect America Order</w:t>
      </w:r>
      <w:r w:rsidRPr="00F3437B">
        <w:rPr>
          <w:rFonts w:ascii="Times New Roman" w:hAnsi="Times New Roman" w:cs="Times New Roman"/>
          <w:sz w:val="22"/>
          <w:szCs w:val="22"/>
        </w:rPr>
        <w:t>, 29 FCC Rcd at 15686-87, para. 120.</w:t>
      </w:r>
    </w:p>
  </w:footnote>
  <w:footnote w:id="41">
    <w:p w14:paraId="497C0B79" w14:textId="17C03354" w:rsidR="00F03EB0" w:rsidRPr="00F3437B" w:rsidRDefault="00F03EB0">
      <w:pPr>
        <w:pStyle w:val="FootnoteText"/>
        <w:rPr>
          <w:rFonts w:ascii="Times New Roman" w:hAnsi="Times New Roman" w:cs="Times New Roman"/>
          <w:sz w:val="22"/>
          <w:szCs w:val="22"/>
        </w:rPr>
      </w:pPr>
      <w:r w:rsidRPr="00F3437B">
        <w:rPr>
          <w:rStyle w:val="FootnoteReference"/>
          <w:rFonts w:ascii="Times New Roman" w:hAnsi="Times New Roman" w:cs="Times New Roman"/>
          <w:sz w:val="22"/>
          <w:szCs w:val="22"/>
        </w:rPr>
        <w:footnoteRef/>
      </w:r>
      <w:r w:rsidRPr="00F3437B">
        <w:rPr>
          <w:rFonts w:ascii="Times New Roman" w:hAnsi="Times New Roman" w:cs="Times New Roman"/>
          <w:sz w:val="22"/>
          <w:szCs w:val="22"/>
        </w:rPr>
        <w:t xml:space="preserve"> NCTA Comments at 6-7; PDI Comments at 2.</w:t>
      </w:r>
      <w:r w:rsidR="00F3437B">
        <w:rPr>
          <w:rFonts w:ascii="Times New Roman" w:hAnsi="Times New Roman" w:cs="Times New Roman"/>
          <w:sz w:val="22"/>
          <w:szCs w:val="22"/>
        </w:rPr>
        <w:t xml:space="preserve">  </w:t>
      </w:r>
    </w:p>
  </w:footnote>
  <w:footnote w:id="42">
    <w:p w14:paraId="54F29670" w14:textId="77777777" w:rsidR="00F03EB0" w:rsidRPr="00E87261" w:rsidRDefault="00F03EB0" w:rsidP="000271F5">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47 U.S.C. § 254(e).  </w:t>
      </w:r>
    </w:p>
  </w:footnote>
  <w:footnote w:id="43">
    <w:p w14:paraId="28C09E7E" w14:textId="77777777" w:rsidR="00F03EB0" w:rsidRPr="00E87261" w:rsidRDefault="00F03EB0" w:rsidP="005C7A4E">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47 U.S.C. § 214(e)(1)(A)</w:t>
      </w:r>
    </w:p>
  </w:footnote>
  <w:footnote w:id="44">
    <w:p w14:paraId="0A61D7C7" w14:textId="77777777" w:rsidR="00F03EB0" w:rsidRPr="00E87261" w:rsidRDefault="00F03EB0" w:rsidP="001D7B47">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CAF Phase II Auction Order</w:t>
      </w:r>
      <w:r w:rsidRPr="00E87261">
        <w:rPr>
          <w:rFonts w:ascii="Times New Roman" w:hAnsi="Times New Roman" w:cs="Times New Roman"/>
          <w:sz w:val="22"/>
          <w:szCs w:val="22"/>
        </w:rPr>
        <w:t>, 31 FCC Rcd at 5960-61, para. 30.</w:t>
      </w:r>
    </w:p>
  </w:footnote>
  <w:footnote w:id="45">
    <w:p w14:paraId="669FA7F6" w14:textId="6B4FCC45" w:rsidR="00F03EB0" w:rsidRPr="00E87261" w:rsidRDefault="00F03EB0" w:rsidP="001D7B47">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The Joint Commenters note that the Commission recently refined the requirements for MOS testing and allow for substantially equivalent testing methodologies.  </w:t>
      </w:r>
      <w:r w:rsidRPr="00E87261">
        <w:rPr>
          <w:rFonts w:ascii="Times New Roman" w:hAnsi="Times New Roman" w:cs="Times New Roman"/>
          <w:i/>
          <w:iCs/>
          <w:sz w:val="22"/>
          <w:szCs w:val="22"/>
        </w:rPr>
        <w:t>See Connect America Fund, et al.</w:t>
      </w:r>
      <w:r w:rsidRPr="00E87261">
        <w:rPr>
          <w:rFonts w:ascii="Times New Roman" w:hAnsi="Times New Roman" w:cs="Times New Roman"/>
          <w:sz w:val="22"/>
          <w:szCs w:val="22"/>
        </w:rPr>
        <w:t xml:space="preserve">, WC Docket No. 10-90, Order on Reconsideration, (Order rel. September 12, 2019).  </w:t>
      </w:r>
    </w:p>
  </w:footnote>
  <w:footnote w:id="46">
    <w:p w14:paraId="44E4B790" w14:textId="205518AC"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bCs/>
          <w:sz w:val="22"/>
          <w:szCs w:val="22"/>
        </w:rPr>
        <w:t xml:space="preserve">47 U.S.C. § 160(a). This Section </w:t>
      </w:r>
      <w:r w:rsidRPr="00E87261">
        <w:rPr>
          <w:rFonts w:ascii="Times New Roman" w:hAnsi="Times New Roman" w:cs="Times New Roman"/>
          <w:sz w:val="22"/>
          <w:szCs w:val="22"/>
        </w:rPr>
        <w:t xml:space="preserve">provides in pertinent part </w:t>
      </w:r>
      <w:r w:rsidRPr="00E87261">
        <w:rPr>
          <w:rFonts w:ascii="Times New Roman" w:hAnsi="Times New Roman" w:cs="Times New Roman"/>
          <w:bCs/>
          <w:sz w:val="22"/>
          <w:szCs w:val="22"/>
        </w:rPr>
        <w:t>the Commission shall forbear from applying such provision or regulation if the Commission determines that:  (1) enforcement of such regulation or provision is not necessary to ensure that the charges, practices, classifications, or regulations by, for, or in connection with that telecommunications carrier or telecommunications service are just and reasonable and are not unjustly or unreasonably discriminatory; (2) enforcement of such regulation or provision is not necessary for the protection of consumers; and (3) forbearance from applying such provision or regulation is consistent with the public interest.</w:t>
      </w:r>
    </w:p>
  </w:footnote>
  <w:footnote w:id="47">
    <w:p w14:paraId="29D989DF" w14:textId="61C56B2F" w:rsidR="00F03EB0" w:rsidRPr="00E87261" w:rsidRDefault="00F03EB0" w:rsidP="00E8356D">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i/>
          <w:iCs/>
          <w:sz w:val="22"/>
          <w:szCs w:val="22"/>
        </w:rPr>
        <w:t>See Lifeline and Link Up Reform and Modernization et al.</w:t>
      </w:r>
      <w:r w:rsidRPr="00E87261">
        <w:rPr>
          <w:rFonts w:ascii="Times New Roman" w:hAnsi="Times New Roman" w:cs="Times New Roman"/>
          <w:sz w:val="22"/>
          <w:szCs w:val="22"/>
        </w:rPr>
        <w:t>, Third Report and Order, Further Report and Order, and Order on Reconsideration, 31 FCC Rcd 3962, 4052, para. 249 (2016) (</w:t>
      </w:r>
      <w:r w:rsidRPr="00E87261">
        <w:rPr>
          <w:rFonts w:ascii="Times New Roman" w:hAnsi="Times New Roman" w:cs="Times New Roman"/>
          <w:i/>
          <w:iCs/>
          <w:sz w:val="22"/>
          <w:szCs w:val="22"/>
        </w:rPr>
        <w:t>2016 Lifeline Modernization Order</w:t>
      </w:r>
      <w:r w:rsidRPr="00E87261">
        <w:rPr>
          <w:rFonts w:ascii="Times New Roman" w:hAnsi="Times New Roman" w:cs="Times New Roman"/>
          <w:sz w:val="22"/>
          <w:szCs w:val="22"/>
        </w:rPr>
        <w:t>).</w:t>
      </w:r>
    </w:p>
  </w:footnote>
  <w:footnote w:id="48">
    <w:p w14:paraId="68F1C022" w14:textId="4842C566" w:rsidR="00F03EB0" w:rsidRPr="00E87261" w:rsidRDefault="00F03EB0" w:rsidP="00491E16">
      <w:pPr>
        <w:pStyle w:val="FootnoteText"/>
        <w:rPr>
          <w:rFonts w:ascii="Times New Roman" w:hAnsi="Times New Roman" w:cs="Times New Roman"/>
          <w:sz w:val="22"/>
          <w:szCs w:val="22"/>
        </w:rPr>
      </w:pPr>
      <w:r w:rsidRPr="00917F7F">
        <w:rPr>
          <w:rStyle w:val="FootnoteReference"/>
          <w:rFonts w:ascii="Times New Roman" w:hAnsi="Times New Roman" w:cs="Times New Roman"/>
          <w:sz w:val="22"/>
          <w:szCs w:val="22"/>
        </w:rPr>
        <w:footnoteRef/>
      </w:r>
      <w:r w:rsidRPr="00917F7F">
        <w:rPr>
          <w:rFonts w:ascii="Times New Roman" w:hAnsi="Times New Roman" w:cs="Times New Roman"/>
          <w:sz w:val="22"/>
          <w:szCs w:val="22"/>
        </w:rPr>
        <w:t xml:space="preserve"> </w:t>
      </w:r>
      <w:r w:rsidRPr="005E6B34">
        <w:rPr>
          <w:rFonts w:ascii="Times New Roman" w:hAnsi="Times New Roman" w:cs="Times New Roman"/>
          <w:i/>
          <w:iCs/>
          <w:sz w:val="22"/>
          <w:szCs w:val="22"/>
        </w:rPr>
        <w:t>See Lifeline and Link Up Reform and Modernization et al.</w:t>
      </w:r>
      <w:r w:rsidRPr="005E6B34">
        <w:rPr>
          <w:rFonts w:ascii="Times New Roman" w:hAnsi="Times New Roman" w:cs="Times New Roman"/>
          <w:sz w:val="22"/>
          <w:szCs w:val="22"/>
        </w:rPr>
        <w:t>, Fourth Report and Order, Order On Reconsideration, Memorandum Opinion and Order, Notice Of Proposed Rulemaking, and Notice Of Inquiry, 32 FCC Rcd 10475,10495-96 paras. 54-58 (2017)</w:t>
      </w:r>
      <w:r>
        <w:rPr>
          <w:rFonts w:ascii="Times New Roman" w:hAnsi="Times New Roman" w:cs="Times New Roman"/>
          <w:sz w:val="22"/>
          <w:szCs w:val="22"/>
        </w:rPr>
        <w:t>.</w:t>
      </w:r>
    </w:p>
  </w:footnote>
  <w:footnote w:id="49">
    <w:p w14:paraId="5BC9FF7F" w14:textId="4AE94CEB"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Frontier Comments at 20-21; Windstream Comments at 25-26; USTelecom Comments at 26. </w:t>
      </w:r>
    </w:p>
  </w:footnote>
  <w:footnote w:id="50">
    <w:p w14:paraId="16869C05" w14:textId="77777777" w:rsidR="00F03EB0" w:rsidRPr="00E87261" w:rsidRDefault="00F03EB0" w:rsidP="00C91461">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bookmarkStart w:id="4" w:name="_Hlk22209869"/>
      <w:r w:rsidRPr="00E87261">
        <w:rPr>
          <w:rFonts w:ascii="Times New Roman" w:hAnsi="Times New Roman" w:cs="Times New Roman"/>
          <w:i/>
          <w:iCs/>
          <w:sz w:val="22"/>
          <w:szCs w:val="22"/>
        </w:rPr>
        <w:t>December 2014 Connect America Order</w:t>
      </w:r>
      <w:bookmarkEnd w:id="4"/>
      <w:r w:rsidRPr="00E87261">
        <w:rPr>
          <w:rFonts w:ascii="Times New Roman" w:hAnsi="Times New Roman" w:cs="Times New Roman"/>
          <w:i/>
          <w:iCs/>
          <w:sz w:val="22"/>
          <w:szCs w:val="22"/>
        </w:rPr>
        <w:t xml:space="preserve">, </w:t>
      </w:r>
      <w:r w:rsidRPr="00E87261">
        <w:rPr>
          <w:rFonts w:ascii="Times New Roman" w:hAnsi="Times New Roman" w:cs="Times New Roman"/>
          <w:sz w:val="22"/>
          <w:szCs w:val="22"/>
        </w:rPr>
        <w:t>29 FCC Rcd at 15664, para. 51.</w:t>
      </w:r>
    </w:p>
  </w:footnote>
  <w:footnote w:id="51">
    <w:p w14:paraId="1C93348C" w14:textId="26E23CE5"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This obligation is rooted in Section 1501 of the Public Utility Code, 66 Pa. C.S. § 1501.  </w:t>
      </w:r>
      <w:r w:rsidRPr="00E87261">
        <w:rPr>
          <w:rFonts w:ascii="Times New Roman" w:hAnsi="Times New Roman" w:cs="Times New Roman"/>
          <w:bCs/>
          <w:i/>
          <w:sz w:val="22"/>
          <w:szCs w:val="22"/>
        </w:rPr>
        <w:t>Petition of Verizon Pennsylvania LLC and Verizon North LLC for Competitive Classification of All Retail Services in Certain Geographic Areas and for a Waiver of Regulations for Competitive Services</w:t>
      </w:r>
      <w:r w:rsidRPr="00E87261">
        <w:rPr>
          <w:rFonts w:ascii="Times New Roman" w:hAnsi="Times New Roman" w:cs="Times New Roman"/>
          <w:bCs/>
          <w:sz w:val="22"/>
          <w:szCs w:val="22"/>
        </w:rPr>
        <w:t>, Docket Nos. P</w:t>
      </w:r>
      <w:r w:rsidR="00F3437B">
        <w:rPr>
          <w:rFonts w:ascii="Times New Roman" w:hAnsi="Times New Roman" w:cs="Times New Roman"/>
          <w:bCs/>
          <w:sz w:val="22"/>
          <w:szCs w:val="22"/>
        </w:rPr>
        <w:t>­</w:t>
      </w:r>
      <w:r w:rsidRPr="00E87261">
        <w:rPr>
          <w:rFonts w:ascii="Times New Roman" w:hAnsi="Times New Roman" w:cs="Times New Roman"/>
          <w:bCs/>
          <w:sz w:val="22"/>
          <w:szCs w:val="22"/>
        </w:rPr>
        <w:t>2014-2446303 and P-2014-2446304 (Order entered March 4, 2015) at 7.</w:t>
      </w:r>
    </w:p>
  </w:footnote>
  <w:footnote w:id="52">
    <w:p w14:paraId="435FC4CE" w14:textId="2D284BA4" w:rsidR="00F03EB0" w:rsidRPr="00E87261" w:rsidRDefault="00F03EB0" w:rsidP="005205FE">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On September 30, 1999, the Pa. PUC issued an Order at Docket Nos. P-00991648 and P-00991649 (commonly referred to as the </w:t>
      </w:r>
      <w:r w:rsidRPr="00E87261">
        <w:rPr>
          <w:rFonts w:ascii="Times New Roman" w:hAnsi="Times New Roman" w:cs="Times New Roman"/>
          <w:i/>
          <w:iCs/>
          <w:sz w:val="22"/>
          <w:szCs w:val="22"/>
        </w:rPr>
        <w:t>Global Order)</w:t>
      </w:r>
      <w:r w:rsidRPr="00E87261">
        <w:rPr>
          <w:rFonts w:ascii="Times New Roman" w:hAnsi="Times New Roman" w:cs="Times New Roman"/>
          <w:sz w:val="22"/>
          <w:szCs w:val="22"/>
        </w:rPr>
        <w:t xml:space="preserve">, as amended by the Order entered November 5, 1999, </w:t>
      </w:r>
      <w:r w:rsidRPr="00E87261">
        <w:rPr>
          <w:rFonts w:ascii="Times New Roman" w:hAnsi="Times New Roman" w:cs="Times New Roman"/>
          <w:i/>
          <w:iCs/>
          <w:sz w:val="22"/>
          <w:szCs w:val="22"/>
        </w:rPr>
        <w:t>aff’d sub nom.,</w:t>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Bell Atlantic-Pennsylvania, Inc. v. Pennsylvania Public Utility Commission</w:t>
      </w:r>
      <w:r w:rsidRPr="00E87261">
        <w:rPr>
          <w:rFonts w:ascii="Times New Roman" w:hAnsi="Times New Roman" w:cs="Times New Roman"/>
          <w:sz w:val="22"/>
          <w:szCs w:val="22"/>
        </w:rPr>
        <w:t xml:space="preserve">, 763 A.2d 440 (Pa. Cmwlth. 2000).  </w:t>
      </w:r>
      <w:r w:rsidRPr="00E87261">
        <w:rPr>
          <w:rFonts w:ascii="Times New Roman" w:hAnsi="Times New Roman" w:cs="Times New Roman"/>
          <w:i/>
          <w:iCs/>
          <w:sz w:val="22"/>
          <w:szCs w:val="22"/>
        </w:rPr>
        <w:t>See also Rulemaking Re:</w:t>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 xml:space="preserve">Establishing Universal Service Fund Regulations at 52 Pa. Code §§ 63.141-63.151, </w:t>
      </w:r>
      <w:r w:rsidRPr="00E87261">
        <w:rPr>
          <w:rFonts w:ascii="Times New Roman" w:hAnsi="Times New Roman" w:cs="Times New Roman"/>
          <w:sz w:val="22"/>
          <w:szCs w:val="22"/>
        </w:rPr>
        <w:t>Docket No. L-00000148 (Order entered January 1, 2000</w:t>
      </w:r>
      <w:r>
        <w:rPr>
          <w:rFonts w:ascii="Times New Roman" w:hAnsi="Times New Roman" w:cs="Times New Roman"/>
          <w:sz w:val="22"/>
          <w:szCs w:val="22"/>
        </w:rPr>
        <w:t>)</w:t>
      </w:r>
      <w:r w:rsidRPr="00E87261">
        <w:rPr>
          <w:rFonts w:ascii="Times New Roman" w:hAnsi="Times New Roman" w:cs="Times New Roman"/>
          <w:sz w:val="22"/>
          <w:szCs w:val="22"/>
        </w:rPr>
        <w:t>.</w:t>
      </w:r>
    </w:p>
  </w:footnote>
  <w:footnote w:id="53">
    <w:p w14:paraId="065DB930" w14:textId="2FF0D926"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WISPA Comments </w:t>
      </w:r>
      <w:r w:rsidRPr="008938DA">
        <w:rPr>
          <w:rFonts w:ascii="Times New Roman" w:hAnsi="Times New Roman" w:cs="Times New Roman"/>
          <w:sz w:val="22"/>
          <w:szCs w:val="22"/>
        </w:rPr>
        <w:t>at v</w:t>
      </w:r>
      <w:r w:rsidRPr="00E87261">
        <w:rPr>
          <w:rFonts w:ascii="Times New Roman" w:hAnsi="Times New Roman" w:cs="Times New Roman"/>
          <w:sz w:val="22"/>
          <w:szCs w:val="22"/>
        </w:rPr>
        <w:t>, 10-11; Space X Comments at 3-6; GeoLinks Comments at 8; and PDI Comments at 2.</w:t>
      </w:r>
    </w:p>
  </w:footnote>
  <w:footnote w:id="54">
    <w:p w14:paraId="4070BFDD" w14:textId="1F3F65DD" w:rsidR="00F03EB0" w:rsidRPr="00E87261" w:rsidRDefault="00F03EB0" w:rsidP="007B7A92">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bookmarkStart w:id="6" w:name="_Hlk495933927"/>
      <w:r w:rsidRPr="00E87261">
        <w:rPr>
          <w:rFonts w:ascii="Times New Roman" w:hAnsi="Times New Roman" w:cs="Times New Roman"/>
          <w:i/>
          <w:sz w:val="22"/>
          <w:szCs w:val="22"/>
        </w:rPr>
        <w:t>USF/ICC Transformation Order</w:t>
      </w:r>
      <w:r w:rsidRPr="00E87261">
        <w:rPr>
          <w:rFonts w:ascii="Times New Roman" w:hAnsi="Times New Roman" w:cs="Times New Roman"/>
          <w:sz w:val="22"/>
          <w:szCs w:val="22"/>
        </w:rPr>
        <w:t>, 26 FCC Rcd at 17693, para. 80</w:t>
      </w:r>
      <w:bookmarkEnd w:id="6"/>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s</w:t>
      </w:r>
      <w:r w:rsidRPr="00E87261">
        <w:rPr>
          <w:rFonts w:ascii="Times New Roman" w:hAnsi="Times New Roman" w:cs="Times New Roman"/>
          <w:i/>
          <w:sz w:val="22"/>
          <w:szCs w:val="22"/>
        </w:rPr>
        <w:t xml:space="preserve">ee also </w:t>
      </w:r>
      <w:r w:rsidRPr="00E87261">
        <w:rPr>
          <w:rFonts w:ascii="Times New Roman" w:hAnsi="Times New Roman" w:cs="Times New Roman"/>
          <w:sz w:val="22"/>
          <w:szCs w:val="22"/>
        </w:rPr>
        <w:t>47 C.F.R. § 54.101(b).</w:t>
      </w:r>
    </w:p>
  </w:footnote>
  <w:footnote w:id="55">
    <w:p w14:paraId="19E4FACA" w14:textId="1BA49E19"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sz w:val="22"/>
          <w:szCs w:val="22"/>
        </w:rPr>
        <w:t>December 2014 Connect America Order</w:t>
      </w:r>
      <w:r w:rsidRPr="00E87261">
        <w:rPr>
          <w:rFonts w:ascii="Times New Roman" w:hAnsi="Times New Roman" w:cs="Times New Roman"/>
          <w:sz w:val="22"/>
          <w:szCs w:val="22"/>
        </w:rPr>
        <w:t>, 29 FCC Rcd at 156887, para. 120 (footnote omitted).</w:t>
      </w:r>
    </w:p>
  </w:footnote>
  <w:footnote w:id="56">
    <w:p w14:paraId="7651D1CF" w14:textId="4BC01AE9" w:rsidR="00F03EB0" w:rsidRPr="00E87261" w:rsidRDefault="00F03EB0" w:rsidP="007E133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See Connect America Fund et al</w:t>
      </w:r>
      <w:r w:rsidRPr="00E87261">
        <w:rPr>
          <w:rFonts w:ascii="Times New Roman" w:hAnsi="Times New Roman" w:cs="Times New Roman"/>
          <w:sz w:val="22"/>
          <w:szCs w:val="22"/>
        </w:rPr>
        <w:t>., WC Docket Nos. 10-90, 14-58, 14-259, Order on Reconsideration, 33 FCC Rcd 1380, 1387-88, para. 20 (2018) (2018 Order on Reconsideration).</w:t>
      </w:r>
    </w:p>
  </w:footnote>
  <w:footnote w:id="57">
    <w:p w14:paraId="3941D5E6" w14:textId="7F6B4078"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Id.</w:t>
      </w:r>
    </w:p>
  </w:footnote>
  <w:footnote w:id="58">
    <w:p w14:paraId="2B9A5850" w14:textId="77777777" w:rsidR="00F03EB0" w:rsidRPr="00E87261" w:rsidRDefault="00F03EB0" w:rsidP="00694BFF">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See</w:t>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Connect America Fund</w:t>
      </w:r>
      <w:r w:rsidRPr="00E87261">
        <w:rPr>
          <w:rFonts w:ascii="Times New Roman" w:hAnsi="Times New Roman" w:cs="Times New Roman"/>
          <w:sz w:val="22"/>
          <w:szCs w:val="22"/>
        </w:rPr>
        <w:t>, 28 FCC Rcd 7211, 7224, n. 21 (</w:t>
      </w:r>
      <w:r w:rsidRPr="00E87261">
        <w:rPr>
          <w:rFonts w:ascii="Times New Roman" w:hAnsi="Times New Roman" w:cs="Times New Roman"/>
          <w:i/>
          <w:iCs/>
          <w:sz w:val="22"/>
          <w:szCs w:val="22"/>
        </w:rPr>
        <w:t>Phase II Challenge Process Order</w:t>
      </w:r>
      <w:r w:rsidRPr="00E87261">
        <w:rPr>
          <w:rFonts w:ascii="Times New Roman" w:hAnsi="Times New Roman" w:cs="Times New Roman"/>
          <w:sz w:val="22"/>
          <w:szCs w:val="22"/>
        </w:rPr>
        <w:t>)  (explaining that a broadband provider would be considered to be providing voice service if it did so through an affiliated competitive local exchange company or “through a managed voice solution obtained from a third party vendor … , so long as the broadband provider is the entity responsible for dealing with any customer problems, and it provides quality of service guarantees to end user customers”).</w:t>
      </w:r>
    </w:p>
  </w:footnote>
  <w:footnote w:id="59">
    <w:p w14:paraId="4329E574" w14:textId="2CE0A4FF" w:rsidR="00F03EB0" w:rsidRPr="00E87261" w:rsidRDefault="00F03EB0" w:rsidP="00465687">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NCTA Comments at 4; Verizon Comments at 8-9.</w:t>
      </w:r>
    </w:p>
  </w:footnote>
  <w:footnote w:id="60">
    <w:p w14:paraId="1282191D" w14:textId="144E7DFA"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CPUC Comments at 5-7.</w:t>
      </w:r>
    </w:p>
  </w:footnote>
  <w:footnote w:id="61">
    <w:p w14:paraId="6EC6823A" w14:textId="2902D249"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Id.</w:t>
      </w:r>
    </w:p>
  </w:footnote>
  <w:footnote w:id="62">
    <w:p w14:paraId="45F6E14B" w14:textId="26105BD5"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U.S. Cellular Comments at 3-5.</w:t>
      </w:r>
      <w:r w:rsidR="00F3437B">
        <w:rPr>
          <w:rFonts w:ascii="Times New Roman" w:hAnsi="Times New Roman" w:cs="Times New Roman"/>
          <w:sz w:val="22"/>
          <w:szCs w:val="22"/>
        </w:rPr>
        <w:t xml:space="preserve"> </w:t>
      </w:r>
    </w:p>
  </w:footnote>
  <w:footnote w:id="63">
    <w:p w14:paraId="2DABE1F6" w14:textId="1EFBFF54" w:rsidR="00F03EB0" w:rsidRPr="00E87261" w:rsidRDefault="00F03EB0" w:rsidP="00780B0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Connect America Fund et al.</w:t>
      </w:r>
      <w:r w:rsidRPr="00E87261">
        <w:rPr>
          <w:rFonts w:ascii="Times New Roman" w:hAnsi="Times New Roman" w:cs="Times New Roman"/>
          <w:sz w:val="22"/>
          <w:szCs w:val="22"/>
        </w:rPr>
        <w:t>, Report and Order and Order of Reconsideration 32 FCC Rcd 1624, 1641-44, paras. 43-50 (2017) (</w:t>
      </w:r>
      <w:r w:rsidRPr="00E87261">
        <w:rPr>
          <w:rFonts w:ascii="Times New Roman" w:hAnsi="Times New Roman" w:cs="Times New Roman"/>
          <w:i/>
          <w:iCs/>
          <w:sz w:val="22"/>
          <w:szCs w:val="22"/>
        </w:rPr>
        <w:t>Phase II Auction FNPRM Order)</w:t>
      </w:r>
      <w:r w:rsidR="00F3437B">
        <w:rPr>
          <w:rFonts w:ascii="Times New Roman" w:hAnsi="Times New Roman" w:cs="Times New Roman"/>
          <w:i/>
          <w:iCs/>
          <w:sz w:val="22"/>
          <w:szCs w:val="22"/>
        </w:rPr>
        <w:t xml:space="preserve">.  </w:t>
      </w:r>
    </w:p>
  </w:footnote>
  <w:footnote w:id="64">
    <w:p w14:paraId="4ED89A06" w14:textId="166D1186" w:rsidR="00F03EB0" w:rsidRPr="00E87261" w:rsidRDefault="00F03EB0" w:rsidP="007B7998">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 xml:space="preserve">See April 19,2017 Joint Petition for Reconsideration, Modification and Waiver of the Pennsylvania Public Utility Commission and Pennsylvania Department of Community and Economic Development </w:t>
      </w:r>
      <w:r w:rsidRPr="00E87261">
        <w:rPr>
          <w:rFonts w:ascii="Times New Roman" w:hAnsi="Times New Roman" w:cs="Times New Roman"/>
          <w:sz w:val="22"/>
          <w:szCs w:val="22"/>
        </w:rPr>
        <w:t xml:space="preserve">requesting the Commission to waive the Auction 903 </w:t>
      </w:r>
      <w:r w:rsidRPr="00E87261">
        <w:rPr>
          <w:rFonts w:ascii="Times New Roman" w:hAnsi="Times New Roman" w:cs="Times New Roman"/>
          <w:bCs/>
          <w:sz w:val="22"/>
          <w:szCs w:val="22"/>
        </w:rPr>
        <w:t xml:space="preserve">rules “by adding a negative weight” to the Commission’s formula for bids in census blocks where Verizon PA and Verizon North had declined 2015 CAF Phase II model-based support in Pennsylvania “to reflect additional resources brought to the auction” by Pennsylvania.   </w:t>
      </w:r>
    </w:p>
  </w:footnote>
  <w:footnote w:id="65">
    <w:p w14:paraId="6699A607" w14:textId="77777777" w:rsidR="00F03EB0" w:rsidRPr="00E87261" w:rsidRDefault="00F03EB0" w:rsidP="007B7998">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w:t>
      </w:r>
      <w:r w:rsidRPr="00E87261">
        <w:rPr>
          <w:rFonts w:ascii="Times New Roman" w:hAnsi="Times New Roman" w:cs="Times New Roman"/>
          <w:i/>
          <w:iCs/>
          <w:sz w:val="22"/>
          <w:szCs w:val="22"/>
        </w:rPr>
        <w:t>Id</w:t>
      </w:r>
      <w:r w:rsidRPr="00E87261">
        <w:rPr>
          <w:rFonts w:ascii="Times New Roman" w:hAnsi="Times New Roman" w:cs="Times New Roman"/>
          <w:sz w:val="22"/>
          <w:szCs w:val="22"/>
        </w:rPr>
        <w:t>.</w:t>
      </w:r>
    </w:p>
  </w:footnote>
  <w:footnote w:id="66">
    <w:p w14:paraId="24153375" w14:textId="5A3351A3" w:rsidR="00F03EB0" w:rsidRPr="00917F7F" w:rsidRDefault="00F03EB0">
      <w:pPr>
        <w:pStyle w:val="FootnoteText"/>
        <w:rPr>
          <w:rFonts w:ascii="Times New Roman" w:hAnsi="Times New Roman" w:cs="Times New Roman"/>
          <w:sz w:val="22"/>
          <w:szCs w:val="22"/>
        </w:rPr>
      </w:pPr>
      <w:r w:rsidRPr="005E6B34">
        <w:rPr>
          <w:rStyle w:val="FootnoteReference"/>
          <w:rFonts w:ascii="Times New Roman" w:hAnsi="Times New Roman" w:cs="Times New Roman"/>
          <w:sz w:val="22"/>
          <w:szCs w:val="22"/>
        </w:rPr>
        <w:footnoteRef/>
      </w:r>
      <w:r w:rsidRPr="005E6B34">
        <w:rPr>
          <w:rFonts w:ascii="Times New Roman" w:hAnsi="Times New Roman" w:cs="Times New Roman"/>
          <w:sz w:val="22"/>
          <w:szCs w:val="22"/>
        </w:rPr>
        <w:t xml:space="preserve"> </w:t>
      </w:r>
      <w:r w:rsidRPr="005E6B34">
        <w:rPr>
          <w:rFonts w:ascii="Times New Roman" w:hAnsi="Times New Roman" w:cs="Times New Roman"/>
          <w:i/>
          <w:iCs/>
          <w:sz w:val="22"/>
          <w:szCs w:val="22"/>
        </w:rPr>
        <w:t>Connect America Fund et al.</w:t>
      </w:r>
      <w:r w:rsidRPr="005E6B34">
        <w:rPr>
          <w:rFonts w:ascii="Times New Roman" w:hAnsi="Times New Roman" w:cs="Times New Roman"/>
          <w:sz w:val="22"/>
          <w:szCs w:val="22"/>
        </w:rPr>
        <w:t>, Report and Order and Order of Reconsideration 32 FCC Rcd 1380, 1408-15, paras. 71-83 (2018</w:t>
      </w:r>
      <w:r w:rsidRPr="00917F7F">
        <w:rPr>
          <w:rFonts w:ascii="Times New Roman" w:hAnsi="Times New Roman" w:cs="Times New Roman"/>
          <w:sz w:val="22"/>
          <w:szCs w:val="22"/>
        </w:rPr>
        <w:t>)</w:t>
      </w:r>
      <w:r w:rsidR="00F3437B">
        <w:rPr>
          <w:rFonts w:ascii="Times New Roman" w:hAnsi="Times New Roman" w:cs="Times New Roman"/>
          <w:sz w:val="22"/>
          <w:szCs w:val="22"/>
        </w:rPr>
        <w:t xml:space="preserve">.  </w:t>
      </w:r>
    </w:p>
  </w:footnote>
  <w:footnote w:id="67">
    <w:p w14:paraId="186D0CD9" w14:textId="37A69F88" w:rsidR="00F03EB0" w:rsidRPr="00E87261"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CPUC Comments at 4-5.</w:t>
      </w:r>
    </w:p>
  </w:footnote>
  <w:footnote w:id="68">
    <w:p w14:paraId="65DC73FB" w14:textId="77777777" w:rsidR="00F03EB0" w:rsidRPr="00E87261" w:rsidRDefault="00F03EB0" w:rsidP="0077776A">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47 U.S.C. § 54.313(a)(3).</w:t>
      </w:r>
    </w:p>
  </w:footnote>
  <w:footnote w:id="69">
    <w:p w14:paraId="7D182656" w14:textId="3A1A49D4" w:rsidR="00F03EB0" w:rsidRPr="00DD1FB6" w:rsidRDefault="00F03EB0">
      <w:pPr>
        <w:pStyle w:val="FootnoteText"/>
        <w:rPr>
          <w:rFonts w:ascii="Times New Roman" w:hAnsi="Times New Roman" w:cs="Times New Roman"/>
          <w:sz w:val="22"/>
          <w:szCs w:val="22"/>
        </w:rPr>
      </w:pPr>
      <w:r w:rsidRPr="00E87261">
        <w:rPr>
          <w:rStyle w:val="FootnoteReference"/>
          <w:rFonts w:ascii="Times New Roman" w:hAnsi="Times New Roman" w:cs="Times New Roman"/>
          <w:sz w:val="22"/>
          <w:szCs w:val="22"/>
        </w:rPr>
        <w:footnoteRef/>
      </w:r>
      <w:r w:rsidRPr="00E87261">
        <w:rPr>
          <w:rFonts w:ascii="Times New Roman" w:hAnsi="Times New Roman" w:cs="Times New Roman"/>
          <w:sz w:val="22"/>
          <w:szCs w:val="22"/>
        </w:rPr>
        <w:t xml:space="preserve"> NTCA Comments at 33.</w:t>
      </w:r>
    </w:p>
  </w:footnote>
  <w:footnote w:id="70">
    <w:p w14:paraId="079A9C74" w14:textId="6EDDC520" w:rsidR="0000306A" w:rsidRPr="009B3716" w:rsidRDefault="0000306A" w:rsidP="0000306A">
      <w:pPr>
        <w:pStyle w:val="FootnoteText"/>
        <w:rPr>
          <w:rFonts w:ascii="Times New Roman" w:hAnsi="Times New Roman" w:cs="Times New Roman"/>
          <w:sz w:val="22"/>
          <w:szCs w:val="22"/>
        </w:rPr>
      </w:pPr>
      <w:r w:rsidRPr="009B3716">
        <w:rPr>
          <w:rStyle w:val="FootnoteReference"/>
          <w:rFonts w:ascii="Times New Roman" w:hAnsi="Times New Roman" w:cs="Times New Roman"/>
          <w:sz w:val="22"/>
          <w:szCs w:val="22"/>
        </w:rPr>
        <w:footnoteRef/>
      </w:r>
      <w:r w:rsidRPr="009B3716">
        <w:rPr>
          <w:rFonts w:ascii="Times New Roman" w:hAnsi="Times New Roman" w:cs="Times New Roman"/>
          <w:sz w:val="22"/>
          <w:szCs w:val="22"/>
        </w:rPr>
        <w:t xml:space="preserve"> As a threshold point, the PA Joint Commenters note the apparent distribution of locations lacking access to 10/1 </w:t>
      </w:r>
      <w:r w:rsidR="004C001A" w:rsidRPr="009B3716">
        <w:rPr>
          <w:rFonts w:ascii="Times New Roman" w:hAnsi="Times New Roman" w:cs="Times New Roman"/>
          <w:sz w:val="22"/>
          <w:szCs w:val="22"/>
        </w:rPr>
        <w:t xml:space="preserve">Mbps </w:t>
      </w:r>
      <w:r w:rsidRPr="009B3716">
        <w:rPr>
          <w:rFonts w:ascii="Times New Roman" w:hAnsi="Times New Roman" w:cs="Times New Roman"/>
          <w:sz w:val="22"/>
          <w:szCs w:val="22"/>
        </w:rPr>
        <w:t>broadband service.  As we understand, the RUDOF NPRM (</w:t>
      </w:r>
      <w:r w:rsidRPr="009B3716">
        <w:rPr>
          <w:rFonts w:ascii="Times New Roman" w:hAnsi="Times New Roman" w:cs="Times New Roman"/>
          <w:i/>
          <w:iCs/>
          <w:sz w:val="22"/>
          <w:szCs w:val="22"/>
        </w:rPr>
        <w:t>see</w:t>
      </w:r>
      <w:r w:rsidRPr="009B3716">
        <w:rPr>
          <w:rFonts w:ascii="Times New Roman" w:hAnsi="Times New Roman" w:cs="Times New Roman"/>
          <w:sz w:val="22"/>
          <w:szCs w:val="22"/>
        </w:rPr>
        <w:t xml:space="preserve"> para. 49 and </w:t>
      </w:r>
      <w:r w:rsidR="00B873E0">
        <w:rPr>
          <w:rFonts w:ascii="Times New Roman" w:hAnsi="Times New Roman" w:cs="Times New Roman"/>
          <w:sz w:val="22"/>
          <w:szCs w:val="22"/>
        </w:rPr>
        <w:t>f</w:t>
      </w:r>
      <w:r w:rsidRPr="009B3716">
        <w:rPr>
          <w:rFonts w:ascii="Times New Roman" w:hAnsi="Times New Roman" w:cs="Times New Roman"/>
          <w:sz w:val="22"/>
          <w:szCs w:val="22"/>
        </w:rPr>
        <w:t>n. 90), the distribution of unserved (i.e., lacking 10/1 broadband) are as follows:</w:t>
      </w:r>
    </w:p>
    <w:p w14:paraId="5170C3B7" w14:textId="77777777" w:rsidR="0000306A" w:rsidRPr="009B3716" w:rsidRDefault="0000306A" w:rsidP="0000306A">
      <w:pPr>
        <w:pStyle w:val="FootnoteText"/>
        <w:rPr>
          <w:rFonts w:ascii="Times New Roman" w:hAnsi="Times New Roman" w:cs="Times New Roman"/>
          <w:sz w:val="22"/>
          <w:szCs w:val="22"/>
        </w:rPr>
      </w:pPr>
    </w:p>
    <w:p w14:paraId="6E111872" w14:textId="77777777" w:rsidR="0000306A" w:rsidRPr="009B3716" w:rsidRDefault="0000306A" w:rsidP="0000306A">
      <w:pPr>
        <w:spacing w:after="0"/>
        <w:rPr>
          <w:rFonts w:ascii="Times New Roman" w:hAnsi="Times New Roman" w:cs="Times New Roman"/>
        </w:rPr>
      </w:pPr>
      <w:r w:rsidRPr="009B3716">
        <w:rPr>
          <w:rFonts w:ascii="Times New Roman" w:hAnsi="Times New Roman" w:cs="Times New Roman"/>
        </w:rPr>
        <w:tab/>
        <w:t>Low Cost (&lt;$52.50 per month):  3.4 million locations</w:t>
      </w:r>
    </w:p>
    <w:p w14:paraId="20E3CCDF" w14:textId="77777777" w:rsidR="0000306A" w:rsidRPr="009B3716" w:rsidRDefault="0000306A" w:rsidP="0000306A">
      <w:pPr>
        <w:spacing w:after="0"/>
        <w:rPr>
          <w:rFonts w:ascii="Times New Roman" w:hAnsi="Times New Roman" w:cs="Times New Roman"/>
        </w:rPr>
      </w:pPr>
      <w:r w:rsidRPr="009B3716">
        <w:rPr>
          <w:rFonts w:ascii="Times New Roman" w:hAnsi="Times New Roman" w:cs="Times New Roman"/>
        </w:rPr>
        <w:tab/>
        <w:t>High Cost (between $198.60 and $52.50):  235,000 locations</w:t>
      </w:r>
    </w:p>
    <w:p w14:paraId="5E373970" w14:textId="77777777" w:rsidR="0000306A" w:rsidRPr="009B3716" w:rsidRDefault="0000306A" w:rsidP="0000306A">
      <w:pPr>
        <w:spacing w:after="0"/>
        <w:rPr>
          <w:rFonts w:ascii="Times New Roman" w:hAnsi="Times New Roman" w:cs="Times New Roman"/>
        </w:rPr>
      </w:pPr>
      <w:r w:rsidRPr="009B3716">
        <w:rPr>
          <w:rFonts w:ascii="Times New Roman" w:hAnsi="Times New Roman" w:cs="Times New Roman"/>
        </w:rPr>
        <w:tab/>
        <w:t>Extremely High Cost: 25,000 locations</w:t>
      </w:r>
    </w:p>
    <w:p w14:paraId="07A360E5" w14:textId="77777777" w:rsidR="0000306A" w:rsidRPr="009B3716" w:rsidRDefault="0000306A" w:rsidP="0000306A">
      <w:pPr>
        <w:spacing w:after="0"/>
        <w:rPr>
          <w:rFonts w:ascii="Times New Roman" w:hAnsi="Times New Roman" w:cs="Times New Roman"/>
        </w:rPr>
      </w:pPr>
    </w:p>
    <w:p w14:paraId="21C8F78D" w14:textId="64E53718" w:rsidR="0000306A" w:rsidRDefault="0000306A" w:rsidP="0000306A">
      <w:pPr>
        <w:spacing w:after="0"/>
        <w:rPr>
          <w:rFonts w:ascii="Times New Roman" w:hAnsi="Times New Roman" w:cs="Times New Roman"/>
        </w:rPr>
      </w:pPr>
      <w:r w:rsidRPr="009B3716">
        <w:rPr>
          <w:rFonts w:ascii="Times New Roman" w:hAnsi="Times New Roman" w:cs="Times New Roman"/>
        </w:rPr>
        <w:t>In other words, roughly 93% of the locations that remain without basic broadband service are in areas the CAF Cost Model claimed were of sufficiently low cost that they were expected to attract entry without support.  Whatever the reason, including the possible consequence of an inaccurate cost model, there is a need to conduct a critical examination on this issue.  Therefore, the PA Joint Commenters believe that the Commission must examine the root cause of this market failure and make sure that its upcoming auction rules appropriately include these areas that appear to be the single largest category of locations that cannot yet participate in the information economy that is emerging.</w:t>
      </w:r>
    </w:p>
    <w:p w14:paraId="35CDA534" w14:textId="77777777" w:rsidR="0000306A" w:rsidRDefault="0000306A" w:rsidP="0000306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373D2" w14:textId="0EDE8009" w:rsidR="00F03EB0" w:rsidRDefault="00F03EB0" w:rsidP="00D709FB">
    <w:pPr>
      <w:pStyle w:val="Header"/>
      <w:jc w:val="right"/>
      <w:rPr>
        <w:rFonts w:ascii="Times New Roman" w:hAnsi="Times New Roman" w:cs="Times New Roman"/>
        <w:sz w:val="16"/>
        <w:szCs w:val="16"/>
      </w:rPr>
    </w:pPr>
    <w:r>
      <w:rPr>
        <w:rFonts w:ascii="Times New Roman" w:hAnsi="Times New Roman" w:cs="Times New Roman"/>
        <w:sz w:val="16"/>
        <w:szCs w:val="16"/>
      </w:rPr>
      <w:t xml:space="preserve">Reply Comments of </w:t>
    </w:r>
    <w:r w:rsidRPr="005234A1">
      <w:rPr>
        <w:rFonts w:ascii="Times New Roman" w:hAnsi="Times New Roman" w:cs="Times New Roman"/>
        <w:sz w:val="16"/>
        <w:szCs w:val="16"/>
      </w:rPr>
      <w:t>Pennsylvania</w:t>
    </w:r>
    <w:r>
      <w:rPr>
        <w:rFonts w:ascii="Times New Roman" w:hAnsi="Times New Roman" w:cs="Times New Roman"/>
        <w:sz w:val="16"/>
        <w:szCs w:val="16"/>
      </w:rPr>
      <w:t xml:space="preserve"> Public Utility Commission</w:t>
    </w:r>
  </w:p>
  <w:p w14:paraId="08E28C60" w14:textId="757B7CCA" w:rsidR="00F03EB0" w:rsidRPr="00B709A2" w:rsidRDefault="00F03EB0" w:rsidP="00D709FB">
    <w:pPr>
      <w:pStyle w:val="Header"/>
      <w:jc w:val="right"/>
      <w:rPr>
        <w:rFonts w:ascii="Times New Roman" w:hAnsi="Times New Roman" w:cs="Times New Roman"/>
        <w:sz w:val="16"/>
        <w:szCs w:val="16"/>
      </w:rPr>
    </w:pPr>
    <w:r>
      <w:rPr>
        <w:rFonts w:ascii="Times New Roman" w:hAnsi="Times New Roman" w:cs="Times New Roman"/>
        <w:sz w:val="16"/>
        <w:szCs w:val="16"/>
      </w:rPr>
      <w:t xml:space="preserve">WC Docket No. 19-126 </w:t>
    </w:r>
    <w:r w:rsidRPr="00757686">
      <w:rPr>
        <w:rFonts w:ascii="Times New Roman" w:hAnsi="Times New Roman" w:cs="Times New Roman"/>
        <w:i/>
        <w:iCs/>
        <w:sz w:val="16"/>
        <w:szCs w:val="16"/>
      </w:rPr>
      <w:t>et al.</w:t>
    </w:r>
  </w:p>
  <w:p w14:paraId="2A8F54A3" w14:textId="61E715B4" w:rsidR="00F03EB0" w:rsidRPr="00B709A2" w:rsidRDefault="00F03EB0" w:rsidP="00B709A2">
    <w:pPr>
      <w:pStyle w:val="Header"/>
      <w:jc w:val="right"/>
      <w:rPr>
        <w:rFonts w:ascii="Times New Roman" w:hAnsi="Times New Roman" w:cs="Times New Roman"/>
        <w:sz w:val="16"/>
        <w:szCs w:val="16"/>
      </w:rPr>
    </w:pPr>
    <w:r>
      <w:rPr>
        <w:rFonts w:ascii="Times New Roman" w:hAnsi="Times New Roman" w:cs="Times New Roman"/>
        <w:sz w:val="16"/>
        <w:szCs w:val="16"/>
      </w:rPr>
      <w:t>October 21</w:t>
    </w:r>
    <w:r w:rsidRPr="00B709A2">
      <w:rPr>
        <w:rFonts w:ascii="Times New Roman" w:hAnsi="Times New Roman" w:cs="Times New Roman"/>
        <w:sz w:val="16"/>
        <w:szCs w:val="16"/>
      </w:rPr>
      <w:t>, 201</w:t>
    </w:r>
    <w:r>
      <w:rPr>
        <w:rFonts w:ascii="Times New Roman" w:hAnsi="Times New Roman" w:cs="Times New Roman"/>
        <w:sz w:val="16"/>
        <w:szCs w:val="16"/>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80154"/>
    <w:multiLevelType w:val="hybridMultilevel"/>
    <w:tmpl w:val="57A822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C237C8"/>
    <w:multiLevelType w:val="hybridMultilevel"/>
    <w:tmpl w:val="599C14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061"/>
    <w:rsid w:val="00000FAC"/>
    <w:rsid w:val="00002BB1"/>
    <w:rsid w:val="0000306A"/>
    <w:rsid w:val="000037A4"/>
    <w:rsid w:val="00004D0E"/>
    <w:rsid w:val="0000624F"/>
    <w:rsid w:val="00010317"/>
    <w:rsid w:val="00012DC5"/>
    <w:rsid w:val="00014729"/>
    <w:rsid w:val="000159B9"/>
    <w:rsid w:val="00020375"/>
    <w:rsid w:val="000203EF"/>
    <w:rsid w:val="00022741"/>
    <w:rsid w:val="00024702"/>
    <w:rsid w:val="00025181"/>
    <w:rsid w:val="000271F5"/>
    <w:rsid w:val="000273F2"/>
    <w:rsid w:val="0003186F"/>
    <w:rsid w:val="0003340C"/>
    <w:rsid w:val="00033C97"/>
    <w:rsid w:val="00036384"/>
    <w:rsid w:val="00041E48"/>
    <w:rsid w:val="00043392"/>
    <w:rsid w:val="00043967"/>
    <w:rsid w:val="00043A8A"/>
    <w:rsid w:val="00046CDC"/>
    <w:rsid w:val="0004753D"/>
    <w:rsid w:val="0005046B"/>
    <w:rsid w:val="00052FE6"/>
    <w:rsid w:val="00053B1D"/>
    <w:rsid w:val="0005431A"/>
    <w:rsid w:val="000614B1"/>
    <w:rsid w:val="00063B0C"/>
    <w:rsid w:val="00063F37"/>
    <w:rsid w:val="0006450B"/>
    <w:rsid w:val="0006470C"/>
    <w:rsid w:val="00066574"/>
    <w:rsid w:val="0007265E"/>
    <w:rsid w:val="00073A7B"/>
    <w:rsid w:val="00077AB3"/>
    <w:rsid w:val="00080DA7"/>
    <w:rsid w:val="00081F05"/>
    <w:rsid w:val="00082EDD"/>
    <w:rsid w:val="00086529"/>
    <w:rsid w:val="000869B3"/>
    <w:rsid w:val="000900CF"/>
    <w:rsid w:val="00091A15"/>
    <w:rsid w:val="00092655"/>
    <w:rsid w:val="000929B8"/>
    <w:rsid w:val="00093A19"/>
    <w:rsid w:val="00093CD0"/>
    <w:rsid w:val="000943C7"/>
    <w:rsid w:val="00094DC6"/>
    <w:rsid w:val="00094E0F"/>
    <w:rsid w:val="00095B28"/>
    <w:rsid w:val="00097C95"/>
    <w:rsid w:val="00097F1C"/>
    <w:rsid w:val="000A0EC8"/>
    <w:rsid w:val="000A1110"/>
    <w:rsid w:val="000A14F4"/>
    <w:rsid w:val="000A1FA2"/>
    <w:rsid w:val="000A4CFA"/>
    <w:rsid w:val="000A50C5"/>
    <w:rsid w:val="000B06D9"/>
    <w:rsid w:val="000B2FC0"/>
    <w:rsid w:val="000B4304"/>
    <w:rsid w:val="000B7A94"/>
    <w:rsid w:val="000D04B3"/>
    <w:rsid w:val="000D2971"/>
    <w:rsid w:val="000D4F22"/>
    <w:rsid w:val="000D538F"/>
    <w:rsid w:val="000D5B00"/>
    <w:rsid w:val="000D7C2D"/>
    <w:rsid w:val="000E1722"/>
    <w:rsid w:val="000E3D36"/>
    <w:rsid w:val="000E587F"/>
    <w:rsid w:val="000F316C"/>
    <w:rsid w:val="000F7C6D"/>
    <w:rsid w:val="00102511"/>
    <w:rsid w:val="00105351"/>
    <w:rsid w:val="00107B31"/>
    <w:rsid w:val="00113A4B"/>
    <w:rsid w:val="001143CA"/>
    <w:rsid w:val="0011605F"/>
    <w:rsid w:val="0012052B"/>
    <w:rsid w:val="001247B9"/>
    <w:rsid w:val="0012605C"/>
    <w:rsid w:val="0013171E"/>
    <w:rsid w:val="00131A66"/>
    <w:rsid w:val="00134DA4"/>
    <w:rsid w:val="0013606B"/>
    <w:rsid w:val="00137BD9"/>
    <w:rsid w:val="00140154"/>
    <w:rsid w:val="001436AC"/>
    <w:rsid w:val="001436B1"/>
    <w:rsid w:val="00147687"/>
    <w:rsid w:val="00150026"/>
    <w:rsid w:val="00155A94"/>
    <w:rsid w:val="00157B7C"/>
    <w:rsid w:val="001620A4"/>
    <w:rsid w:val="001656C1"/>
    <w:rsid w:val="00165AC3"/>
    <w:rsid w:val="00167BA9"/>
    <w:rsid w:val="00172199"/>
    <w:rsid w:val="00173582"/>
    <w:rsid w:val="001748CD"/>
    <w:rsid w:val="00176670"/>
    <w:rsid w:val="00177943"/>
    <w:rsid w:val="00181ACA"/>
    <w:rsid w:val="00182D2E"/>
    <w:rsid w:val="001900B1"/>
    <w:rsid w:val="00190A0D"/>
    <w:rsid w:val="001918E1"/>
    <w:rsid w:val="00193B53"/>
    <w:rsid w:val="00194D60"/>
    <w:rsid w:val="0019681A"/>
    <w:rsid w:val="00197A3D"/>
    <w:rsid w:val="001A0DC1"/>
    <w:rsid w:val="001A3BFB"/>
    <w:rsid w:val="001B0AD5"/>
    <w:rsid w:val="001B5D40"/>
    <w:rsid w:val="001B6742"/>
    <w:rsid w:val="001B74E6"/>
    <w:rsid w:val="001C0222"/>
    <w:rsid w:val="001C04F7"/>
    <w:rsid w:val="001C0BA5"/>
    <w:rsid w:val="001C0FC9"/>
    <w:rsid w:val="001C1F54"/>
    <w:rsid w:val="001C3FA5"/>
    <w:rsid w:val="001C634F"/>
    <w:rsid w:val="001D0FFE"/>
    <w:rsid w:val="001D1AD8"/>
    <w:rsid w:val="001D2532"/>
    <w:rsid w:val="001D33B8"/>
    <w:rsid w:val="001D4781"/>
    <w:rsid w:val="001D582D"/>
    <w:rsid w:val="001D7B47"/>
    <w:rsid w:val="001E3F00"/>
    <w:rsid w:val="001E6E02"/>
    <w:rsid w:val="001E790F"/>
    <w:rsid w:val="001F1504"/>
    <w:rsid w:val="001F4DA8"/>
    <w:rsid w:val="001F6461"/>
    <w:rsid w:val="001F7013"/>
    <w:rsid w:val="00200EA6"/>
    <w:rsid w:val="00201707"/>
    <w:rsid w:val="00202ABB"/>
    <w:rsid w:val="0020382C"/>
    <w:rsid w:val="00203DAE"/>
    <w:rsid w:val="0020602B"/>
    <w:rsid w:val="00206179"/>
    <w:rsid w:val="00211712"/>
    <w:rsid w:val="0021227C"/>
    <w:rsid w:val="002147A6"/>
    <w:rsid w:val="002239BB"/>
    <w:rsid w:val="0022641E"/>
    <w:rsid w:val="00227CD4"/>
    <w:rsid w:val="002306D8"/>
    <w:rsid w:val="00231F0F"/>
    <w:rsid w:val="00232144"/>
    <w:rsid w:val="00232D60"/>
    <w:rsid w:val="00234061"/>
    <w:rsid w:val="00245F05"/>
    <w:rsid w:val="00246543"/>
    <w:rsid w:val="0025071D"/>
    <w:rsid w:val="0025368E"/>
    <w:rsid w:val="002559D6"/>
    <w:rsid w:val="00256A24"/>
    <w:rsid w:val="00256B8C"/>
    <w:rsid w:val="00265240"/>
    <w:rsid w:val="0026781C"/>
    <w:rsid w:val="00275AC7"/>
    <w:rsid w:val="00280141"/>
    <w:rsid w:val="00283EAB"/>
    <w:rsid w:val="0028567D"/>
    <w:rsid w:val="00286994"/>
    <w:rsid w:val="00287AA4"/>
    <w:rsid w:val="00294E6F"/>
    <w:rsid w:val="00296A66"/>
    <w:rsid w:val="002A0AD8"/>
    <w:rsid w:val="002A2943"/>
    <w:rsid w:val="002B180B"/>
    <w:rsid w:val="002B3398"/>
    <w:rsid w:val="002B47D7"/>
    <w:rsid w:val="002B5412"/>
    <w:rsid w:val="002B6BCB"/>
    <w:rsid w:val="002B7B85"/>
    <w:rsid w:val="002B7DA3"/>
    <w:rsid w:val="002C1AE5"/>
    <w:rsid w:val="002D0995"/>
    <w:rsid w:val="002D17E5"/>
    <w:rsid w:val="002D196D"/>
    <w:rsid w:val="002D2B3A"/>
    <w:rsid w:val="002D33E6"/>
    <w:rsid w:val="002D3505"/>
    <w:rsid w:val="002D3509"/>
    <w:rsid w:val="002D37C7"/>
    <w:rsid w:val="002D4C69"/>
    <w:rsid w:val="002E4A08"/>
    <w:rsid w:val="002E5E47"/>
    <w:rsid w:val="002E6D21"/>
    <w:rsid w:val="002E7162"/>
    <w:rsid w:val="002F048C"/>
    <w:rsid w:val="002F39DA"/>
    <w:rsid w:val="00300F25"/>
    <w:rsid w:val="003014C4"/>
    <w:rsid w:val="00304D7E"/>
    <w:rsid w:val="003151C1"/>
    <w:rsid w:val="00315A4E"/>
    <w:rsid w:val="00322327"/>
    <w:rsid w:val="00324DF7"/>
    <w:rsid w:val="003266B5"/>
    <w:rsid w:val="003273B4"/>
    <w:rsid w:val="00331A33"/>
    <w:rsid w:val="00331C49"/>
    <w:rsid w:val="003359B3"/>
    <w:rsid w:val="003376D1"/>
    <w:rsid w:val="003413C8"/>
    <w:rsid w:val="003447C5"/>
    <w:rsid w:val="00347B71"/>
    <w:rsid w:val="003510B9"/>
    <w:rsid w:val="00360000"/>
    <w:rsid w:val="00362157"/>
    <w:rsid w:val="00371342"/>
    <w:rsid w:val="00371B9E"/>
    <w:rsid w:val="00371F59"/>
    <w:rsid w:val="003805DD"/>
    <w:rsid w:val="003815B6"/>
    <w:rsid w:val="003817EC"/>
    <w:rsid w:val="0038308E"/>
    <w:rsid w:val="00383A17"/>
    <w:rsid w:val="0038466A"/>
    <w:rsid w:val="00385B7E"/>
    <w:rsid w:val="00387B52"/>
    <w:rsid w:val="00387BCD"/>
    <w:rsid w:val="00392590"/>
    <w:rsid w:val="0039386F"/>
    <w:rsid w:val="00393948"/>
    <w:rsid w:val="0039696A"/>
    <w:rsid w:val="003A2107"/>
    <w:rsid w:val="003A6768"/>
    <w:rsid w:val="003A67F2"/>
    <w:rsid w:val="003A6F35"/>
    <w:rsid w:val="003B25EF"/>
    <w:rsid w:val="003B709B"/>
    <w:rsid w:val="003C3937"/>
    <w:rsid w:val="003C4ADE"/>
    <w:rsid w:val="003C5610"/>
    <w:rsid w:val="003C7F37"/>
    <w:rsid w:val="003D0016"/>
    <w:rsid w:val="003D0365"/>
    <w:rsid w:val="003D2FA1"/>
    <w:rsid w:val="003E2EAA"/>
    <w:rsid w:val="003F1057"/>
    <w:rsid w:val="003F1197"/>
    <w:rsid w:val="003F2673"/>
    <w:rsid w:val="003F27DC"/>
    <w:rsid w:val="003F2A0B"/>
    <w:rsid w:val="003F3F89"/>
    <w:rsid w:val="003F5F69"/>
    <w:rsid w:val="00404134"/>
    <w:rsid w:val="0040511E"/>
    <w:rsid w:val="00406117"/>
    <w:rsid w:val="0040787E"/>
    <w:rsid w:val="00407A64"/>
    <w:rsid w:val="00410B72"/>
    <w:rsid w:val="004117EC"/>
    <w:rsid w:val="00411DEF"/>
    <w:rsid w:val="00411FA4"/>
    <w:rsid w:val="00415094"/>
    <w:rsid w:val="00421E96"/>
    <w:rsid w:val="004304BC"/>
    <w:rsid w:val="00434251"/>
    <w:rsid w:val="00442AF4"/>
    <w:rsid w:val="004451A4"/>
    <w:rsid w:val="00445E93"/>
    <w:rsid w:val="00447071"/>
    <w:rsid w:val="00447862"/>
    <w:rsid w:val="00454ACE"/>
    <w:rsid w:val="00454F2C"/>
    <w:rsid w:val="00455EFF"/>
    <w:rsid w:val="0045604F"/>
    <w:rsid w:val="00464CDA"/>
    <w:rsid w:val="00465687"/>
    <w:rsid w:val="00466238"/>
    <w:rsid w:val="004671FC"/>
    <w:rsid w:val="00467470"/>
    <w:rsid w:val="00470F62"/>
    <w:rsid w:val="00472448"/>
    <w:rsid w:val="004736D2"/>
    <w:rsid w:val="004759CB"/>
    <w:rsid w:val="00475C89"/>
    <w:rsid w:val="004779DF"/>
    <w:rsid w:val="0048089D"/>
    <w:rsid w:val="0048246C"/>
    <w:rsid w:val="004843EE"/>
    <w:rsid w:val="00484A5B"/>
    <w:rsid w:val="00487030"/>
    <w:rsid w:val="00491E16"/>
    <w:rsid w:val="00493DC7"/>
    <w:rsid w:val="00494269"/>
    <w:rsid w:val="00495D8A"/>
    <w:rsid w:val="004A4327"/>
    <w:rsid w:val="004B0D33"/>
    <w:rsid w:val="004B29CF"/>
    <w:rsid w:val="004B4F21"/>
    <w:rsid w:val="004B70C6"/>
    <w:rsid w:val="004B7307"/>
    <w:rsid w:val="004C001A"/>
    <w:rsid w:val="004C2A5E"/>
    <w:rsid w:val="004C3AE6"/>
    <w:rsid w:val="004C4E24"/>
    <w:rsid w:val="004C53E6"/>
    <w:rsid w:val="004C6C44"/>
    <w:rsid w:val="004C70D7"/>
    <w:rsid w:val="004D0ECB"/>
    <w:rsid w:val="004D1A60"/>
    <w:rsid w:val="004D68B1"/>
    <w:rsid w:val="004D7CBE"/>
    <w:rsid w:val="004E70BA"/>
    <w:rsid w:val="004F46FD"/>
    <w:rsid w:val="004F4915"/>
    <w:rsid w:val="004F6886"/>
    <w:rsid w:val="00500C89"/>
    <w:rsid w:val="00511479"/>
    <w:rsid w:val="0051300C"/>
    <w:rsid w:val="005205FE"/>
    <w:rsid w:val="00522C37"/>
    <w:rsid w:val="005234A1"/>
    <w:rsid w:val="005235F9"/>
    <w:rsid w:val="00524E84"/>
    <w:rsid w:val="005265C1"/>
    <w:rsid w:val="005267DB"/>
    <w:rsid w:val="00527B5D"/>
    <w:rsid w:val="00531075"/>
    <w:rsid w:val="00531423"/>
    <w:rsid w:val="00533B3A"/>
    <w:rsid w:val="005341E8"/>
    <w:rsid w:val="005357C5"/>
    <w:rsid w:val="00535F5B"/>
    <w:rsid w:val="005376BD"/>
    <w:rsid w:val="005408E6"/>
    <w:rsid w:val="0054163D"/>
    <w:rsid w:val="00541669"/>
    <w:rsid w:val="00541A65"/>
    <w:rsid w:val="00541BBC"/>
    <w:rsid w:val="00542F23"/>
    <w:rsid w:val="005446B6"/>
    <w:rsid w:val="005516F7"/>
    <w:rsid w:val="005520C4"/>
    <w:rsid w:val="0055230C"/>
    <w:rsid w:val="00552505"/>
    <w:rsid w:val="00552EFE"/>
    <w:rsid w:val="005561C6"/>
    <w:rsid w:val="005604B3"/>
    <w:rsid w:val="00562C19"/>
    <w:rsid w:val="00563A45"/>
    <w:rsid w:val="00564148"/>
    <w:rsid w:val="00566496"/>
    <w:rsid w:val="0057050A"/>
    <w:rsid w:val="00572C67"/>
    <w:rsid w:val="00576955"/>
    <w:rsid w:val="005838BC"/>
    <w:rsid w:val="00587BB4"/>
    <w:rsid w:val="00592473"/>
    <w:rsid w:val="00595A3F"/>
    <w:rsid w:val="005A1545"/>
    <w:rsid w:val="005A18E4"/>
    <w:rsid w:val="005B3AF4"/>
    <w:rsid w:val="005C000A"/>
    <w:rsid w:val="005C0DDB"/>
    <w:rsid w:val="005C4A9F"/>
    <w:rsid w:val="005C7A4E"/>
    <w:rsid w:val="005C7D54"/>
    <w:rsid w:val="005D4D5D"/>
    <w:rsid w:val="005D7995"/>
    <w:rsid w:val="005E0297"/>
    <w:rsid w:val="005E0879"/>
    <w:rsid w:val="005E170F"/>
    <w:rsid w:val="005E2B5F"/>
    <w:rsid w:val="005E611E"/>
    <w:rsid w:val="005E69A1"/>
    <w:rsid w:val="005E6B34"/>
    <w:rsid w:val="005E7E05"/>
    <w:rsid w:val="005F3CC2"/>
    <w:rsid w:val="005F3D86"/>
    <w:rsid w:val="00602A52"/>
    <w:rsid w:val="00602B26"/>
    <w:rsid w:val="00603CEC"/>
    <w:rsid w:val="00607B21"/>
    <w:rsid w:val="006102F4"/>
    <w:rsid w:val="0061180F"/>
    <w:rsid w:val="00612034"/>
    <w:rsid w:val="006121D3"/>
    <w:rsid w:val="00612C83"/>
    <w:rsid w:val="00613E19"/>
    <w:rsid w:val="006149D9"/>
    <w:rsid w:val="00614A8E"/>
    <w:rsid w:val="00615793"/>
    <w:rsid w:val="00616E1F"/>
    <w:rsid w:val="00617613"/>
    <w:rsid w:val="00620EDF"/>
    <w:rsid w:val="0062113F"/>
    <w:rsid w:val="00622DE2"/>
    <w:rsid w:val="006256D1"/>
    <w:rsid w:val="00626922"/>
    <w:rsid w:val="00633EE3"/>
    <w:rsid w:val="00634A38"/>
    <w:rsid w:val="00634C29"/>
    <w:rsid w:val="006404A6"/>
    <w:rsid w:val="00642CE8"/>
    <w:rsid w:val="00642E36"/>
    <w:rsid w:val="00644DCD"/>
    <w:rsid w:val="00645391"/>
    <w:rsid w:val="006475DB"/>
    <w:rsid w:val="00650A4F"/>
    <w:rsid w:val="00650D83"/>
    <w:rsid w:val="0065292F"/>
    <w:rsid w:val="0065297E"/>
    <w:rsid w:val="00654172"/>
    <w:rsid w:val="00655710"/>
    <w:rsid w:val="00655A3C"/>
    <w:rsid w:val="00657C2E"/>
    <w:rsid w:val="00660275"/>
    <w:rsid w:val="00660BA9"/>
    <w:rsid w:val="006613E5"/>
    <w:rsid w:val="00662F7C"/>
    <w:rsid w:val="006639E7"/>
    <w:rsid w:val="00667BCC"/>
    <w:rsid w:val="00674BC8"/>
    <w:rsid w:val="00674D5D"/>
    <w:rsid w:val="006768DA"/>
    <w:rsid w:val="0067764A"/>
    <w:rsid w:val="0068007E"/>
    <w:rsid w:val="006836FD"/>
    <w:rsid w:val="0068645A"/>
    <w:rsid w:val="00691C3B"/>
    <w:rsid w:val="006923C4"/>
    <w:rsid w:val="006935A9"/>
    <w:rsid w:val="00693983"/>
    <w:rsid w:val="00694BFF"/>
    <w:rsid w:val="0069513C"/>
    <w:rsid w:val="006A0438"/>
    <w:rsid w:val="006A460A"/>
    <w:rsid w:val="006A53D7"/>
    <w:rsid w:val="006B02B1"/>
    <w:rsid w:val="006B4D56"/>
    <w:rsid w:val="006B62B3"/>
    <w:rsid w:val="006C558C"/>
    <w:rsid w:val="006C5BC4"/>
    <w:rsid w:val="006C748F"/>
    <w:rsid w:val="006D0942"/>
    <w:rsid w:val="006D2690"/>
    <w:rsid w:val="006D3170"/>
    <w:rsid w:val="006D5B1E"/>
    <w:rsid w:val="006D66A9"/>
    <w:rsid w:val="006E1112"/>
    <w:rsid w:val="006E3B9F"/>
    <w:rsid w:val="006E595A"/>
    <w:rsid w:val="006E7837"/>
    <w:rsid w:val="006F006E"/>
    <w:rsid w:val="006F4F1C"/>
    <w:rsid w:val="00701E43"/>
    <w:rsid w:val="00703A60"/>
    <w:rsid w:val="0070441B"/>
    <w:rsid w:val="00704E81"/>
    <w:rsid w:val="00707066"/>
    <w:rsid w:val="0071146C"/>
    <w:rsid w:val="0071181C"/>
    <w:rsid w:val="00712DCA"/>
    <w:rsid w:val="00717791"/>
    <w:rsid w:val="007217AA"/>
    <w:rsid w:val="00723B6D"/>
    <w:rsid w:val="00724408"/>
    <w:rsid w:val="00727A77"/>
    <w:rsid w:val="00732D8A"/>
    <w:rsid w:val="0073382B"/>
    <w:rsid w:val="00733891"/>
    <w:rsid w:val="0073555E"/>
    <w:rsid w:val="007361E0"/>
    <w:rsid w:val="00736B32"/>
    <w:rsid w:val="00742278"/>
    <w:rsid w:val="00743C6D"/>
    <w:rsid w:val="0075259B"/>
    <w:rsid w:val="00753367"/>
    <w:rsid w:val="007537D1"/>
    <w:rsid w:val="00756F07"/>
    <w:rsid w:val="00757686"/>
    <w:rsid w:val="00757A35"/>
    <w:rsid w:val="00761EA3"/>
    <w:rsid w:val="007623AD"/>
    <w:rsid w:val="00763707"/>
    <w:rsid w:val="007651F8"/>
    <w:rsid w:val="007669E7"/>
    <w:rsid w:val="00766C7F"/>
    <w:rsid w:val="00771497"/>
    <w:rsid w:val="00771540"/>
    <w:rsid w:val="007727ED"/>
    <w:rsid w:val="00774509"/>
    <w:rsid w:val="0077776A"/>
    <w:rsid w:val="00780B00"/>
    <w:rsid w:val="00781D59"/>
    <w:rsid w:val="00787B97"/>
    <w:rsid w:val="00787C50"/>
    <w:rsid w:val="00797405"/>
    <w:rsid w:val="007A34BA"/>
    <w:rsid w:val="007A473F"/>
    <w:rsid w:val="007A5DF7"/>
    <w:rsid w:val="007A5FDC"/>
    <w:rsid w:val="007B2374"/>
    <w:rsid w:val="007B25FD"/>
    <w:rsid w:val="007B4FB9"/>
    <w:rsid w:val="007B5523"/>
    <w:rsid w:val="007B67FD"/>
    <w:rsid w:val="007B7998"/>
    <w:rsid w:val="007B7A92"/>
    <w:rsid w:val="007C16C1"/>
    <w:rsid w:val="007C3DDE"/>
    <w:rsid w:val="007C7922"/>
    <w:rsid w:val="007D4BB2"/>
    <w:rsid w:val="007D4EEB"/>
    <w:rsid w:val="007D7248"/>
    <w:rsid w:val="007D7867"/>
    <w:rsid w:val="007E1330"/>
    <w:rsid w:val="007E19E6"/>
    <w:rsid w:val="007E28A0"/>
    <w:rsid w:val="007E6865"/>
    <w:rsid w:val="007F0272"/>
    <w:rsid w:val="007F0C62"/>
    <w:rsid w:val="00800745"/>
    <w:rsid w:val="00801721"/>
    <w:rsid w:val="00803604"/>
    <w:rsid w:val="00806EEC"/>
    <w:rsid w:val="00807CAE"/>
    <w:rsid w:val="00811477"/>
    <w:rsid w:val="00811F5C"/>
    <w:rsid w:val="00814F9C"/>
    <w:rsid w:val="008151E1"/>
    <w:rsid w:val="0081794A"/>
    <w:rsid w:val="008200AC"/>
    <w:rsid w:val="00820701"/>
    <w:rsid w:val="0082323B"/>
    <w:rsid w:val="00824EC6"/>
    <w:rsid w:val="008268F7"/>
    <w:rsid w:val="00831C94"/>
    <w:rsid w:val="00835B9F"/>
    <w:rsid w:val="00837C12"/>
    <w:rsid w:val="00841E82"/>
    <w:rsid w:val="00846B77"/>
    <w:rsid w:val="008532B8"/>
    <w:rsid w:val="00853971"/>
    <w:rsid w:val="008571A5"/>
    <w:rsid w:val="0085792F"/>
    <w:rsid w:val="0086009A"/>
    <w:rsid w:val="00861F0F"/>
    <w:rsid w:val="00861F48"/>
    <w:rsid w:val="00863CFF"/>
    <w:rsid w:val="0086578B"/>
    <w:rsid w:val="00865835"/>
    <w:rsid w:val="0087021B"/>
    <w:rsid w:val="008704D4"/>
    <w:rsid w:val="008706D6"/>
    <w:rsid w:val="00872940"/>
    <w:rsid w:val="00885A33"/>
    <w:rsid w:val="008938DA"/>
    <w:rsid w:val="008946A4"/>
    <w:rsid w:val="00897E67"/>
    <w:rsid w:val="008A1601"/>
    <w:rsid w:val="008A2A9B"/>
    <w:rsid w:val="008A5CBC"/>
    <w:rsid w:val="008A6175"/>
    <w:rsid w:val="008A7D3E"/>
    <w:rsid w:val="008B0A04"/>
    <w:rsid w:val="008B0D3D"/>
    <w:rsid w:val="008B14D6"/>
    <w:rsid w:val="008B24E7"/>
    <w:rsid w:val="008C08BC"/>
    <w:rsid w:val="008C3421"/>
    <w:rsid w:val="008C7900"/>
    <w:rsid w:val="008D03D8"/>
    <w:rsid w:val="008D39F6"/>
    <w:rsid w:val="008E023C"/>
    <w:rsid w:val="008E118C"/>
    <w:rsid w:val="008E36A9"/>
    <w:rsid w:val="008E492E"/>
    <w:rsid w:val="008E6ABC"/>
    <w:rsid w:val="008E6DE9"/>
    <w:rsid w:val="008F26F3"/>
    <w:rsid w:val="008F4E49"/>
    <w:rsid w:val="008F4E4D"/>
    <w:rsid w:val="008F5FEF"/>
    <w:rsid w:val="00902E24"/>
    <w:rsid w:val="00902E72"/>
    <w:rsid w:val="00906B2F"/>
    <w:rsid w:val="00912232"/>
    <w:rsid w:val="00914D8B"/>
    <w:rsid w:val="009171E0"/>
    <w:rsid w:val="00917F7F"/>
    <w:rsid w:val="009207C3"/>
    <w:rsid w:val="00920A72"/>
    <w:rsid w:val="00920B41"/>
    <w:rsid w:val="00923000"/>
    <w:rsid w:val="0093642E"/>
    <w:rsid w:val="009430A4"/>
    <w:rsid w:val="00944CAF"/>
    <w:rsid w:val="00946A02"/>
    <w:rsid w:val="00947337"/>
    <w:rsid w:val="0095009A"/>
    <w:rsid w:val="009519DA"/>
    <w:rsid w:val="009522E4"/>
    <w:rsid w:val="00952B2F"/>
    <w:rsid w:val="00954443"/>
    <w:rsid w:val="0096087A"/>
    <w:rsid w:val="0096357E"/>
    <w:rsid w:val="009635AE"/>
    <w:rsid w:val="00964076"/>
    <w:rsid w:val="00966F05"/>
    <w:rsid w:val="0097061E"/>
    <w:rsid w:val="00974842"/>
    <w:rsid w:val="00974BD4"/>
    <w:rsid w:val="00974BF4"/>
    <w:rsid w:val="00980D4C"/>
    <w:rsid w:val="00982A43"/>
    <w:rsid w:val="009836CF"/>
    <w:rsid w:val="009852DD"/>
    <w:rsid w:val="00990B69"/>
    <w:rsid w:val="00990DE8"/>
    <w:rsid w:val="00993320"/>
    <w:rsid w:val="00994959"/>
    <w:rsid w:val="00995859"/>
    <w:rsid w:val="00997949"/>
    <w:rsid w:val="00997CF7"/>
    <w:rsid w:val="009A4B50"/>
    <w:rsid w:val="009A5FC3"/>
    <w:rsid w:val="009A77FC"/>
    <w:rsid w:val="009B059F"/>
    <w:rsid w:val="009B3716"/>
    <w:rsid w:val="009B70EC"/>
    <w:rsid w:val="009B7697"/>
    <w:rsid w:val="009B7800"/>
    <w:rsid w:val="009B7B2D"/>
    <w:rsid w:val="009C21CE"/>
    <w:rsid w:val="009C5DA7"/>
    <w:rsid w:val="009C6B4A"/>
    <w:rsid w:val="009D5643"/>
    <w:rsid w:val="009D58D5"/>
    <w:rsid w:val="009D5980"/>
    <w:rsid w:val="009D5EAD"/>
    <w:rsid w:val="009E0EB5"/>
    <w:rsid w:val="009E17BC"/>
    <w:rsid w:val="009E2121"/>
    <w:rsid w:val="009E28BF"/>
    <w:rsid w:val="009E2AE1"/>
    <w:rsid w:val="009E33F0"/>
    <w:rsid w:val="009E4091"/>
    <w:rsid w:val="009E540F"/>
    <w:rsid w:val="009E5832"/>
    <w:rsid w:val="009E6B6E"/>
    <w:rsid w:val="009E7028"/>
    <w:rsid w:val="009E710B"/>
    <w:rsid w:val="009F0B9D"/>
    <w:rsid w:val="009F3022"/>
    <w:rsid w:val="009F54C9"/>
    <w:rsid w:val="00A0011D"/>
    <w:rsid w:val="00A015FA"/>
    <w:rsid w:val="00A0231F"/>
    <w:rsid w:val="00A03D16"/>
    <w:rsid w:val="00A0446D"/>
    <w:rsid w:val="00A06408"/>
    <w:rsid w:val="00A15FBC"/>
    <w:rsid w:val="00A1759C"/>
    <w:rsid w:val="00A2043A"/>
    <w:rsid w:val="00A21446"/>
    <w:rsid w:val="00A26C47"/>
    <w:rsid w:val="00A27E11"/>
    <w:rsid w:val="00A30E30"/>
    <w:rsid w:val="00A31E12"/>
    <w:rsid w:val="00A339D3"/>
    <w:rsid w:val="00A33D04"/>
    <w:rsid w:val="00A34E0F"/>
    <w:rsid w:val="00A36D28"/>
    <w:rsid w:val="00A403DE"/>
    <w:rsid w:val="00A43283"/>
    <w:rsid w:val="00A44346"/>
    <w:rsid w:val="00A448CD"/>
    <w:rsid w:val="00A52FDC"/>
    <w:rsid w:val="00A53B1E"/>
    <w:rsid w:val="00A54D0A"/>
    <w:rsid w:val="00A55687"/>
    <w:rsid w:val="00A5607A"/>
    <w:rsid w:val="00A56F15"/>
    <w:rsid w:val="00A67C42"/>
    <w:rsid w:val="00A7073E"/>
    <w:rsid w:val="00A70946"/>
    <w:rsid w:val="00A70B49"/>
    <w:rsid w:val="00A7441F"/>
    <w:rsid w:val="00A76485"/>
    <w:rsid w:val="00A768AF"/>
    <w:rsid w:val="00A80446"/>
    <w:rsid w:val="00A815FA"/>
    <w:rsid w:val="00A83460"/>
    <w:rsid w:val="00A85D0D"/>
    <w:rsid w:val="00A85EC0"/>
    <w:rsid w:val="00A90658"/>
    <w:rsid w:val="00A90882"/>
    <w:rsid w:val="00A922D0"/>
    <w:rsid w:val="00A928D0"/>
    <w:rsid w:val="00A92F38"/>
    <w:rsid w:val="00A96314"/>
    <w:rsid w:val="00A96C16"/>
    <w:rsid w:val="00AA0F8C"/>
    <w:rsid w:val="00AA6349"/>
    <w:rsid w:val="00AA6CF6"/>
    <w:rsid w:val="00AB165F"/>
    <w:rsid w:val="00AC0576"/>
    <w:rsid w:val="00AC5282"/>
    <w:rsid w:val="00AD1883"/>
    <w:rsid w:val="00AD5101"/>
    <w:rsid w:val="00AD521D"/>
    <w:rsid w:val="00AD7AE5"/>
    <w:rsid w:val="00AE0499"/>
    <w:rsid w:val="00AE11D6"/>
    <w:rsid w:val="00AE321C"/>
    <w:rsid w:val="00AE4097"/>
    <w:rsid w:val="00AE74C1"/>
    <w:rsid w:val="00AF0850"/>
    <w:rsid w:val="00AF5DD8"/>
    <w:rsid w:val="00AF68BC"/>
    <w:rsid w:val="00AF7C0E"/>
    <w:rsid w:val="00B007AB"/>
    <w:rsid w:val="00B039A3"/>
    <w:rsid w:val="00B04986"/>
    <w:rsid w:val="00B062D9"/>
    <w:rsid w:val="00B124DD"/>
    <w:rsid w:val="00B12ED3"/>
    <w:rsid w:val="00B13516"/>
    <w:rsid w:val="00B13D09"/>
    <w:rsid w:val="00B14AC8"/>
    <w:rsid w:val="00B16CCD"/>
    <w:rsid w:val="00B17622"/>
    <w:rsid w:val="00B17B58"/>
    <w:rsid w:val="00B21722"/>
    <w:rsid w:val="00B22F30"/>
    <w:rsid w:val="00B27227"/>
    <w:rsid w:val="00B30052"/>
    <w:rsid w:val="00B314D6"/>
    <w:rsid w:val="00B31538"/>
    <w:rsid w:val="00B3473D"/>
    <w:rsid w:val="00B347E0"/>
    <w:rsid w:val="00B4118A"/>
    <w:rsid w:val="00B414D1"/>
    <w:rsid w:val="00B45E63"/>
    <w:rsid w:val="00B470DB"/>
    <w:rsid w:val="00B47CBB"/>
    <w:rsid w:val="00B5143F"/>
    <w:rsid w:val="00B51FD9"/>
    <w:rsid w:val="00B539DA"/>
    <w:rsid w:val="00B55239"/>
    <w:rsid w:val="00B5780D"/>
    <w:rsid w:val="00B57B26"/>
    <w:rsid w:val="00B6186B"/>
    <w:rsid w:val="00B65446"/>
    <w:rsid w:val="00B6693E"/>
    <w:rsid w:val="00B66F0F"/>
    <w:rsid w:val="00B7043B"/>
    <w:rsid w:val="00B70565"/>
    <w:rsid w:val="00B709A2"/>
    <w:rsid w:val="00B7199C"/>
    <w:rsid w:val="00B726B2"/>
    <w:rsid w:val="00B80BD5"/>
    <w:rsid w:val="00B8105E"/>
    <w:rsid w:val="00B86062"/>
    <w:rsid w:val="00B863B9"/>
    <w:rsid w:val="00B873E0"/>
    <w:rsid w:val="00B92419"/>
    <w:rsid w:val="00B92E46"/>
    <w:rsid w:val="00B94412"/>
    <w:rsid w:val="00B95C3A"/>
    <w:rsid w:val="00B97980"/>
    <w:rsid w:val="00B97C25"/>
    <w:rsid w:val="00BA2FB4"/>
    <w:rsid w:val="00BA378C"/>
    <w:rsid w:val="00BA3BA4"/>
    <w:rsid w:val="00BA42B0"/>
    <w:rsid w:val="00BA4E8B"/>
    <w:rsid w:val="00BA6293"/>
    <w:rsid w:val="00BA75F2"/>
    <w:rsid w:val="00BB1399"/>
    <w:rsid w:val="00BB2235"/>
    <w:rsid w:val="00BB2833"/>
    <w:rsid w:val="00BB6257"/>
    <w:rsid w:val="00BC061C"/>
    <w:rsid w:val="00BC4959"/>
    <w:rsid w:val="00BC6D1C"/>
    <w:rsid w:val="00BD03CE"/>
    <w:rsid w:val="00BD0CF4"/>
    <w:rsid w:val="00BD4237"/>
    <w:rsid w:val="00BD4C8E"/>
    <w:rsid w:val="00BD524F"/>
    <w:rsid w:val="00BD7E0A"/>
    <w:rsid w:val="00BE2DB4"/>
    <w:rsid w:val="00BF75C1"/>
    <w:rsid w:val="00C10552"/>
    <w:rsid w:val="00C13750"/>
    <w:rsid w:val="00C16D2F"/>
    <w:rsid w:val="00C20ABF"/>
    <w:rsid w:val="00C21488"/>
    <w:rsid w:val="00C2248C"/>
    <w:rsid w:val="00C22B37"/>
    <w:rsid w:val="00C2446B"/>
    <w:rsid w:val="00C25228"/>
    <w:rsid w:val="00C317B8"/>
    <w:rsid w:val="00C43413"/>
    <w:rsid w:val="00C447F4"/>
    <w:rsid w:val="00C52EA7"/>
    <w:rsid w:val="00C53F9D"/>
    <w:rsid w:val="00C5432F"/>
    <w:rsid w:val="00C54B4C"/>
    <w:rsid w:val="00C54B53"/>
    <w:rsid w:val="00C57FC0"/>
    <w:rsid w:val="00C60717"/>
    <w:rsid w:val="00C60BC9"/>
    <w:rsid w:val="00C6192D"/>
    <w:rsid w:val="00C62304"/>
    <w:rsid w:val="00C63FAA"/>
    <w:rsid w:val="00C7134F"/>
    <w:rsid w:val="00C74BC9"/>
    <w:rsid w:val="00C76D4A"/>
    <w:rsid w:val="00C80CAF"/>
    <w:rsid w:val="00C813C3"/>
    <w:rsid w:val="00C84B10"/>
    <w:rsid w:val="00C855FF"/>
    <w:rsid w:val="00C8576C"/>
    <w:rsid w:val="00C91461"/>
    <w:rsid w:val="00C91AC8"/>
    <w:rsid w:val="00C92CC5"/>
    <w:rsid w:val="00C9338E"/>
    <w:rsid w:val="00C971FF"/>
    <w:rsid w:val="00C97853"/>
    <w:rsid w:val="00C97ABE"/>
    <w:rsid w:val="00CA1C9C"/>
    <w:rsid w:val="00CA642B"/>
    <w:rsid w:val="00CB0A37"/>
    <w:rsid w:val="00CB0E6B"/>
    <w:rsid w:val="00CB27E0"/>
    <w:rsid w:val="00CC033A"/>
    <w:rsid w:val="00CC2903"/>
    <w:rsid w:val="00CC4952"/>
    <w:rsid w:val="00CC69B8"/>
    <w:rsid w:val="00CD2D0A"/>
    <w:rsid w:val="00CD38AE"/>
    <w:rsid w:val="00CD46D6"/>
    <w:rsid w:val="00CD6D7B"/>
    <w:rsid w:val="00CD740A"/>
    <w:rsid w:val="00CE0529"/>
    <w:rsid w:val="00CE110D"/>
    <w:rsid w:val="00CE347A"/>
    <w:rsid w:val="00CF192F"/>
    <w:rsid w:val="00CF2F50"/>
    <w:rsid w:val="00CF4A96"/>
    <w:rsid w:val="00D011BD"/>
    <w:rsid w:val="00D017E5"/>
    <w:rsid w:val="00D0365E"/>
    <w:rsid w:val="00D04405"/>
    <w:rsid w:val="00D0648E"/>
    <w:rsid w:val="00D10C41"/>
    <w:rsid w:val="00D113F8"/>
    <w:rsid w:val="00D11B13"/>
    <w:rsid w:val="00D16165"/>
    <w:rsid w:val="00D17461"/>
    <w:rsid w:val="00D224F2"/>
    <w:rsid w:val="00D227C3"/>
    <w:rsid w:val="00D22DB7"/>
    <w:rsid w:val="00D23C3B"/>
    <w:rsid w:val="00D256B0"/>
    <w:rsid w:val="00D25BDA"/>
    <w:rsid w:val="00D358F3"/>
    <w:rsid w:val="00D36E03"/>
    <w:rsid w:val="00D37E40"/>
    <w:rsid w:val="00D41BA8"/>
    <w:rsid w:val="00D46850"/>
    <w:rsid w:val="00D47046"/>
    <w:rsid w:val="00D47079"/>
    <w:rsid w:val="00D52B59"/>
    <w:rsid w:val="00D555E8"/>
    <w:rsid w:val="00D6429F"/>
    <w:rsid w:val="00D64F7E"/>
    <w:rsid w:val="00D65101"/>
    <w:rsid w:val="00D65EFD"/>
    <w:rsid w:val="00D6696B"/>
    <w:rsid w:val="00D66A0D"/>
    <w:rsid w:val="00D709FB"/>
    <w:rsid w:val="00D770DB"/>
    <w:rsid w:val="00D80006"/>
    <w:rsid w:val="00D80704"/>
    <w:rsid w:val="00D81B35"/>
    <w:rsid w:val="00D849BD"/>
    <w:rsid w:val="00D920F0"/>
    <w:rsid w:val="00D9349D"/>
    <w:rsid w:val="00D93D7F"/>
    <w:rsid w:val="00D94303"/>
    <w:rsid w:val="00DA30A5"/>
    <w:rsid w:val="00DA3DC7"/>
    <w:rsid w:val="00DA59EF"/>
    <w:rsid w:val="00DB14C1"/>
    <w:rsid w:val="00DB4CF6"/>
    <w:rsid w:val="00DB53EE"/>
    <w:rsid w:val="00DB5769"/>
    <w:rsid w:val="00DB5926"/>
    <w:rsid w:val="00DB66B7"/>
    <w:rsid w:val="00DB762D"/>
    <w:rsid w:val="00DC025F"/>
    <w:rsid w:val="00DC1496"/>
    <w:rsid w:val="00DC1567"/>
    <w:rsid w:val="00DC1B72"/>
    <w:rsid w:val="00DC2BE7"/>
    <w:rsid w:val="00DC3642"/>
    <w:rsid w:val="00DC42A8"/>
    <w:rsid w:val="00DC54B2"/>
    <w:rsid w:val="00DC5745"/>
    <w:rsid w:val="00DC5951"/>
    <w:rsid w:val="00DC66F5"/>
    <w:rsid w:val="00DD1B86"/>
    <w:rsid w:val="00DD1F15"/>
    <w:rsid w:val="00DD1FB6"/>
    <w:rsid w:val="00DD298D"/>
    <w:rsid w:val="00DD2BB8"/>
    <w:rsid w:val="00DD541E"/>
    <w:rsid w:val="00DD72F5"/>
    <w:rsid w:val="00DE0B07"/>
    <w:rsid w:val="00DE15C9"/>
    <w:rsid w:val="00DE4D38"/>
    <w:rsid w:val="00DE4E90"/>
    <w:rsid w:val="00DF1316"/>
    <w:rsid w:val="00DF187B"/>
    <w:rsid w:val="00DF2534"/>
    <w:rsid w:val="00DF28A1"/>
    <w:rsid w:val="00DF3136"/>
    <w:rsid w:val="00E01391"/>
    <w:rsid w:val="00E0451B"/>
    <w:rsid w:val="00E04C52"/>
    <w:rsid w:val="00E07256"/>
    <w:rsid w:val="00E11552"/>
    <w:rsid w:val="00E135FD"/>
    <w:rsid w:val="00E15660"/>
    <w:rsid w:val="00E16A96"/>
    <w:rsid w:val="00E20076"/>
    <w:rsid w:val="00E245EA"/>
    <w:rsid w:val="00E35AF6"/>
    <w:rsid w:val="00E374B0"/>
    <w:rsid w:val="00E406E4"/>
    <w:rsid w:val="00E41BAC"/>
    <w:rsid w:val="00E42A00"/>
    <w:rsid w:val="00E42AD4"/>
    <w:rsid w:val="00E4484A"/>
    <w:rsid w:val="00E46503"/>
    <w:rsid w:val="00E470EC"/>
    <w:rsid w:val="00E473DA"/>
    <w:rsid w:val="00E505BA"/>
    <w:rsid w:val="00E50712"/>
    <w:rsid w:val="00E6304E"/>
    <w:rsid w:val="00E63A90"/>
    <w:rsid w:val="00E6442D"/>
    <w:rsid w:val="00E64742"/>
    <w:rsid w:val="00E65314"/>
    <w:rsid w:val="00E71A6E"/>
    <w:rsid w:val="00E72F21"/>
    <w:rsid w:val="00E77AE7"/>
    <w:rsid w:val="00E822BD"/>
    <w:rsid w:val="00E8356D"/>
    <w:rsid w:val="00E83875"/>
    <w:rsid w:val="00E851D1"/>
    <w:rsid w:val="00E8631C"/>
    <w:rsid w:val="00E8696B"/>
    <w:rsid w:val="00E87253"/>
    <w:rsid w:val="00E87261"/>
    <w:rsid w:val="00E92A47"/>
    <w:rsid w:val="00E970C6"/>
    <w:rsid w:val="00EA00A3"/>
    <w:rsid w:val="00EA1899"/>
    <w:rsid w:val="00EA41E0"/>
    <w:rsid w:val="00EA5EEE"/>
    <w:rsid w:val="00EB1D2B"/>
    <w:rsid w:val="00EB24FE"/>
    <w:rsid w:val="00EB4B82"/>
    <w:rsid w:val="00EC545C"/>
    <w:rsid w:val="00EC65B5"/>
    <w:rsid w:val="00EC660A"/>
    <w:rsid w:val="00EC734D"/>
    <w:rsid w:val="00EC75B7"/>
    <w:rsid w:val="00ED17E5"/>
    <w:rsid w:val="00ED1867"/>
    <w:rsid w:val="00ED323C"/>
    <w:rsid w:val="00ED4195"/>
    <w:rsid w:val="00ED5D17"/>
    <w:rsid w:val="00ED6046"/>
    <w:rsid w:val="00ED7015"/>
    <w:rsid w:val="00EE4346"/>
    <w:rsid w:val="00EE5223"/>
    <w:rsid w:val="00EE6811"/>
    <w:rsid w:val="00EF163C"/>
    <w:rsid w:val="00EF2A87"/>
    <w:rsid w:val="00EF2E5E"/>
    <w:rsid w:val="00F02AE7"/>
    <w:rsid w:val="00F02CAC"/>
    <w:rsid w:val="00F03EB0"/>
    <w:rsid w:val="00F04F53"/>
    <w:rsid w:val="00F059B9"/>
    <w:rsid w:val="00F13886"/>
    <w:rsid w:val="00F13F8B"/>
    <w:rsid w:val="00F177FE"/>
    <w:rsid w:val="00F214AD"/>
    <w:rsid w:val="00F261D3"/>
    <w:rsid w:val="00F32728"/>
    <w:rsid w:val="00F32BBB"/>
    <w:rsid w:val="00F3437B"/>
    <w:rsid w:val="00F355F6"/>
    <w:rsid w:val="00F36F90"/>
    <w:rsid w:val="00F4130F"/>
    <w:rsid w:val="00F43F59"/>
    <w:rsid w:val="00F51682"/>
    <w:rsid w:val="00F529BF"/>
    <w:rsid w:val="00F53D78"/>
    <w:rsid w:val="00F55AAD"/>
    <w:rsid w:val="00F57E66"/>
    <w:rsid w:val="00F6097C"/>
    <w:rsid w:val="00F62F81"/>
    <w:rsid w:val="00F64447"/>
    <w:rsid w:val="00F672E1"/>
    <w:rsid w:val="00F67CA1"/>
    <w:rsid w:val="00F7074C"/>
    <w:rsid w:val="00F7100E"/>
    <w:rsid w:val="00F71657"/>
    <w:rsid w:val="00F72A36"/>
    <w:rsid w:val="00F73B7E"/>
    <w:rsid w:val="00F74561"/>
    <w:rsid w:val="00F75590"/>
    <w:rsid w:val="00F75863"/>
    <w:rsid w:val="00F770E2"/>
    <w:rsid w:val="00F771C3"/>
    <w:rsid w:val="00F81E2C"/>
    <w:rsid w:val="00F91D8D"/>
    <w:rsid w:val="00F9328C"/>
    <w:rsid w:val="00F93805"/>
    <w:rsid w:val="00F94F73"/>
    <w:rsid w:val="00FA223F"/>
    <w:rsid w:val="00FA2993"/>
    <w:rsid w:val="00FA42BD"/>
    <w:rsid w:val="00FA51E2"/>
    <w:rsid w:val="00FA6922"/>
    <w:rsid w:val="00FB0468"/>
    <w:rsid w:val="00FB1079"/>
    <w:rsid w:val="00FB1091"/>
    <w:rsid w:val="00FB3F82"/>
    <w:rsid w:val="00FC18F9"/>
    <w:rsid w:val="00FC1C34"/>
    <w:rsid w:val="00FC7AEE"/>
    <w:rsid w:val="00FD2E42"/>
    <w:rsid w:val="00FD372B"/>
    <w:rsid w:val="00FD39C4"/>
    <w:rsid w:val="00FE4A56"/>
    <w:rsid w:val="00FE5128"/>
    <w:rsid w:val="00FE51E5"/>
    <w:rsid w:val="00FF0085"/>
    <w:rsid w:val="00FF1556"/>
    <w:rsid w:val="00FF294A"/>
    <w:rsid w:val="00FF5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FDED3"/>
  <w15:docId w15:val="{012745A8-974D-4BF1-B422-8C8B20CC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340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4061"/>
    <w:pPr>
      <w:ind w:left="720"/>
      <w:contextualSpacing/>
    </w:pPr>
  </w:style>
  <w:style w:type="paragraph" w:customStyle="1" w:styleId="TxBrc15">
    <w:name w:val="TxBr_c15"/>
    <w:basedOn w:val="Normal"/>
    <w:uiPriority w:val="99"/>
    <w:rsid w:val="00234061"/>
    <w:pPr>
      <w:widowControl w:val="0"/>
      <w:autoSpaceDE w:val="0"/>
      <w:autoSpaceDN w:val="0"/>
      <w:adjustRightInd w:val="0"/>
      <w:spacing w:after="0" w:line="240" w:lineRule="atLeast"/>
      <w:jc w:val="center"/>
    </w:pPr>
    <w:rPr>
      <w:rFonts w:ascii="Courier New" w:eastAsia="Times New Roman" w:hAnsi="Courier New" w:cs="Courier New"/>
      <w:sz w:val="24"/>
      <w:szCs w:val="24"/>
    </w:rPr>
  </w:style>
  <w:style w:type="paragraph" w:styleId="FootnoteText">
    <w:name w:val="footnote text"/>
    <w:basedOn w:val="Normal"/>
    <w:link w:val="FootnoteTextChar"/>
    <w:uiPriority w:val="99"/>
    <w:unhideWhenUsed/>
    <w:rsid w:val="001E790F"/>
    <w:pPr>
      <w:spacing w:after="0" w:line="240" w:lineRule="auto"/>
    </w:pPr>
    <w:rPr>
      <w:sz w:val="20"/>
      <w:szCs w:val="20"/>
    </w:rPr>
  </w:style>
  <w:style w:type="character" w:customStyle="1" w:styleId="FootnoteTextChar">
    <w:name w:val="Footnote Text Char"/>
    <w:basedOn w:val="DefaultParagraphFont"/>
    <w:link w:val="FootnoteText"/>
    <w:uiPriority w:val="99"/>
    <w:rsid w:val="001E790F"/>
    <w:rPr>
      <w:sz w:val="20"/>
      <w:szCs w:val="20"/>
    </w:rPr>
  </w:style>
  <w:style w:type="character" w:styleId="FootnoteReference">
    <w:name w:val="footnote reference"/>
    <w:basedOn w:val="DefaultParagraphFont"/>
    <w:unhideWhenUsed/>
    <w:rsid w:val="001E790F"/>
    <w:rPr>
      <w:vertAlign w:val="superscript"/>
    </w:rPr>
  </w:style>
  <w:style w:type="character" w:styleId="Hyperlink">
    <w:name w:val="Hyperlink"/>
    <w:basedOn w:val="DefaultParagraphFont"/>
    <w:uiPriority w:val="99"/>
    <w:unhideWhenUsed/>
    <w:rsid w:val="001E790F"/>
    <w:rPr>
      <w:color w:val="0000FF" w:themeColor="hyperlink"/>
      <w:u w:val="single"/>
    </w:rPr>
  </w:style>
  <w:style w:type="paragraph" w:styleId="BalloonText">
    <w:name w:val="Balloon Text"/>
    <w:basedOn w:val="Normal"/>
    <w:link w:val="BalloonTextChar"/>
    <w:uiPriority w:val="99"/>
    <w:semiHidden/>
    <w:unhideWhenUsed/>
    <w:rsid w:val="00F02C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CAC"/>
    <w:rPr>
      <w:rFonts w:ascii="Tahoma" w:hAnsi="Tahoma" w:cs="Tahoma"/>
      <w:sz w:val="16"/>
      <w:szCs w:val="16"/>
    </w:rPr>
  </w:style>
  <w:style w:type="paragraph" w:styleId="Header">
    <w:name w:val="header"/>
    <w:basedOn w:val="Normal"/>
    <w:link w:val="HeaderChar"/>
    <w:uiPriority w:val="99"/>
    <w:unhideWhenUsed/>
    <w:rsid w:val="00455E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5EFF"/>
  </w:style>
  <w:style w:type="paragraph" w:styleId="Footer">
    <w:name w:val="footer"/>
    <w:basedOn w:val="Normal"/>
    <w:link w:val="FooterChar"/>
    <w:uiPriority w:val="99"/>
    <w:unhideWhenUsed/>
    <w:rsid w:val="00455E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5EFF"/>
  </w:style>
  <w:style w:type="character" w:styleId="CommentReference">
    <w:name w:val="annotation reference"/>
    <w:basedOn w:val="DefaultParagraphFont"/>
    <w:uiPriority w:val="99"/>
    <w:semiHidden/>
    <w:unhideWhenUsed/>
    <w:rsid w:val="00455EFF"/>
    <w:rPr>
      <w:sz w:val="16"/>
      <w:szCs w:val="16"/>
    </w:rPr>
  </w:style>
  <w:style w:type="paragraph" w:styleId="CommentText">
    <w:name w:val="annotation text"/>
    <w:basedOn w:val="Normal"/>
    <w:link w:val="CommentTextChar"/>
    <w:uiPriority w:val="99"/>
    <w:semiHidden/>
    <w:unhideWhenUsed/>
    <w:rsid w:val="00455EFF"/>
    <w:pPr>
      <w:spacing w:line="240" w:lineRule="auto"/>
    </w:pPr>
    <w:rPr>
      <w:sz w:val="20"/>
      <w:szCs w:val="20"/>
    </w:rPr>
  </w:style>
  <w:style w:type="character" w:customStyle="1" w:styleId="CommentTextChar">
    <w:name w:val="Comment Text Char"/>
    <w:basedOn w:val="DefaultParagraphFont"/>
    <w:link w:val="CommentText"/>
    <w:uiPriority w:val="99"/>
    <w:semiHidden/>
    <w:rsid w:val="00455EFF"/>
    <w:rPr>
      <w:sz w:val="20"/>
      <w:szCs w:val="20"/>
    </w:rPr>
  </w:style>
  <w:style w:type="paragraph" w:styleId="CommentSubject">
    <w:name w:val="annotation subject"/>
    <w:basedOn w:val="CommentText"/>
    <w:next w:val="CommentText"/>
    <w:link w:val="CommentSubjectChar"/>
    <w:uiPriority w:val="99"/>
    <w:semiHidden/>
    <w:unhideWhenUsed/>
    <w:rsid w:val="00455EFF"/>
    <w:rPr>
      <w:b/>
      <w:bCs/>
    </w:rPr>
  </w:style>
  <w:style w:type="character" w:customStyle="1" w:styleId="CommentSubjectChar">
    <w:name w:val="Comment Subject Char"/>
    <w:basedOn w:val="CommentTextChar"/>
    <w:link w:val="CommentSubject"/>
    <w:uiPriority w:val="99"/>
    <w:semiHidden/>
    <w:rsid w:val="00455EFF"/>
    <w:rPr>
      <w:b/>
      <w:bCs/>
      <w:sz w:val="20"/>
      <w:szCs w:val="20"/>
    </w:rPr>
  </w:style>
  <w:style w:type="character" w:customStyle="1" w:styleId="UnresolvedMention1">
    <w:name w:val="Unresolved Mention1"/>
    <w:basedOn w:val="DefaultParagraphFont"/>
    <w:uiPriority w:val="99"/>
    <w:semiHidden/>
    <w:unhideWhenUsed/>
    <w:rsid w:val="00B92419"/>
    <w:rPr>
      <w:color w:val="605E5C"/>
      <w:shd w:val="clear" w:color="auto" w:fill="E1DFDD"/>
    </w:rPr>
  </w:style>
  <w:style w:type="table" w:styleId="TableGrid">
    <w:name w:val="Table Grid"/>
    <w:basedOn w:val="TableNormal"/>
    <w:uiPriority w:val="59"/>
    <w:rsid w:val="00556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A96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953258">
      <w:bodyDiv w:val="1"/>
      <w:marLeft w:val="0"/>
      <w:marRight w:val="0"/>
      <w:marTop w:val="0"/>
      <w:marBottom w:val="0"/>
      <w:divBdr>
        <w:top w:val="none" w:sz="0" w:space="0" w:color="auto"/>
        <w:left w:val="none" w:sz="0" w:space="0" w:color="auto"/>
        <w:bottom w:val="none" w:sz="0" w:space="0" w:color="auto"/>
        <w:right w:val="none" w:sz="0" w:space="0" w:color="auto"/>
      </w:divBdr>
    </w:div>
    <w:div w:id="576786694">
      <w:bodyDiv w:val="1"/>
      <w:marLeft w:val="0"/>
      <w:marRight w:val="0"/>
      <w:marTop w:val="0"/>
      <w:marBottom w:val="0"/>
      <w:divBdr>
        <w:top w:val="none" w:sz="0" w:space="0" w:color="auto"/>
        <w:left w:val="none" w:sz="0" w:space="0" w:color="auto"/>
        <w:bottom w:val="none" w:sz="0" w:space="0" w:color="auto"/>
        <w:right w:val="none" w:sz="0" w:space="0" w:color="auto"/>
      </w:divBdr>
    </w:div>
    <w:div w:id="983851644">
      <w:bodyDiv w:val="1"/>
      <w:marLeft w:val="0"/>
      <w:marRight w:val="0"/>
      <w:marTop w:val="0"/>
      <w:marBottom w:val="0"/>
      <w:divBdr>
        <w:top w:val="none" w:sz="0" w:space="0" w:color="auto"/>
        <w:left w:val="none" w:sz="0" w:space="0" w:color="auto"/>
        <w:bottom w:val="none" w:sz="0" w:space="0" w:color="auto"/>
        <w:right w:val="none" w:sz="0" w:space="0" w:color="auto"/>
      </w:divBdr>
      <w:divsChild>
        <w:div w:id="1535657523">
          <w:marLeft w:val="0"/>
          <w:marRight w:val="0"/>
          <w:marTop w:val="0"/>
          <w:marBottom w:val="0"/>
          <w:divBdr>
            <w:top w:val="none" w:sz="0" w:space="0" w:color="auto"/>
            <w:left w:val="none" w:sz="0" w:space="0" w:color="auto"/>
            <w:bottom w:val="none" w:sz="0" w:space="0" w:color="auto"/>
            <w:right w:val="none" w:sz="0" w:space="0" w:color="auto"/>
          </w:divBdr>
          <w:divsChild>
            <w:div w:id="1449547074">
              <w:marLeft w:val="0"/>
              <w:marRight w:val="0"/>
              <w:marTop w:val="0"/>
              <w:marBottom w:val="0"/>
              <w:divBdr>
                <w:top w:val="none" w:sz="0" w:space="0" w:color="auto"/>
                <w:left w:val="none" w:sz="0" w:space="0" w:color="auto"/>
                <w:bottom w:val="none" w:sz="0" w:space="0" w:color="auto"/>
                <w:right w:val="none" w:sz="0" w:space="0" w:color="auto"/>
              </w:divBdr>
              <w:divsChild>
                <w:div w:id="1495609416">
                  <w:marLeft w:val="0"/>
                  <w:marRight w:val="0"/>
                  <w:marTop w:val="0"/>
                  <w:marBottom w:val="0"/>
                  <w:divBdr>
                    <w:top w:val="none" w:sz="0" w:space="0" w:color="auto"/>
                    <w:left w:val="none" w:sz="0" w:space="0" w:color="auto"/>
                    <w:bottom w:val="none" w:sz="0" w:space="0" w:color="auto"/>
                    <w:right w:val="none" w:sz="0" w:space="0" w:color="auto"/>
                  </w:divBdr>
                  <w:divsChild>
                    <w:div w:id="177520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714133">
      <w:bodyDiv w:val="1"/>
      <w:marLeft w:val="0"/>
      <w:marRight w:val="0"/>
      <w:marTop w:val="0"/>
      <w:marBottom w:val="0"/>
      <w:divBdr>
        <w:top w:val="none" w:sz="0" w:space="0" w:color="auto"/>
        <w:left w:val="none" w:sz="0" w:space="0" w:color="auto"/>
        <w:bottom w:val="none" w:sz="0" w:space="0" w:color="auto"/>
        <w:right w:val="none" w:sz="0" w:space="0" w:color="auto"/>
      </w:divBdr>
    </w:div>
    <w:div w:id="185344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revan@pa.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screven@pa.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35C20247C6C44ABA6EE61D81DE17BF" ma:contentTypeVersion="10" ma:contentTypeDescription="Create a new document." ma:contentTypeScope="" ma:versionID="7069f49dfadbb7f329d6bc27605cc085">
  <xsd:schema xmlns:xsd="http://www.w3.org/2001/XMLSchema" xmlns:xs="http://www.w3.org/2001/XMLSchema" xmlns:p="http://schemas.microsoft.com/office/2006/metadata/properties" xmlns:ns3="3efb013c-d621-4427-b756-aa4e21cb58bb" xmlns:ns4="39c3b6d8-2b80-4829-8c06-dd9a1e085819" targetNamespace="http://schemas.microsoft.com/office/2006/metadata/properties" ma:root="true" ma:fieldsID="8060d84f582d27c8c9371e0ba28be164" ns3:_="" ns4:_="">
    <xsd:import namespace="3efb013c-d621-4427-b756-aa4e21cb58bb"/>
    <xsd:import namespace="39c3b6d8-2b80-4829-8c06-dd9a1e085819"/>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fb013c-d621-4427-b756-aa4e21cb58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c3b6d8-2b80-4829-8c06-dd9a1e08581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B5F40-FBD0-44F7-B3A7-7ADC48F8E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fb013c-d621-4427-b756-aa4e21cb58bb"/>
    <ds:schemaRef ds:uri="39c3b6d8-2b80-4829-8c06-dd9a1e0858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DA9A9A-8411-4067-BCB9-C6A31049F434}">
  <ds:schemaRefs>
    <ds:schemaRef ds:uri="http://schemas.microsoft.com/sharepoint/v3/contenttype/forms"/>
  </ds:schemaRefs>
</ds:datastoreItem>
</file>

<file path=customXml/itemProps3.xml><?xml version="1.0" encoding="utf-8"?>
<ds:datastoreItem xmlns:ds="http://schemas.openxmlformats.org/officeDocument/2006/customXml" ds:itemID="{E5EED39C-FE2D-4374-A4E7-7013CE0AFE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ADB79A-FE60-47F1-8FE9-31BA738A0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7357</Words>
  <Characters>41936</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Pa Public Utility Commission</Company>
  <LinksUpToDate>false</LinksUpToDate>
  <CharactersWithSpaces>49195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DeMark, Meredith</dc:creator>
  <cp:lastModifiedBy>Screven, David</cp:lastModifiedBy>
  <cp:revision>6</cp:revision>
  <cp:lastPrinted>2019-10-18T19:53:00Z</cp:lastPrinted>
  <dcterms:created xsi:type="dcterms:W3CDTF">2019-10-21T20:49:00Z</dcterms:created>
  <dcterms:modified xsi:type="dcterms:W3CDTF">2019-10-21T21:01:00Z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0x0101009435C20247C6C44ABA6EE61D81DE17BF</vt:lpwstr>
  </property>
</Properties>
</file>