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9E1880" w14:textId="29D5495F" w:rsidR="002A794B" w:rsidRDefault="006B4D65" w:rsidP="000F39C8">
      <w:pPr>
        <w:rPr>
          <w:rFonts w:ascii="Times New Roman" w:hAnsi="Times New Roman" w:cs="Times New Roman"/>
        </w:rPr>
      </w:pPr>
      <w:r>
        <w:rPr>
          <w:rFonts w:ascii="Times New Roman" w:hAnsi="Times New Roman" w:cs="Times New Roman" w:hint="eastAsia"/>
        </w:rPr>
        <w:tab/>
      </w:r>
      <w:r w:rsidR="00DB1AD1">
        <w:rPr>
          <w:rFonts w:ascii="Times New Roman" w:hAnsi="Times New Roman" w:cs="Times New Roman" w:hint="eastAsia"/>
        </w:rPr>
        <w:t xml:space="preserve">As a political science </w:t>
      </w:r>
      <w:bookmarkStart w:id="0" w:name="_GoBack"/>
      <w:bookmarkEnd w:id="0"/>
      <w:r w:rsidR="0001190B">
        <w:rPr>
          <w:rFonts w:ascii="Times New Roman" w:hAnsi="Times New Roman" w:cs="Times New Roman" w:hint="eastAsia"/>
        </w:rPr>
        <w:t xml:space="preserve">student doing </w:t>
      </w:r>
      <w:r w:rsidR="0001190B">
        <w:rPr>
          <w:rFonts w:ascii="Times New Roman" w:hAnsi="Times New Roman" w:cs="Times New Roman"/>
        </w:rPr>
        <w:t>research</w:t>
      </w:r>
      <w:r w:rsidR="0001190B">
        <w:rPr>
          <w:rFonts w:ascii="Times New Roman" w:hAnsi="Times New Roman" w:cs="Times New Roman" w:hint="eastAsia"/>
        </w:rPr>
        <w:t xml:space="preserve"> on regulations, </w:t>
      </w:r>
      <w:r>
        <w:rPr>
          <w:rFonts w:ascii="Times New Roman" w:hAnsi="Times New Roman" w:cs="Times New Roman" w:hint="eastAsia"/>
        </w:rPr>
        <w:t xml:space="preserve">I respectfully </w:t>
      </w:r>
      <w:r>
        <w:rPr>
          <w:rFonts w:ascii="Times New Roman" w:hAnsi="Times New Roman" w:cs="Times New Roman"/>
        </w:rPr>
        <w:t>submit</w:t>
      </w:r>
      <w:r w:rsidR="00DB1AD1">
        <w:rPr>
          <w:rFonts w:ascii="Times New Roman" w:hAnsi="Times New Roman" w:cs="Times New Roman" w:hint="eastAsia"/>
        </w:rPr>
        <w:t xml:space="preserve"> the following comment</w:t>
      </w:r>
      <w:r>
        <w:rPr>
          <w:rFonts w:ascii="Times New Roman" w:hAnsi="Times New Roman" w:cs="Times New Roman" w:hint="eastAsia"/>
        </w:rPr>
        <w:t xml:space="preserve"> in response to the Notice of Proposed Rulemaking on</w:t>
      </w:r>
      <w:r w:rsidR="0040315D">
        <w:rPr>
          <w:rFonts w:ascii="Times New Roman" w:hAnsi="Times New Roman" w:cs="Times New Roman" w:hint="eastAsia"/>
        </w:rPr>
        <w:t xml:space="preserve"> </w:t>
      </w:r>
      <w:r w:rsidR="00673578">
        <w:rPr>
          <w:rFonts w:ascii="Times New Roman" w:hAnsi="Times New Roman" w:cs="Times New Roman" w:hint="eastAsia"/>
        </w:rPr>
        <w:t>the Commission</w:t>
      </w:r>
      <w:r w:rsidR="00673578">
        <w:rPr>
          <w:rFonts w:ascii="Times New Roman" w:hAnsi="Times New Roman" w:cs="Times New Roman"/>
        </w:rPr>
        <w:t>’</w:t>
      </w:r>
      <w:r w:rsidR="00673578">
        <w:rPr>
          <w:rFonts w:ascii="Times New Roman" w:hAnsi="Times New Roman" w:cs="Times New Roman" w:hint="eastAsia"/>
        </w:rPr>
        <w:t>s national television multiple ow</w:t>
      </w:r>
      <w:r w:rsidR="00554F37">
        <w:rPr>
          <w:rFonts w:ascii="Times New Roman" w:hAnsi="Times New Roman" w:cs="Times New Roman" w:hint="eastAsia"/>
        </w:rPr>
        <w:t xml:space="preserve">nership rule. The Commission should take actions to </w:t>
      </w:r>
      <w:r w:rsidR="00A267BD">
        <w:rPr>
          <w:rFonts w:ascii="Times New Roman" w:hAnsi="Times New Roman" w:cs="Times New Roman" w:hint="eastAsia"/>
        </w:rPr>
        <w:t xml:space="preserve">better facilitate </w:t>
      </w:r>
      <w:r w:rsidR="002504EF">
        <w:rPr>
          <w:rFonts w:ascii="Times New Roman" w:hAnsi="Times New Roman" w:cs="Times New Roman" w:hint="eastAsia"/>
        </w:rPr>
        <w:t xml:space="preserve">a healthy marketplace of ideas and </w:t>
      </w:r>
      <w:r w:rsidR="00803C95">
        <w:rPr>
          <w:rFonts w:ascii="Times New Roman" w:hAnsi="Times New Roman" w:cs="Times New Roman" w:hint="eastAsia"/>
        </w:rPr>
        <w:t>a healthy growth of media in a free society.</w:t>
      </w:r>
    </w:p>
    <w:p w14:paraId="48074655" w14:textId="77777777" w:rsidR="00847C05" w:rsidRDefault="00847C05" w:rsidP="000F39C8">
      <w:pPr>
        <w:rPr>
          <w:rFonts w:ascii="Times New Roman" w:hAnsi="Times New Roman" w:cs="Times New Roman"/>
        </w:rPr>
      </w:pPr>
    </w:p>
    <w:p w14:paraId="641EEFFE" w14:textId="77777777" w:rsidR="00705388" w:rsidRDefault="00705388" w:rsidP="000F39C8">
      <w:pPr>
        <w:rPr>
          <w:rFonts w:ascii="Times New Roman" w:hAnsi="Times New Roman" w:cs="Times New Roman"/>
        </w:rPr>
      </w:pPr>
      <w:r>
        <w:rPr>
          <w:rFonts w:ascii="Times New Roman" w:hAnsi="Times New Roman" w:cs="Times New Roman" w:hint="eastAsia"/>
        </w:rPr>
        <w:tab/>
        <w:t xml:space="preserve">When determining the final rule, the Commission could </w:t>
      </w:r>
      <w:r>
        <w:rPr>
          <w:rFonts w:ascii="Times New Roman" w:hAnsi="Times New Roman" w:cs="Times New Roman"/>
        </w:rPr>
        <w:t>utilize</w:t>
      </w:r>
      <w:r>
        <w:rPr>
          <w:rFonts w:ascii="Times New Roman" w:hAnsi="Times New Roman" w:cs="Times New Roman" w:hint="eastAsia"/>
        </w:rPr>
        <w:t xml:space="preserve"> the following considerations:</w:t>
      </w:r>
    </w:p>
    <w:p w14:paraId="5A21F475" w14:textId="77777777" w:rsidR="00847C05" w:rsidRDefault="00847C05" w:rsidP="000F39C8">
      <w:pPr>
        <w:rPr>
          <w:rFonts w:ascii="Times New Roman" w:hAnsi="Times New Roman" w:cs="Times New Roman"/>
        </w:rPr>
      </w:pPr>
    </w:p>
    <w:p w14:paraId="11E9C91B" w14:textId="4CC391D6" w:rsidR="00A90A11" w:rsidRDefault="00596FA3" w:rsidP="000F39C8">
      <w:pPr>
        <w:pStyle w:val="ListParagraph"/>
        <w:numPr>
          <w:ilvl w:val="0"/>
          <w:numId w:val="6"/>
        </w:numPr>
        <w:rPr>
          <w:rFonts w:ascii="Times New Roman" w:hAnsi="Times New Roman" w:cs="Times New Roman"/>
        </w:rPr>
      </w:pPr>
      <w:r w:rsidRPr="00705388">
        <w:rPr>
          <w:rFonts w:ascii="Times New Roman" w:hAnsi="Times New Roman" w:cs="Times New Roman" w:hint="eastAsia"/>
        </w:rPr>
        <w:t xml:space="preserve">The </w:t>
      </w:r>
      <w:r w:rsidRPr="00705388">
        <w:rPr>
          <w:rFonts w:ascii="Times New Roman" w:hAnsi="Times New Roman" w:cs="Times New Roman"/>
        </w:rPr>
        <w:t>Commission</w:t>
      </w:r>
      <w:r w:rsidRPr="00705388">
        <w:rPr>
          <w:rFonts w:ascii="Times New Roman" w:hAnsi="Times New Roman" w:cs="Times New Roman" w:hint="eastAsia"/>
        </w:rPr>
        <w:t xml:space="preserve"> </w:t>
      </w:r>
      <w:r w:rsidR="004F2FF5">
        <w:rPr>
          <w:rFonts w:ascii="Times New Roman" w:hAnsi="Times New Roman" w:cs="Times New Roman" w:hint="eastAsia"/>
        </w:rPr>
        <w:t>has broad</w:t>
      </w:r>
      <w:r w:rsidR="00705388">
        <w:rPr>
          <w:rFonts w:ascii="Times New Roman" w:hAnsi="Times New Roman" w:cs="Times New Roman" w:hint="eastAsia"/>
        </w:rPr>
        <w:t xml:space="preserve"> authority </w:t>
      </w:r>
      <w:r w:rsidR="004F2FF5">
        <w:rPr>
          <w:rFonts w:ascii="Times New Roman" w:hAnsi="Times New Roman" w:cs="Times New Roman" w:hint="eastAsia"/>
        </w:rPr>
        <w:t>and inherent policy goal to promote</w:t>
      </w:r>
      <w:r w:rsidR="008A6BB0">
        <w:rPr>
          <w:rFonts w:ascii="Times New Roman" w:hAnsi="Times New Roman" w:cs="Times New Roman" w:hint="eastAsia"/>
        </w:rPr>
        <w:t xml:space="preserve"> public interest, specifically protecting</w:t>
      </w:r>
      <w:r w:rsidR="004F2FF5">
        <w:rPr>
          <w:rFonts w:ascii="Times New Roman" w:hAnsi="Times New Roman" w:cs="Times New Roman" w:hint="eastAsia"/>
        </w:rPr>
        <w:t xml:space="preserve"> localism, diversity, and competition in the context of regulating national television ownership. The Commission should and is bound to take actions to determine whether the current regulation serves purposes and what </w:t>
      </w:r>
      <w:r w:rsidR="008A6BB0">
        <w:rPr>
          <w:rFonts w:ascii="Times New Roman" w:hAnsi="Times New Roman" w:cs="Times New Roman" w:hint="eastAsia"/>
        </w:rPr>
        <w:t xml:space="preserve">changes it needs </w:t>
      </w:r>
      <w:r w:rsidR="00B26D44">
        <w:rPr>
          <w:rFonts w:ascii="Times New Roman" w:hAnsi="Times New Roman" w:cs="Times New Roman" w:hint="eastAsia"/>
        </w:rPr>
        <w:t>to be updated.</w:t>
      </w:r>
      <w:r w:rsidR="008635A7">
        <w:rPr>
          <w:rFonts w:ascii="Times New Roman" w:hAnsi="Times New Roman" w:cs="Times New Roman" w:hint="eastAsia"/>
        </w:rPr>
        <w:t xml:space="preserve"> Though Congress and U.S. Court of Appeals for the Third Circuit excluded the </w:t>
      </w:r>
      <w:r w:rsidR="003B1ED8">
        <w:rPr>
          <w:rFonts w:ascii="Times New Roman" w:hAnsi="Times New Roman" w:cs="Times New Roman" w:hint="eastAsia"/>
        </w:rPr>
        <w:t>review of the national audience reach cap from the Commission</w:t>
      </w:r>
      <w:r w:rsidR="003B1ED8">
        <w:rPr>
          <w:rFonts w:ascii="Times New Roman" w:hAnsi="Times New Roman" w:cs="Times New Roman"/>
        </w:rPr>
        <w:t>’</w:t>
      </w:r>
      <w:r w:rsidR="003B1ED8">
        <w:rPr>
          <w:rFonts w:ascii="Times New Roman" w:hAnsi="Times New Roman" w:cs="Times New Roman" w:hint="eastAsia"/>
        </w:rPr>
        <w:t xml:space="preserve">s </w:t>
      </w:r>
      <w:r w:rsidR="003B1ED8">
        <w:rPr>
          <w:rFonts w:ascii="Times New Roman" w:hAnsi="Times New Roman" w:cs="Times New Roman"/>
        </w:rPr>
        <w:t>quadrennial</w:t>
      </w:r>
      <w:r w:rsidR="003B1ED8">
        <w:rPr>
          <w:rFonts w:ascii="Times New Roman" w:hAnsi="Times New Roman" w:cs="Times New Roman" w:hint="eastAsia"/>
        </w:rPr>
        <w:t xml:space="preserve"> review, the Commission still holds the broad authority to </w:t>
      </w:r>
      <w:r w:rsidR="003B1ED8">
        <w:rPr>
          <w:rFonts w:ascii="Times New Roman" w:hAnsi="Times New Roman" w:cs="Times New Roman"/>
        </w:rPr>
        <w:t>license</w:t>
      </w:r>
      <w:r w:rsidR="003B1ED8">
        <w:rPr>
          <w:rFonts w:ascii="Times New Roman" w:hAnsi="Times New Roman" w:cs="Times New Roman" w:hint="eastAsia"/>
        </w:rPr>
        <w:t xml:space="preserve"> and regulate interstate communications. The public interest goals </w:t>
      </w:r>
      <w:r w:rsidR="00916F35">
        <w:rPr>
          <w:rFonts w:ascii="Times New Roman" w:hAnsi="Times New Roman" w:cs="Times New Roman" w:hint="eastAsia"/>
        </w:rPr>
        <w:t xml:space="preserve">promoted by </w:t>
      </w:r>
      <w:r w:rsidR="00916F35">
        <w:rPr>
          <w:rFonts w:ascii="Times New Roman" w:hAnsi="Times New Roman" w:cs="Times New Roman"/>
        </w:rPr>
        <w:t>the</w:t>
      </w:r>
      <w:r w:rsidR="00F277E8">
        <w:rPr>
          <w:rFonts w:ascii="Times New Roman" w:hAnsi="Times New Roman" w:cs="Times New Roman" w:hint="eastAsia"/>
        </w:rPr>
        <w:t xml:space="preserve"> Commission</w:t>
      </w:r>
      <w:r w:rsidR="00916F35">
        <w:rPr>
          <w:rFonts w:ascii="Times New Roman" w:hAnsi="Times New Roman" w:cs="Times New Roman" w:hint="eastAsia"/>
        </w:rPr>
        <w:t xml:space="preserve"> </w:t>
      </w:r>
      <w:r w:rsidR="003B1ED8">
        <w:rPr>
          <w:rFonts w:ascii="Times New Roman" w:hAnsi="Times New Roman" w:cs="Times New Roman" w:hint="eastAsia"/>
        </w:rPr>
        <w:t>are suppo</w:t>
      </w:r>
      <w:r w:rsidR="00916F35">
        <w:rPr>
          <w:rFonts w:ascii="Times New Roman" w:hAnsi="Times New Roman" w:cs="Times New Roman" w:hint="eastAsia"/>
        </w:rPr>
        <w:t xml:space="preserve">rted by the Supreme Court in Associate Press v. </w:t>
      </w:r>
      <w:r w:rsidR="000F39C8">
        <w:rPr>
          <w:rFonts w:ascii="Times New Roman" w:hAnsi="Times New Roman" w:cs="Times New Roman" w:hint="eastAsia"/>
        </w:rPr>
        <w:t>United States (1945) and Turner Broadcasting System, Inc. v. F.C.C. (1994).</w:t>
      </w:r>
    </w:p>
    <w:p w14:paraId="63AC1494" w14:textId="77777777" w:rsidR="00847C05" w:rsidRDefault="00847C05" w:rsidP="000F39C8">
      <w:pPr>
        <w:pStyle w:val="ListParagraph"/>
        <w:ind w:left="1080"/>
        <w:rPr>
          <w:rFonts w:ascii="Times New Roman" w:hAnsi="Times New Roman" w:cs="Times New Roman"/>
        </w:rPr>
      </w:pPr>
    </w:p>
    <w:p w14:paraId="6B1AF042" w14:textId="1A674F08" w:rsidR="005551A5" w:rsidRDefault="00F277E8" w:rsidP="00BE7990">
      <w:pPr>
        <w:pStyle w:val="ListParagraph"/>
        <w:numPr>
          <w:ilvl w:val="0"/>
          <w:numId w:val="6"/>
        </w:numPr>
        <w:rPr>
          <w:rFonts w:ascii="Times New Roman" w:hAnsi="Times New Roman" w:cs="Times New Roman"/>
        </w:rPr>
      </w:pPr>
      <w:r w:rsidRPr="005551A5">
        <w:rPr>
          <w:rFonts w:ascii="Times New Roman" w:hAnsi="Times New Roman" w:cs="Times New Roman" w:hint="eastAsia"/>
        </w:rPr>
        <w:t xml:space="preserve">Before </w:t>
      </w:r>
      <w:r w:rsidRPr="005551A5">
        <w:rPr>
          <w:rFonts w:ascii="Times New Roman" w:hAnsi="Times New Roman" w:cs="Times New Roman"/>
        </w:rPr>
        <w:t>the</w:t>
      </w:r>
      <w:r w:rsidRPr="005551A5">
        <w:rPr>
          <w:rFonts w:ascii="Times New Roman" w:hAnsi="Times New Roman" w:cs="Times New Roman" w:hint="eastAsia"/>
        </w:rPr>
        <w:t xml:space="preserve"> determination of the final rule, the Commission should reach out to every available channel of communication for expert</w:t>
      </w:r>
      <w:r w:rsidR="000C2DC1" w:rsidRPr="005551A5">
        <w:rPr>
          <w:rFonts w:ascii="Times New Roman" w:hAnsi="Times New Roman" w:cs="Times New Roman" w:hint="eastAsia"/>
        </w:rPr>
        <w:t xml:space="preserve"> analysis on the effects of </w:t>
      </w:r>
      <w:r w:rsidR="005551A5" w:rsidRPr="005551A5">
        <w:rPr>
          <w:rFonts w:ascii="Times New Roman" w:hAnsi="Times New Roman" w:cs="Times New Roman"/>
        </w:rPr>
        <w:t>modification</w:t>
      </w:r>
      <w:r w:rsidR="005551A5" w:rsidRPr="005551A5">
        <w:rPr>
          <w:rFonts w:ascii="Times New Roman" w:hAnsi="Times New Roman" w:cs="Times New Roman" w:hint="eastAsia"/>
        </w:rPr>
        <w:t xml:space="preserve"> of the UHF discount and the current cap at 39% level. Such analysi</w:t>
      </w:r>
      <w:r w:rsidR="005551A5">
        <w:rPr>
          <w:rFonts w:ascii="Times New Roman" w:hAnsi="Times New Roman" w:cs="Times New Roman" w:hint="eastAsia"/>
        </w:rPr>
        <w:t xml:space="preserve">s should be </w:t>
      </w:r>
      <w:r w:rsidR="008774FA">
        <w:rPr>
          <w:rFonts w:ascii="Times New Roman" w:hAnsi="Times New Roman" w:cs="Times New Roman"/>
        </w:rPr>
        <w:t>thorough</w:t>
      </w:r>
      <w:r w:rsidR="008774FA">
        <w:rPr>
          <w:rFonts w:ascii="Times New Roman" w:hAnsi="Times New Roman" w:cs="Times New Roman" w:hint="eastAsia"/>
        </w:rPr>
        <w:t xml:space="preserve"> and statistically based. The Commission has once taken away </w:t>
      </w:r>
      <w:r w:rsidR="008774FA">
        <w:rPr>
          <w:rFonts w:ascii="Times New Roman" w:hAnsi="Times New Roman" w:cs="Times New Roman"/>
        </w:rPr>
        <w:t>the</w:t>
      </w:r>
      <w:r w:rsidR="008774FA">
        <w:rPr>
          <w:rFonts w:ascii="Times New Roman" w:hAnsi="Times New Roman" w:cs="Times New Roman" w:hint="eastAsia"/>
        </w:rPr>
        <w:t xml:space="preserve"> UHF discount in 2016 and reinstated it in 2017. As three other comments mentioned, the reinstated UHF discount has allowed two big media groups to attempt </w:t>
      </w:r>
      <w:r w:rsidR="008774FA">
        <w:rPr>
          <w:rFonts w:ascii="Times New Roman" w:hAnsi="Times New Roman" w:cs="Times New Roman"/>
        </w:rPr>
        <w:t>a</w:t>
      </w:r>
      <w:r w:rsidR="008774FA">
        <w:rPr>
          <w:rFonts w:ascii="Times New Roman" w:hAnsi="Times New Roman" w:cs="Times New Roman" w:hint="eastAsia"/>
        </w:rPr>
        <w:t xml:space="preserve"> merger to own over 70% of the country</w:t>
      </w:r>
      <w:r w:rsidR="008774FA">
        <w:rPr>
          <w:rFonts w:ascii="Times New Roman" w:hAnsi="Times New Roman" w:cs="Times New Roman"/>
        </w:rPr>
        <w:t>’</w:t>
      </w:r>
      <w:r w:rsidR="008774FA">
        <w:rPr>
          <w:rFonts w:ascii="Times New Roman" w:hAnsi="Times New Roman" w:cs="Times New Roman" w:hint="eastAsia"/>
        </w:rPr>
        <w:t>s airwaves. It is the Commission</w:t>
      </w:r>
      <w:r w:rsidR="008774FA">
        <w:rPr>
          <w:rFonts w:ascii="Times New Roman" w:hAnsi="Times New Roman" w:cs="Times New Roman"/>
        </w:rPr>
        <w:t>’</w:t>
      </w:r>
      <w:r w:rsidR="008774FA">
        <w:rPr>
          <w:rFonts w:ascii="Times New Roman" w:hAnsi="Times New Roman" w:cs="Times New Roman" w:hint="eastAsia"/>
        </w:rPr>
        <w:t xml:space="preserve">s responsibility to thoroughly investigate the effects of </w:t>
      </w:r>
      <w:r w:rsidR="008774FA">
        <w:rPr>
          <w:rFonts w:ascii="Times New Roman" w:hAnsi="Times New Roman" w:cs="Times New Roman"/>
        </w:rPr>
        <w:t>the</w:t>
      </w:r>
      <w:r w:rsidR="008774FA">
        <w:rPr>
          <w:rFonts w:ascii="Times New Roman" w:hAnsi="Times New Roman" w:cs="Times New Roman" w:hint="eastAsia"/>
        </w:rPr>
        <w:t xml:space="preserve"> UHF discount and the 39% cap and determine what</w:t>
      </w:r>
      <w:r w:rsidR="008774FA">
        <w:rPr>
          <w:rFonts w:ascii="Times New Roman" w:hAnsi="Times New Roman" w:cs="Times New Roman"/>
        </w:rPr>
        <w:t>’</w:t>
      </w:r>
      <w:r w:rsidR="008774FA">
        <w:rPr>
          <w:rFonts w:ascii="Times New Roman" w:hAnsi="Times New Roman" w:cs="Times New Roman" w:hint="eastAsia"/>
        </w:rPr>
        <w:t xml:space="preserve">s best to promote public interest. As the </w:t>
      </w:r>
      <w:r w:rsidR="008774FA">
        <w:rPr>
          <w:rFonts w:ascii="Times New Roman" w:hAnsi="Times New Roman" w:cs="Times New Roman"/>
        </w:rPr>
        <w:t>Commission</w:t>
      </w:r>
      <w:r w:rsidR="008774FA">
        <w:rPr>
          <w:rFonts w:ascii="Times New Roman" w:hAnsi="Times New Roman" w:cs="Times New Roman" w:hint="eastAsia"/>
        </w:rPr>
        <w:t xml:space="preserve"> concluded, the discount and the cap are inextricably linked and the </w:t>
      </w:r>
      <w:r w:rsidR="008774FA">
        <w:rPr>
          <w:rFonts w:ascii="Times New Roman" w:hAnsi="Times New Roman" w:cs="Times New Roman"/>
        </w:rPr>
        <w:t>elimination</w:t>
      </w:r>
      <w:r w:rsidR="008774FA">
        <w:rPr>
          <w:rFonts w:ascii="Times New Roman" w:hAnsi="Times New Roman" w:cs="Times New Roman" w:hint="eastAsia"/>
        </w:rPr>
        <w:t xml:space="preserve"> of the discount without considering the cap was in error. This time, the C</w:t>
      </w:r>
      <w:r w:rsidR="008774FA">
        <w:rPr>
          <w:rFonts w:ascii="Times New Roman" w:hAnsi="Times New Roman" w:cs="Times New Roman"/>
        </w:rPr>
        <w:t>o</w:t>
      </w:r>
      <w:r w:rsidR="008774FA">
        <w:rPr>
          <w:rFonts w:ascii="Times New Roman" w:hAnsi="Times New Roman" w:cs="Times New Roman" w:hint="eastAsia"/>
        </w:rPr>
        <w:t xml:space="preserve">mmission should make sure </w:t>
      </w:r>
      <w:r w:rsidR="008774FA">
        <w:rPr>
          <w:rFonts w:ascii="Times New Roman" w:hAnsi="Times New Roman" w:cs="Times New Roman"/>
        </w:rPr>
        <w:t xml:space="preserve">to conduct enough </w:t>
      </w:r>
      <w:r w:rsidR="008774FA">
        <w:rPr>
          <w:rFonts w:ascii="Times New Roman" w:hAnsi="Times New Roman" w:cs="Times New Roman" w:hint="eastAsia"/>
        </w:rPr>
        <w:t>study making another decision modifying the UHF discount and the 39% cap to avoid another error in decision making.</w:t>
      </w:r>
    </w:p>
    <w:p w14:paraId="7157390A" w14:textId="77777777" w:rsidR="005551A5" w:rsidRPr="005551A5" w:rsidRDefault="005551A5" w:rsidP="005551A5">
      <w:pPr>
        <w:rPr>
          <w:rFonts w:ascii="Times New Roman" w:hAnsi="Times New Roman" w:cs="Times New Roman"/>
        </w:rPr>
      </w:pPr>
    </w:p>
    <w:p w14:paraId="10944A8D" w14:textId="1E861E9C" w:rsidR="00847C05" w:rsidRDefault="0091157B" w:rsidP="000F39C8">
      <w:pPr>
        <w:pStyle w:val="ListParagraph"/>
        <w:numPr>
          <w:ilvl w:val="0"/>
          <w:numId w:val="6"/>
        </w:numPr>
        <w:rPr>
          <w:rFonts w:ascii="Times New Roman" w:hAnsi="Times New Roman" w:cs="Times New Roman"/>
        </w:rPr>
      </w:pPr>
      <w:r w:rsidRPr="004B20C3">
        <w:rPr>
          <w:rFonts w:ascii="Times New Roman" w:hAnsi="Times New Roman" w:cs="Times New Roman" w:hint="eastAsia"/>
        </w:rPr>
        <w:t xml:space="preserve">If the </w:t>
      </w:r>
      <w:r w:rsidRPr="004B20C3">
        <w:rPr>
          <w:rFonts w:ascii="Times New Roman" w:hAnsi="Times New Roman" w:cs="Times New Roman"/>
        </w:rPr>
        <w:t>Commission</w:t>
      </w:r>
      <w:r w:rsidR="004273D5">
        <w:rPr>
          <w:rFonts w:ascii="Times New Roman" w:hAnsi="Times New Roman" w:cs="Times New Roman" w:hint="eastAsia"/>
        </w:rPr>
        <w:t xml:space="preserve"> decides</w:t>
      </w:r>
      <w:r w:rsidR="004B20C3" w:rsidRPr="004B20C3">
        <w:rPr>
          <w:rFonts w:ascii="Times New Roman" w:hAnsi="Times New Roman" w:cs="Times New Roman" w:hint="eastAsia"/>
        </w:rPr>
        <w:t xml:space="preserve"> to modify the current cap and the </w:t>
      </w:r>
      <w:r w:rsidR="009A13BE">
        <w:rPr>
          <w:rFonts w:ascii="Times New Roman" w:hAnsi="Times New Roman" w:cs="Times New Roman" w:hint="eastAsia"/>
        </w:rPr>
        <w:t xml:space="preserve">UHF </w:t>
      </w:r>
      <w:r w:rsidR="004B20C3" w:rsidRPr="004B20C3">
        <w:rPr>
          <w:rFonts w:ascii="Times New Roman" w:hAnsi="Times New Roman" w:cs="Times New Roman" w:hint="eastAsia"/>
        </w:rPr>
        <w:t>discount, it should take into consideration all historical and current trends in the realm of national television ownership. The questions the Com</w:t>
      </w:r>
      <w:r w:rsidR="00BE4BD6">
        <w:rPr>
          <w:rFonts w:ascii="Times New Roman" w:hAnsi="Times New Roman" w:cs="Times New Roman" w:hint="eastAsia"/>
        </w:rPr>
        <w:t>mission asks in the NPRM focus</w:t>
      </w:r>
      <w:r w:rsidR="004B20C3" w:rsidRPr="004B20C3">
        <w:rPr>
          <w:rFonts w:ascii="Times New Roman" w:hAnsi="Times New Roman" w:cs="Times New Roman" w:hint="eastAsia"/>
        </w:rPr>
        <w:t xml:space="preserve"> mai</w:t>
      </w:r>
      <w:r w:rsidR="00BE4BD6">
        <w:rPr>
          <w:rFonts w:ascii="Times New Roman" w:hAnsi="Times New Roman" w:cs="Times New Roman" w:hint="eastAsia"/>
        </w:rPr>
        <w:t>nly on the recent development or fresh look of online alternatives in the</w:t>
      </w:r>
      <w:r w:rsidR="004B20C3" w:rsidRPr="004B20C3">
        <w:rPr>
          <w:rFonts w:ascii="Times New Roman" w:hAnsi="Times New Roman" w:cs="Times New Roman" w:hint="eastAsia"/>
        </w:rPr>
        <w:t xml:space="preserve"> </w:t>
      </w:r>
      <w:r w:rsidR="004B20C3" w:rsidRPr="004B20C3">
        <w:rPr>
          <w:rFonts w:ascii="Times New Roman" w:hAnsi="Times New Roman" w:cs="Times New Roman"/>
        </w:rPr>
        <w:t>marketplace</w:t>
      </w:r>
      <w:r w:rsidR="004B20C3" w:rsidRPr="004B20C3">
        <w:rPr>
          <w:rFonts w:ascii="Times New Roman" w:hAnsi="Times New Roman" w:cs="Times New Roman" w:hint="eastAsia"/>
        </w:rPr>
        <w:t xml:space="preserve">. It is important to keep in mind the concentration in the broadcast ownership that has taken place, and how those mergers have affected the current </w:t>
      </w:r>
      <w:r w:rsidR="004B20C3">
        <w:rPr>
          <w:rFonts w:ascii="Times New Roman" w:hAnsi="Times New Roman" w:cs="Times New Roman"/>
        </w:rPr>
        <w:t>marketplace.</w:t>
      </w:r>
      <w:r w:rsidR="004B20C3">
        <w:rPr>
          <w:rFonts w:ascii="Times New Roman" w:hAnsi="Times New Roman" w:cs="Times New Roman" w:hint="eastAsia"/>
        </w:rPr>
        <w:t xml:space="preserve"> News consumption patterns and online alternatives to traditional video distribution are important but not instrumental in determining the ownership rule. After all, the fundamental issue in broadcast ownership is economical and anti-trust in nature.</w:t>
      </w:r>
    </w:p>
    <w:p w14:paraId="311829E4" w14:textId="77777777" w:rsidR="004B20C3" w:rsidRPr="004B20C3" w:rsidRDefault="004B20C3" w:rsidP="004B20C3">
      <w:pPr>
        <w:rPr>
          <w:rFonts w:ascii="Times New Roman" w:hAnsi="Times New Roman" w:cs="Times New Roman"/>
        </w:rPr>
      </w:pPr>
    </w:p>
    <w:p w14:paraId="1615B59D" w14:textId="4C6922CE" w:rsidR="00B26D44" w:rsidRPr="004B20C3" w:rsidRDefault="00174B0E" w:rsidP="004B20C3">
      <w:pPr>
        <w:pStyle w:val="ListParagraph"/>
        <w:numPr>
          <w:ilvl w:val="0"/>
          <w:numId w:val="6"/>
        </w:numPr>
        <w:rPr>
          <w:rFonts w:ascii="Times New Roman" w:hAnsi="Times New Roman" w:cs="Times New Roman"/>
        </w:rPr>
      </w:pPr>
      <w:r>
        <w:rPr>
          <w:rFonts w:ascii="Times New Roman" w:hAnsi="Times New Roman" w:cs="Times New Roman" w:hint="eastAsia"/>
        </w:rPr>
        <w:t xml:space="preserve">The Commission should </w:t>
      </w:r>
      <w:r w:rsidR="004B20C3">
        <w:rPr>
          <w:rFonts w:ascii="Times New Roman" w:hAnsi="Times New Roman" w:cs="Times New Roman" w:hint="eastAsia"/>
        </w:rPr>
        <w:t xml:space="preserve">also </w:t>
      </w:r>
      <w:r>
        <w:rPr>
          <w:rFonts w:ascii="Times New Roman" w:hAnsi="Times New Roman" w:cs="Times New Roman" w:hint="eastAsia"/>
        </w:rPr>
        <w:t xml:space="preserve">seek </w:t>
      </w:r>
      <w:r w:rsidR="004B20C3">
        <w:rPr>
          <w:rFonts w:ascii="Times New Roman" w:hAnsi="Times New Roman" w:cs="Times New Roman" w:hint="eastAsia"/>
        </w:rPr>
        <w:t xml:space="preserve">comprehensive measures outside the cap and the discount to </w:t>
      </w:r>
      <w:r w:rsidR="00CC6FD0" w:rsidRPr="004B20C3">
        <w:rPr>
          <w:rFonts w:ascii="Times New Roman" w:hAnsi="Times New Roman" w:cs="Times New Roman" w:hint="eastAsia"/>
        </w:rPr>
        <w:t>promote local</w:t>
      </w:r>
      <w:r w:rsidR="004B20C3">
        <w:rPr>
          <w:rFonts w:ascii="Times New Roman" w:hAnsi="Times New Roman" w:cs="Times New Roman" w:hint="eastAsia"/>
        </w:rPr>
        <w:t xml:space="preserve">ism, diversity, and competition. </w:t>
      </w:r>
      <w:r w:rsidR="00E66133">
        <w:rPr>
          <w:rFonts w:ascii="Times New Roman" w:hAnsi="Times New Roman" w:cs="Times New Roman" w:hint="eastAsia"/>
        </w:rPr>
        <w:t xml:space="preserve">The question on whether to keep the UHF discount and the national audience reach cap is </w:t>
      </w:r>
      <w:r w:rsidR="00E66133">
        <w:rPr>
          <w:rFonts w:ascii="Times New Roman" w:hAnsi="Times New Roman" w:cs="Times New Roman"/>
        </w:rPr>
        <w:t>essentially</w:t>
      </w:r>
      <w:r w:rsidR="00E66133">
        <w:rPr>
          <w:rFonts w:ascii="Times New Roman" w:hAnsi="Times New Roman" w:cs="Times New Roman" w:hint="eastAsia"/>
        </w:rPr>
        <w:t xml:space="preserve"> narrow. It </w:t>
      </w:r>
      <w:r w:rsidR="00E66133">
        <w:rPr>
          <w:rFonts w:ascii="Times New Roman" w:hAnsi="Times New Roman" w:cs="Times New Roman" w:hint="eastAsia"/>
        </w:rPr>
        <w:lastRenderedPageBreak/>
        <w:t xml:space="preserve">would be beneficial for the Commission to start to develop more comprehensive measures to tackle this complex issue to achieve its policy goal. When considering recent </w:t>
      </w:r>
      <w:r w:rsidR="00E66133">
        <w:rPr>
          <w:rFonts w:ascii="Times New Roman" w:hAnsi="Times New Roman" w:cs="Times New Roman"/>
        </w:rPr>
        <w:t>development</w:t>
      </w:r>
      <w:r w:rsidR="00E66133">
        <w:rPr>
          <w:rFonts w:ascii="Times New Roman" w:hAnsi="Times New Roman" w:cs="Times New Roman" w:hint="eastAsia"/>
        </w:rPr>
        <w:t xml:space="preserve"> and growth in the marketplace, the Commission could start to modernize its rules that are updated and accurately reflect public interest.</w:t>
      </w:r>
    </w:p>
    <w:sectPr w:rsidR="00B26D44" w:rsidRPr="004B20C3" w:rsidSect="001018FF">
      <w:pgSz w:w="12240" w:h="15840"/>
      <w:pgMar w:top="1440" w:right="1440" w:bottom="1440" w:left="1440"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922DE6"/>
    <w:multiLevelType w:val="hybridMultilevel"/>
    <w:tmpl w:val="2BDCDFB8"/>
    <w:lvl w:ilvl="0" w:tplc="6448852A">
      <w:start w:val="1"/>
      <w:numFmt w:val="decimal"/>
      <w:lvlText w:val="%1)"/>
      <w:lvlJc w:val="left"/>
      <w:pPr>
        <w:ind w:left="1080" w:hanging="360"/>
      </w:pPr>
      <w:rPr>
        <w:rFonts w:hint="eastAsia"/>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11E56F6"/>
    <w:multiLevelType w:val="hybridMultilevel"/>
    <w:tmpl w:val="A95A6038"/>
    <w:lvl w:ilvl="0" w:tplc="D3D09390">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FE4BA1"/>
    <w:multiLevelType w:val="hybridMultilevel"/>
    <w:tmpl w:val="35240CE6"/>
    <w:lvl w:ilvl="0" w:tplc="F93402B4">
      <w:start w:val="1"/>
      <w:numFmt w:val="decimal"/>
      <w:lvlText w:val="%1)"/>
      <w:lvlJc w:val="left"/>
      <w:pPr>
        <w:ind w:left="1080" w:hanging="360"/>
      </w:pPr>
      <w:rPr>
        <w:rFonts w:hint="eastAsia"/>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8FE712A"/>
    <w:multiLevelType w:val="hybridMultilevel"/>
    <w:tmpl w:val="1FB81B58"/>
    <w:lvl w:ilvl="0" w:tplc="7F903F92">
      <w:start w:val="1"/>
      <w:numFmt w:val="decimal"/>
      <w:lvlText w:val="%1)"/>
      <w:lvlJc w:val="left"/>
      <w:pPr>
        <w:ind w:left="1080" w:hanging="360"/>
      </w:pPr>
      <w:rPr>
        <w:rFonts w:hint="eastAsia"/>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1E205C3"/>
    <w:multiLevelType w:val="hybridMultilevel"/>
    <w:tmpl w:val="F146A4FC"/>
    <w:lvl w:ilvl="0" w:tplc="91AE524E">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3A93544"/>
    <w:multiLevelType w:val="hybridMultilevel"/>
    <w:tmpl w:val="5C12AEA4"/>
    <w:lvl w:ilvl="0" w:tplc="F82C65CA">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1"/>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6CE"/>
    <w:rsid w:val="0001190B"/>
    <w:rsid w:val="000C2DC1"/>
    <w:rsid w:val="000F39C8"/>
    <w:rsid w:val="001018FF"/>
    <w:rsid w:val="00174B0E"/>
    <w:rsid w:val="002504EF"/>
    <w:rsid w:val="002A249A"/>
    <w:rsid w:val="002A794B"/>
    <w:rsid w:val="003126C3"/>
    <w:rsid w:val="003823C5"/>
    <w:rsid w:val="003B1ED8"/>
    <w:rsid w:val="0040315D"/>
    <w:rsid w:val="004273D5"/>
    <w:rsid w:val="004B20C3"/>
    <w:rsid w:val="004D02EA"/>
    <w:rsid w:val="004F2FF5"/>
    <w:rsid w:val="004F3ABB"/>
    <w:rsid w:val="00554F37"/>
    <w:rsid w:val="005551A5"/>
    <w:rsid w:val="00596FA3"/>
    <w:rsid w:val="00673578"/>
    <w:rsid w:val="006B4D65"/>
    <w:rsid w:val="006C7EAA"/>
    <w:rsid w:val="00705388"/>
    <w:rsid w:val="00744985"/>
    <w:rsid w:val="00803C95"/>
    <w:rsid w:val="00847C05"/>
    <w:rsid w:val="008635A7"/>
    <w:rsid w:val="008774FA"/>
    <w:rsid w:val="008A6BB0"/>
    <w:rsid w:val="0091157B"/>
    <w:rsid w:val="00916F35"/>
    <w:rsid w:val="009A13BE"/>
    <w:rsid w:val="009A6AF4"/>
    <w:rsid w:val="009E06CE"/>
    <w:rsid w:val="00A267BD"/>
    <w:rsid w:val="00A7752E"/>
    <w:rsid w:val="00A90A11"/>
    <w:rsid w:val="00B26D44"/>
    <w:rsid w:val="00BE4BD6"/>
    <w:rsid w:val="00CC6FD0"/>
    <w:rsid w:val="00CD3EF4"/>
    <w:rsid w:val="00D421AF"/>
    <w:rsid w:val="00D54B8B"/>
    <w:rsid w:val="00DB1AD1"/>
    <w:rsid w:val="00E66133"/>
    <w:rsid w:val="00E94B9C"/>
    <w:rsid w:val="00EC7A3F"/>
    <w:rsid w:val="00F277E8"/>
    <w:rsid w:val="00F64A95"/>
    <w:rsid w:val="00F91448"/>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ecimalSymbol w:val="."/>
  <w:listSeparator w:val=","/>
  <w14:docId w14:val="55D74F4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0A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TotalTime>
  <Pages>2</Pages>
  <Words>536</Words>
  <Characters>3060</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Hao Yu</dc:creator>
  <cp:keywords/>
  <dc:description/>
  <cp:lastModifiedBy>Hao Yu</cp:lastModifiedBy>
  <cp:revision>25</cp:revision>
  <dcterms:created xsi:type="dcterms:W3CDTF">2018-02-24T22:15:00Z</dcterms:created>
  <dcterms:modified xsi:type="dcterms:W3CDTF">2018-02-26T03:30:00Z</dcterms:modified>
</cp:coreProperties>
</file>