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A3D" w:rsidRDefault="004B0765">
      <w:pPr>
        <w:spacing w:after="426" w:line="259" w:lineRule="auto"/>
        <w:ind w:left="374" w:firstLine="0"/>
      </w:pPr>
      <w:r>
        <w:rPr>
          <w:rFonts w:ascii="Georgia" w:eastAsia="Georgia" w:hAnsi="Georgia" w:cs="Georgia"/>
        </w:rPr>
        <w:t xml:space="preserve">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ind w:left="1142" w:right="1121"/>
        <w:jc w:val="center"/>
      </w:pPr>
      <w:r>
        <w:rPr>
          <w:b/>
        </w:rPr>
        <w:t>McClure Park LLC</w:t>
      </w:r>
      <w:r w:rsidR="004B0765">
        <w:rPr>
          <w:b/>
        </w:rPr>
        <w:t xml:space="preserve"> </w:t>
      </w:r>
    </w:p>
    <w:p w:rsidR="00D42A3D" w:rsidRDefault="004B0765">
      <w:pPr>
        <w:ind w:left="1142" w:right="1052"/>
        <w:jc w:val="center"/>
      </w:pPr>
      <w:r>
        <w:rPr>
          <w:b/>
        </w:rPr>
        <w:t>STATEMENT OF CPNI OPERATING P</w:t>
      </w:r>
      <w:r w:rsidR="00E926CF">
        <w:rPr>
          <w:b/>
        </w:rPr>
        <w:t>ROCEDURES EFFECTIVE JULY 1, 2014</w:t>
      </w:r>
      <w:r>
        <w:rPr>
          <w:b/>
        </w:rPr>
        <w:t xml:space="preserve">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ind w:left="-5"/>
      </w:pPr>
      <w:r>
        <w:t>McClure Park LLC</w:t>
      </w:r>
      <w:r w:rsidR="004B0765">
        <w:t xml:space="preserve"> ("</w:t>
      </w:r>
      <w:r>
        <w:t>McClure</w:t>
      </w:r>
      <w:r w:rsidR="004B0765">
        <w:t xml:space="preserve">") has established policies and procedures to comply with regulations regarding the </w:t>
      </w:r>
      <w:r w:rsidR="004B0765">
        <w:t xml:space="preserve">use, disclosure, and access to customer proprietary network information ("CPNI") set forth in 47 C.F.R. § 64.2001 </w:t>
      </w:r>
      <w:r w:rsidR="004B0765">
        <w:rPr>
          <w:i/>
        </w:rPr>
        <w:t>et seq</w:t>
      </w:r>
      <w:r w:rsidR="004B0765">
        <w:t xml:space="preserve">.  This statement is a summary of </w:t>
      </w:r>
      <w:r>
        <w:t>McClure’s</w:t>
      </w:r>
      <w:r w:rsidR="004B0765">
        <w:t xml:space="preserve"> policies.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numPr>
          <w:ilvl w:val="0"/>
          <w:numId w:val="1"/>
        </w:numPr>
        <w:ind w:hanging="269"/>
      </w:pPr>
      <w:r>
        <w:t>McClure</w:t>
      </w:r>
      <w:r w:rsidR="004B0765">
        <w:t xml:space="preserve"> may use, disclose and/or permit access</w:t>
      </w:r>
      <w:r w:rsidR="004B0765">
        <w:t xml:space="preserve"> to CPNI: </w:t>
      </w:r>
    </w:p>
    <w:p w:rsidR="004B0765" w:rsidRDefault="004B0765" w:rsidP="004B0765">
      <w:pPr>
        <w:numPr>
          <w:ilvl w:val="1"/>
          <w:numId w:val="1"/>
        </w:numPr>
        <w:ind w:right="708"/>
      </w:pPr>
      <w:r>
        <w:t>for the establishment</w:t>
      </w:r>
      <w:r>
        <w:t xml:space="preserve"> of the telecommunications services from which such information is derived;</w:t>
      </w:r>
    </w:p>
    <w:p w:rsidR="00D42A3D" w:rsidRDefault="004B0765" w:rsidP="004B0765">
      <w:pPr>
        <w:numPr>
          <w:ilvl w:val="1"/>
          <w:numId w:val="1"/>
        </w:numPr>
        <w:ind w:right="708"/>
      </w:pPr>
      <w:r>
        <w:t xml:space="preserve">for the following limited purposes: </w:t>
      </w:r>
    </w:p>
    <w:p w:rsidR="00D42A3D" w:rsidRDefault="004B0765">
      <w:pPr>
        <w:numPr>
          <w:ilvl w:val="2"/>
          <w:numId w:val="1"/>
        </w:numPr>
        <w:ind w:hanging="360"/>
      </w:pPr>
      <w:r>
        <w:t xml:space="preserve">to initiate, render, bill, and collect for telecommunications services; </w:t>
      </w:r>
    </w:p>
    <w:p w:rsidR="00D42A3D" w:rsidRDefault="004B0765">
      <w:pPr>
        <w:numPr>
          <w:ilvl w:val="2"/>
          <w:numId w:val="1"/>
        </w:numPr>
        <w:ind w:hanging="360"/>
      </w:pPr>
      <w:r>
        <w:t xml:space="preserve">to protect the rights or property of </w:t>
      </w:r>
      <w:r w:rsidR="00E926CF">
        <w:t>McClure</w:t>
      </w:r>
      <w:r>
        <w:t>, or to protect users of those services and other carriers from fraudulent, abusive, or unlawful use o</w:t>
      </w:r>
      <w:r>
        <w:t xml:space="preserve">f, or subscription to, such services; </w:t>
      </w:r>
    </w:p>
    <w:p w:rsidR="008405C5" w:rsidRDefault="004B0765" w:rsidP="008405C5">
      <w:pPr>
        <w:numPr>
          <w:ilvl w:val="2"/>
          <w:numId w:val="1"/>
        </w:numPr>
        <w:ind w:hanging="360"/>
      </w:pPr>
      <w:r>
        <w:t>to provide any inbound telemarketing, referral, or administrative services to the customer for the duration of the call, if such call was initiated by the customer an</w:t>
      </w:r>
      <w:r w:rsidR="00803027">
        <w:t>d the customer approves the use</w:t>
      </w:r>
      <w:r>
        <w:t xml:space="preserve"> of such informatio</w:t>
      </w:r>
      <w:r>
        <w:t xml:space="preserve">n to provide such services; and, </w:t>
      </w:r>
    </w:p>
    <w:p w:rsidR="00D42A3D" w:rsidRDefault="008405C5" w:rsidP="008405C5">
      <w:pPr>
        <w:numPr>
          <w:ilvl w:val="1"/>
          <w:numId w:val="1"/>
        </w:numPr>
      </w:pPr>
      <w:r>
        <w:t>where required by law in accordance with lawful U.S. process</w:t>
      </w:r>
      <w:r w:rsidR="009931F7">
        <w:t>.</w:t>
      </w:r>
      <w:r w:rsidR="004B0765">
        <w:t xml:space="preserve">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numPr>
          <w:ilvl w:val="0"/>
          <w:numId w:val="1"/>
        </w:numPr>
        <w:ind w:hanging="269"/>
      </w:pPr>
      <w:r>
        <w:t>McClure</w:t>
      </w:r>
      <w:r>
        <w:t xml:space="preserve"> </w:t>
      </w:r>
      <w:r w:rsidR="004B0765">
        <w:t xml:space="preserve">does not use CPNI to conduct outbound marketing or in connection with its sales and marketing campaigns. </w:t>
      </w:r>
      <w:r>
        <w:t>McClure</w:t>
      </w:r>
      <w:r>
        <w:t xml:space="preserve"> </w:t>
      </w:r>
      <w:r w:rsidR="004B0765">
        <w:t xml:space="preserve">also does not disclose or permit access to CPNI to affiliates or third parties for marketing purposes. </w:t>
      </w:r>
    </w:p>
    <w:p w:rsidR="00D42A3D" w:rsidRDefault="004B0765">
      <w:pPr>
        <w:spacing w:after="0" w:line="259" w:lineRule="auto"/>
        <w:ind w:left="0" w:firstLine="0"/>
      </w:pPr>
      <w:r>
        <w:t xml:space="preserve">  </w:t>
      </w:r>
    </w:p>
    <w:p w:rsidR="00D42A3D" w:rsidRDefault="00E926CF">
      <w:pPr>
        <w:numPr>
          <w:ilvl w:val="0"/>
          <w:numId w:val="1"/>
        </w:numPr>
        <w:ind w:hanging="269"/>
      </w:pPr>
      <w:r>
        <w:t>McClure</w:t>
      </w:r>
      <w:r>
        <w:t xml:space="preserve"> </w:t>
      </w:r>
      <w:r w:rsidR="004B0765">
        <w:t>trains its personnel who deal</w:t>
      </w:r>
      <w:r w:rsidR="004B0765">
        <w:t xml:space="preserve"> with CPNI regarding these procedures, including when personnel are and are not permitted to use CPNI.  </w:t>
      </w:r>
      <w:r>
        <w:t>McClure</w:t>
      </w:r>
      <w:r>
        <w:t xml:space="preserve"> </w:t>
      </w:r>
      <w:r w:rsidR="004B0765">
        <w:t xml:space="preserve">has established disciplinary procedures for violations of these policies and procedures by personnel.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8405C5" w:rsidRDefault="00E926CF" w:rsidP="008405C5">
      <w:pPr>
        <w:numPr>
          <w:ilvl w:val="0"/>
          <w:numId w:val="1"/>
        </w:numPr>
        <w:spacing w:after="746"/>
        <w:ind w:hanging="269"/>
      </w:pPr>
      <w:r>
        <w:t>McClure</w:t>
      </w:r>
      <w:r>
        <w:t xml:space="preserve"> </w:t>
      </w:r>
      <w:r w:rsidR="004B0765">
        <w:t>has implemented procedures to authent</w:t>
      </w:r>
      <w:r w:rsidR="008405C5">
        <w:t xml:space="preserve">icate its customers and </w:t>
      </w:r>
      <w:r w:rsidR="008405C5">
        <w:t>has elected not to disclose CPNI over the phone and does not allow for online access to CPNI.</w:t>
      </w:r>
    </w:p>
    <w:p w:rsidR="00D42A3D" w:rsidRDefault="00E926CF" w:rsidP="008405C5">
      <w:pPr>
        <w:numPr>
          <w:ilvl w:val="0"/>
          <w:numId w:val="1"/>
        </w:numPr>
        <w:spacing w:after="746"/>
        <w:ind w:hanging="269"/>
      </w:pPr>
      <w:r>
        <w:t>McClure</w:t>
      </w:r>
      <w:r>
        <w:t xml:space="preserve"> </w:t>
      </w:r>
      <w:r w:rsidR="004B0765">
        <w:t xml:space="preserve">has instituted measures to discover and protect against unauthorized attempts to access CPNI. Among other measures, </w:t>
      </w:r>
      <w:r>
        <w:t>McClure</w:t>
      </w:r>
      <w:r>
        <w:t xml:space="preserve"> </w:t>
      </w:r>
      <w:r w:rsidR="004B0765">
        <w:t xml:space="preserve">has implemented internal </w:t>
      </w:r>
      <w:bookmarkStart w:id="0" w:name="_GoBack"/>
      <w:bookmarkEnd w:id="0"/>
      <w:r w:rsidR="004B0765">
        <w:t xml:space="preserve">security procedures and other network security protocols.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numPr>
          <w:ilvl w:val="0"/>
          <w:numId w:val="1"/>
        </w:numPr>
        <w:ind w:hanging="269"/>
      </w:pPr>
      <w:r>
        <w:t>McClure</w:t>
      </w:r>
      <w:r>
        <w:t xml:space="preserve"> </w:t>
      </w:r>
      <w:r w:rsidR="004B0765">
        <w:t xml:space="preserve">has implemented policies pursuant to which it will track any breaches of CPNI, and will notify the appropriate authorities and the affected customers (as permitted) upon discovery of a CPNI security breach.  </w:t>
      </w:r>
      <w:r>
        <w:t>McClure</w:t>
      </w:r>
      <w:r>
        <w:t xml:space="preserve"> </w:t>
      </w:r>
      <w:r w:rsidR="004B0765">
        <w:t>will maintain a record of such inform</w:t>
      </w:r>
      <w:r w:rsidR="004B0765">
        <w:t xml:space="preserve">ation for a two-year period.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numPr>
          <w:ilvl w:val="0"/>
          <w:numId w:val="1"/>
        </w:numPr>
        <w:ind w:hanging="269"/>
      </w:pPr>
      <w:r>
        <w:t>McClure</w:t>
      </w:r>
      <w:r>
        <w:t xml:space="preserve"> </w:t>
      </w:r>
      <w:r w:rsidR="004B0765">
        <w:t xml:space="preserve">will track customer complaints regarding CPNI.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E926CF">
      <w:pPr>
        <w:numPr>
          <w:ilvl w:val="0"/>
          <w:numId w:val="1"/>
        </w:numPr>
        <w:ind w:hanging="269"/>
      </w:pPr>
      <w:r>
        <w:t>McClure</w:t>
      </w:r>
      <w:r>
        <w:t xml:space="preserve"> </w:t>
      </w:r>
      <w:r w:rsidR="004B0765">
        <w:t xml:space="preserve">will submit an annual CPNI certification to the FCC from an officer with personal knowledge of the policies and procedures that </w:t>
      </w:r>
      <w:r>
        <w:t>McClure</w:t>
      </w:r>
      <w:r>
        <w:t xml:space="preserve"> </w:t>
      </w:r>
      <w:r w:rsidR="004B0765">
        <w:t>has established to safeguard CP</w:t>
      </w:r>
      <w:r w:rsidR="004B0765">
        <w:t xml:space="preserve">NI, which will include information regarding actions against data brokers and a summary of all customer complaints regarding the unauthorized use of CPNI. </w:t>
      </w:r>
    </w:p>
    <w:p w:rsidR="00D42A3D" w:rsidRDefault="004B0765">
      <w:pPr>
        <w:spacing w:after="0" w:line="259" w:lineRule="auto"/>
        <w:ind w:left="0" w:firstLine="0"/>
      </w:pPr>
      <w:r>
        <w:t xml:space="preserve"> </w:t>
      </w:r>
    </w:p>
    <w:p w:rsidR="00D42A3D" w:rsidRDefault="004B0765">
      <w:pPr>
        <w:spacing w:after="8466" w:line="259" w:lineRule="auto"/>
        <w:ind w:left="0" w:firstLine="0"/>
      </w:pPr>
      <w:r>
        <w:t xml:space="preserve"> </w:t>
      </w:r>
    </w:p>
    <w:sectPr w:rsidR="00D42A3D">
      <w:pgSz w:w="12240" w:h="15840"/>
      <w:pgMar w:top="757" w:right="1478" w:bottom="721" w:left="1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925EF"/>
    <w:multiLevelType w:val="hybridMultilevel"/>
    <w:tmpl w:val="DB62FA50"/>
    <w:lvl w:ilvl="0" w:tplc="8760E436">
      <w:start w:val="1"/>
      <w:numFmt w:val="decimal"/>
      <w:lvlText w:val="%1.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C05178">
      <w:start w:val="1"/>
      <w:numFmt w:val="upperLetter"/>
      <w:lvlText w:val="(%2)"/>
      <w:lvlJc w:val="left"/>
      <w:pPr>
        <w:ind w:left="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66C8AA">
      <w:start w:val="1"/>
      <w:numFmt w:val="decimal"/>
      <w:lvlText w:val="(%3)"/>
      <w:lvlJc w:val="left"/>
      <w:pPr>
        <w:ind w:left="1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920936">
      <w:start w:val="1"/>
      <w:numFmt w:val="lowerRoman"/>
      <w:lvlText w:val="(%4)"/>
      <w:lvlJc w:val="left"/>
      <w:pPr>
        <w:ind w:left="1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38148E">
      <w:start w:val="1"/>
      <w:numFmt w:val="lowerLetter"/>
      <w:lvlText w:val="%5"/>
      <w:lvlJc w:val="left"/>
      <w:pPr>
        <w:ind w:left="22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8E9668">
      <w:start w:val="1"/>
      <w:numFmt w:val="lowerRoman"/>
      <w:lvlText w:val="%6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624F96">
      <w:start w:val="1"/>
      <w:numFmt w:val="decimal"/>
      <w:lvlText w:val="%7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E7827DA">
      <w:start w:val="1"/>
      <w:numFmt w:val="lowerLetter"/>
      <w:lvlText w:val="%8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DDC9504">
      <w:start w:val="1"/>
      <w:numFmt w:val="lowerRoman"/>
      <w:lvlText w:val="%9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A3D"/>
    <w:rsid w:val="004B0765"/>
    <w:rsid w:val="00803027"/>
    <w:rsid w:val="008405C5"/>
    <w:rsid w:val="009931F7"/>
    <w:rsid w:val="00D42A3D"/>
    <w:rsid w:val="00E9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E41367-C03D-4C2A-9C8A-1011705E8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50" w:lineRule="auto"/>
      <w:ind w:left="10" w:hanging="10"/>
    </w:pPr>
    <w:rPr>
      <w:rFonts w:ascii="Arial" w:eastAsia="Arial" w:hAnsi="Arial" w:cs="Arial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0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4857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Purdue Research Foundation</Company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>Cartwright, Mary-Claire</dc:creator>
  <cp:keywords> </cp:keywords>
  <cp:lastModifiedBy>Cartwright, Mary-Claire</cp:lastModifiedBy>
  <cp:revision>4</cp:revision>
  <dcterms:created xsi:type="dcterms:W3CDTF">2015-05-29T20:54:00Z</dcterms:created>
  <dcterms:modified xsi:type="dcterms:W3CDTF">2015-06-02T13:11:00Z</dcterms:modified>
</cp:coreProperties>
</file>