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jc w:val="center"/>
        <w:tblLayout w:type="fixed"/>
        <w:tblCellMar>
          <w:left w:w="0" w:type="dxa"/>
          <w:right w:w="0" w:type="dxa"/>
        </w:tblCellMar>
        <w:tblLook w:val="01E0" w:firstRow="1" w:lastRow="1" w:firstColumn="1" w:lastColumn="1" w:noHBand="0" w:noVBand="0"/>
      </w:tblPr>
      <w:tblGrid>
        <w:gridCol w:w="1890"/>
        <w:gridCol w:w="6660"/>
        <w:gridCol w:w="1890"/>
      </w:tblGrid>
      <w:tr w:rsidR="0006075C" w:rsidTr="005A0CD0">
        <w:trPr>
          <w:jc w:val="center"/>
        </w:trPr>
        <w:tc>
          <w:tcPr>
            <w:tcW w:w="10440" w:type="dxa"/>
            <w:gridSpan w:val="3"/>
            <w:shd w:val="clear" w:color="auto" w:fill="auto"/>
          </w:tcPr>
          <w:p w:rsidR="0006075C" w:rsidRDefault="0006075C" w:rsidP="005A0CD0">
            <w:pPr>
              <w:pStyle w:val="Attorneys2-Subhead"/>
            </w:pPr>
            <w:r w:rsidRPr="000B0800">
              <w:rPr>
                <w:noProof/>
              </w:rPr>
              <w:drawing>
                <wp:inline distT="0" distB="0" distL="0" distR="0">
                  <wp:extent cx="3400425" cy="304800"/>
                  <wp:effectExtent l="0" t="0" r="9525" b="0"/>
                  <wp:docPr id="1" name="Picture 1" descr="C:\Users\victory\AppData\Local\Microsoft\Windows\Temporary Internet Files\Content.Word\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ictory\AppData\Local\Microsoft\Windows\Temporary Internet Files\Content.Word\color.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400425" cy="304800"/>
                          </a:xfrm>
                          <a:prstGeom prst="rect">
                            <a:avLst/>
                          </a:prstGeom>
                          <a:noFill/>
                          <a:ln>
                            <a:noFill/>
                          </a:ln>
                        </pic:spPr>
                      </pic:pic>
                    </a:graphicData>
                  </a:graphic>
                </wp:inline>
              </w:drawing>
            </w:r>
          </w:p>
        </w:tc>
      </w:tr>
      <w:tr w:rsidR="0006075C" w:rsidTr="005A0CD0">
        <w:trPr>
          <w:trHeight w:val="1697"/>
          <w:jc w:val="center"/>
        </w:trPr>
        <w:tc>
          <w:tcPr>
            <w:tcW w:w="1890" w:type="dxa"/>
            <w:shd w:val="clear" w:color="auto" w:fill="auto"/>
          </w:tcPr>
          <w:p w:rsidR="0006075C" w:rsidRPr="005D0181" w:rsidRDefault="0006075C" w:rsidP="005A0CD0">
            <w:pPr>
              <w:pStyle w:val="Attorneys-Subhead"/>
              <w:spacing w:before="60"/>
              <w:rPr>
                <w:rFonts w:ascii="Calibri" w:hAnsi="Calibri"/>
              </w:rPr>
            </w:pPr>
          </w:p>
        </w:tc>
        <w:tc>
          <w:tcPr>
            <w:tcW w:w="6660" w:type="dxa"/>
            <w:shd w:val="clear" w:color="auto" w:fill="auto"/>
          </w:tcPr>
          <w:p w:rsidR="0006075C" w:rsidRPr="005D0181" w:rsidRDefault="0006075C" w:rsidP="005A0CD0">
            <w:pPr>
              <w:pStyle w:val="Attorneys2"/>
              <w:rPr>
                <w:rFonts w:ascii="Calibri" w:hAnsi="Calibri"/>
              </w:rPr>
            </w:pPr>
          </w:p>
          <w:p w:rsidR="0006075C" w:rsidRPr="005D0181" w:rsidRDefault="0006075C" w:rsidP="005A0CD0">
            <w:pPr>
              <w:pStyle w:val="FirmAddress"/>
              <w:spacing w:after="20"/>
              <w:rPr>
                <w:rFonts w:ascii="Calibri" w:hAnsi="Calibri"/>
                <w:sz w:val="20"/>
              </w:rPr>
            </w:pPr>
            <w:r w:rsidRPr="005D0181">
              <w:rPr>
                <w:rFonts w:ascii="Calibri" w:hAnsi="Calibri"/>
                <w:sz w:val="20"/>
              </w:rPr>
              <w:t>1300 NORTH 17th STREET, 11th FLOOR</w:t>
            </w:r>
          </w:p>
          <w:p w:rsidR="0006075C" w:rsidRPr="005D0181" w:rsidRDefault="0006075C" w:rsidP="005A0CD0">
            <w:pPr>
              <w:pStyle w:val="FirmAddress"/>
              <w:spacing w:after="20"/>
              <w:rPr>
                <w:rFonts w:ascii="Calibri" w:hAnsi="Calibri"/>
                <w:sz w:val="20"/>
              </w:rPr>
            </w:pPr>
            <w:r w:rsidRPr="005D0181">
              <w:rPr>
                <w:rFonts w:ascii="Calibri" w:hAnsi="Calibri"/>
                <w:sz w:val="20"/>
              </w:rPr>
              <w:t>ARLINGTON, VIRGINIA  22209</w:t>
            </w:r>
          </w:p>
          <w:p w:rsidR="0006075C" w:rsidRPr="005D0181" w:rsidRDefault="0006075C" w:rsidP="005A0CD0">
            <w:pPr>
              <w:pStyle w:val="FirmAddress"/>
              <w:spacing w:after="20"/>
              <w:rPr>
                <w:rFonts w:ascii="Calibri" w:hAnsi="Calibri"/>
              </w:rPr>
            </w:pPr>
            <w:r>
              <w:rPr>
                <w:rFonts w:ascii="Calibri" w:hAnsi="Calibri"/>
                <w:noProof/>
              </w:rPr>
              <mc:AlternateContent>
                <mc:Choice Requires="wps">
                  <w:drawing>
                    <wp:anchor distT="0" distB="0" distL="114300" distR="114300" simplePos="0" relativeHeight="251659264" behindDoc="0" locked="0" layoutInCell="1" allowOverlap="1">
                      <wp:simplePos x="0" y="0"/>
                      <wp:positionH relativeFrom="column">
                        <wp:posOffset>1964690</wp:posOffset>
                      </wp:positionH>
                      <wp:positionV relativeFrom="paragraph">
                        <wp:posOffset>60960</wp:posOffset>
                      </wp:positionV>
                      <wp:extent cx="365760" cy="0"/>
                      <wp:effectExtent l="12700" t="14605" r="12065" b="1397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92537B" id="_x0000_t32" coordsize="21600,21600" o:spt="32" o:oned="t" path="m,l21600,21600e" filled="f">
                      <v:path arrowok="t" fillok="f" o:connecttype="none"/>
                      <o:lock v:ext="edit" shapetype="t"/>
                    </v:shapetype>
                    <v:shape id="Straight Arrow Connector 3" o:spid="_x0000_s1026" type="#_x0000_t32" style="position:absolute;margin-left:154.7pt;margin-top:4.8pt;width:28.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kg7JAIAAEoEAAAOAAAAZHJzL2Uyb0RvYy54bWysVMGO2jAQvVfqP1i5QxLIsmxEWK0S6GXb&#10;IrH9AGM7xGrisWxDQFX/vWMDEdteqqo5OOOM582bmecsnk9dS47CWAmqiNJxEhGhGHCp9kX07W09&#10;mkfEOqo4bUGJIjoLGz0vP35Y9DoXE2ig5cIQBFE273URNc7pPI4ta0RH7Ri0UOiswXTU4dbsY25o&#10;j+hdG0+SZBb3YLg2wIS1+LW6OKNlwK9rwdzXurbCkbaIkJsLqwnrzq/xckHzvaG6kexKg/4Di45K&#10;hUkHqIo6Sg5G/gHVSWbAQu3GDLoY6loyEWrAatLkt2q2DdUi1ILNsXpok/1/sOzLcWOI5EU0jYii&#10;HY5o6wyV+8aRF2OgJyUohW0EQ6a+W722OQaVamN8veyktvoV2HdLFJQNVXsRWL+dNUKlPiJ+F+I3&#10;VmPOXf8ZOJ6hBwehdafadB4Sm0JOYULnYULi5AjDj9PZw+MM58hurpjmtzhtrPskoCPeKCJ7LWPg&#10;n4Ys9PhqnWdF81uAT6pgLds2qKFVpEfqk8ckCREWWsm915+zZr8rW0OO1AsqPKFG9NwfM3BQPKA1&#10;gvLV1XZUthcbs7fK42FhyOdqXRTz4yl5Ws1X82yUTWarUZZU1ehlXWaj2Tp9fKimVVlW6U9PLc3y&#10;RnIulGd3U2+a/Z06rvfoortBv0Mf4vfooWFI9vYOpMNk/TAvstgBP2/MbeIo2HD4ern8jbjfo33/&#10;C1j+AgAA//8DAFBLAwQUAAYACAAAACEA7c78cdoAAAAHAQAADwAAAGRycy9kb3ducmV2LnhtbEyP&#10;wU7DMBBE70j8g7VI3KgDbdM2xKkAiXNFyoXbJt4mEfE6it0m/D0LFziOZjTzJt/PrlcXGkPn2cD9&#10;IgFFXHvbcWPg/fh6twUVIrLF3jMZ+KIA++L6KsfM+onf6FLGRkkJhwwNtDEOmdahbslhWPiBWLyT&#10;Hx1GkWOj7YiTlLtePyRJqh12LAstDvTSUv1Znp2Bzcp+eEyf19V6Ohwjndpye5iNub2Znx5BRZrj&#10;Xxh+8AUdCmGq/JltUL2BZbJbSdTALgUl/jLdyLfqV+si1//5i28AAAD//wMAUEsBAi0AFAAGAAgA&#10;AAAhALaDOJL+AAAA4QEAABMAAAAAAAAAAAAAAAAAAAAAAFtDb250ZW50X1R5cGVzXS54bWxQSwEC&#10;LQAUAAYACAAAACEAOP0h/9YAAACUAQAACwAAAAAAAAAAAAAAAAAvAQAAX3JlbHMvLnJlbHNQSwEC&#10;LQAUAAYACAAAACEA725IOyQCAABKBAAADgAAAAAAAAAAAAAAAAAuAgAAZHJzL2Uyb0RvYy54bWxQ&#10;SwECLQAUAAYACAAAACEA7c78cdoAAAAHAQAADwAAAAAAAAAAAAAAAAB+BAAAZHJzL2Rvd25yZXYu&#10;eG1sUEsFBgAAAAAEAAQA8wAAAIUFAAAAAA==&#10;" strokeweight="1pt"/>
                  </w:pict>
                </mc:Fallback>
              </mc:AlternateContent>
            </w:r>
            <w:r>
              <w:rPr>
                <w:rFonts w:ascii="Calibri" w:hAnsi="Calibri"/>
                <w:noProof/>
              </w:rPr>
              <mc:AlternateContent>
                <mc:Choice Requires="wps">
                  <w:drawing>
                    <wp:anchor distT="0" distB="0" distL="114300" distR="114300" simplePos="0" relativeHeight="251660288" behindDoc="0" locked="0" layoutInCell="1" allowOverlap="1">
                      <wp:simplePos x="0" y="0"/>
                      <wp:positionH relativeFrom="column">
                        <wp:posOffset>2320925</wp:posOffset>
                      </wp:positionH>
                      <wp:positionV relativeFrom="paragraph">
                        <wp:posOffset>60960</wp:posOffset>
                      </wp:positionV>
                      <wp:extent cx="635" cy="635"/>
                      <wp:effectExtent l="6985" t="5080" r="11430" b="1333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F8CB7A" id="Straight Arrow Connector 2" o:spid="_x0000_s1026" type="#_x0000_t32" style="position:absolute;margin-left:182.75pt;margin-top:4.8pt;width:.05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UfgIwIAAEgEAAAOAAAAZHJzL2Uyb0RvYy54bWysVMGO2jAQvVfqP1i+syFsoBARVqsEetl2&#10;kdh+gLEdYtXxWLYhoKr/XtsJtLSXqioHM7Zn3rx5M87y6dxKdOLGClAFTh/GGHFFgQl1KPCXt81o&#10;jpF1RDEiQfECX7jFT6v375adzvkEGpCMG+RBlM07XeDGOZ0niaUNb4l9AM2Vv6zBtMT5rTkkzJDO&#10;o7cymYzHs6QDw7QByq31p1V/iVcRv645da91bblDssCem4uries+rMlqSfKDIboRdKBB/oFFS4Ty&#10;SW9QFXEEHY34A6oV1ICF2j1QaBOoa0F5rMFXk45/q2bXEM1jLV4cq28y2f8HSz+ftgYJVuAJRoq0&#10;vkU7Z4g4NA49GwMdKkEpLyMYNAlqddrmPqhUWxPqpWe10y9Av1qkoGyIOvDI+u2iPVQaIpK7kLCx&#10;2ufcd5+AeR9ydBClO9emDZBeFHSOHbrcOsTPDlF/OHucYkT9eTACNsmvYdpY95FDi4JRYDtUcaOf&#10;xiTk9GJdH3gNCDkVbISU/pzkUqGuwIvpZBoDLEjBwmW4s+awL6VBJxLGKf4GFnduBo6KRbCGE7Ye&#10;bEeE7G3PWqqA58vydAarn5dvi/FiPV/Ps1E2ma1H2biqRs+bMhvNNumHafVYlWWVfg/U0ixvBGNc&#10;BXbX2U2zv5uN4RX1U3eb3psMyT16FNqTvf5H0rGvoZX9UOyBXbYmSBta7Mc1Og9PK7yHX/fR6+cH&#10;YPUDAAD//wMAUEsDBBQABgAIAAAAIQBUEIWF2gAAAAcBAAAPAAAAZHJzL2Rvd25yZXYueG1sTI5B&#10;T4NAEIXvJv6HzZh4MXZpDWiRpWlMPHi0beJ1yo6AsrOEXQr21zue7G2+vJc3X7GZXadONITWs4Hl&#10;IgFFXHnbcm3gsH+9fwIVIrLFzjMZ+KEAm/L6qsDc+onf6bSLtZIRDjkaaGLsc61D1ZDDsPA9sWSf&#10;fnAYBYda2wEnGXedXiVJph22LB8a7Omloep7NzoDFMZ0mWzXrj68nae7j9X5a+r3xtzezNtnUJHm&#10;+F+GP31Rh1Kcjn5kG1Rn4CFLU6kaWGegJBeW4yj8CLos9KV/+QsAAP//AwBQSwECLQAUAAYACAAA&#10;ACEAtoM4kv4AAADhAQAAEwAAAAAAAAAAAAAAAAAAAAAAW0NvbnRlbnRfVHlwZXNdLnhtbFBLAQIt&#10;ABQABgAIAAAAIQA4/SH/1gAAAJQBAAALAAAAAAAAAAAAAAAAAC8BAABfcmVscy8ucmVsc1BLAQIt&#10;ABQABgAIAAAAIQBbPUfgIwIAAEgEAAAOAAAAAAAAAAAAAAAAAC4CAABkcnMvZTJvRG9jLnhtbFBL&#10;AQItABQABgAIAAAAIQBUEIWF2gAAAAcBAAAPAAAAAAAAAAAAAAAAAH0EAABkcnMvZG93bnJldi54&#10;bWxQSwUGAAAAAAQABADzAAAAhAUAAAAA&#10;"/>
                  </w:pict>
                </mc:Fallback>
              </mc:AlternateContent>
            </w:r>
          </w:p>
          <w:p w:rsidR="0006075C" w:rsidRPr="005D0181" w:rsidRDefault="0006075C" w:rsidP="005A0CD0">
            <w:pPr>
              <w:pStyle w:val="FirmAddress"/>
              <w:spacing w:after="20"/>
              <w:rPr>
                <w:rFonts w:ascii="Calibri" w:hAnsi="Calibri"/>
              </w:rPr>
            </w:pPr>
            <w:r w:rsidRPr="005D0181">
              <w:rPr>
                <w:rFonts w:ascii="Calibri" w:hAnsi="Calibri"/>
              </w:rPr>
              <w:t>OFFICE:  (703) 812-0400</w:t>
            </w:r>
          </w:p>
          <w:p w:rsidR="0006075C" w:rsidRPr="005D0181" w:rsidRDefault="0006075C" w:rsidP="005A0CD0">
            <w:pPr>
              <w:pStyle w:val="FirmAddress"/>
              <w:spacing w:after="20"/>
              <w:rPr>
                <w:rFonts w:ascii="Calibri" w:hAnsi="Calibri"/>
              </w:rPr>
            </w:pPr>
            <w:r w:rsidRPr="005D0181">
              <w:rPr>
                <w:rFonts w:ascii="Calibri" w:hAnsi="Calibri"/>
              </w:rPr>
              <w:t>FAX:  (703) 812-0486</w:t>
            </w:r>
          </w:p>
          <w:p w:rsidR="0006075C" w:rsidRPr="005D0181" w:rsidRDefault="0006075C" w:rsidP="005A0CD0">
            <w:pPr>
              <w:pStyle w:val="FirmAddress"/>
              <w:tabs>
                <w:tab w:val="center" w:pos="3420"/>
                <w:tab w:val="left" w:pos="6026"/>
              </w:tabs>
              <w:spacing w:after="20"/>
              <w:rPr>
                <w:rFonts w:ascii="Calibri" w:hAnsi="Calibri"/>
              </w:rPr>
            </w:pPr>
            <w:r w:rsidRPr="005D0181">
              <w:rPr>
                <w:rFonts w:ascii="Calibri" w:hAnsi="Calibri"/>
              </w:rPr>
              <w:t>www.fhhlaw.com</w:t>
            </w:r>
          </w:p>
          <w:p w:rsidR="0006075C" w:rsidRPr="005D0181" w:rsidRDefault="0006075C" w:rsidP="005A0CD0">
            <w:pPr>
              <w:pStyle w:val="FirmAddress"/>
              <w:spacing w:after="20"/>
              <w:rPr>
                <w:rFonts w:ascii="Calibri" w:hAnsi="Calibri"/>
              </w:rPr>
            </w:pPr>
            <w:r w:rsidRPr="005D0181">
              <w:rPr>
                <w:rFonts w:ascii="Calibri" w:hAnsi="Calibri"/>
              </w:rPr>
              <w:t>www.commlawblog.com</w:t>
            </w:r>
          </w:p>
          <w:p w:rsidR="0006075C" w:rsidRDefault="0006075C" w:rsidP="005A0CD0">
            <w:pPr>
              <w:pStyle w:val="FirmAddress"/>
              <w:tabs>
                <w:tab w:val="left" w:pos="6081"/>
              </w:tabs>
              <w:spacing w:after="0"/>
              <w:jc w:val="left"/>
              <w:rPr>
                <w:rFonts w:ascii="Calibri" w:hAnsi="Calibri"/>
              </w:rPr>
            </w:pPr>
            <w:r w:rsidRPr="005D0181">
              <w:rPr>
                <w:rFonts w:ascii="Calibri" w:hAnsi="Calibri"/>
              </w:rPr>
              <w:tab/>
            </w:r>
          </w:p>
          <w:p w:rsidR="0006075C" w:rsidRPr="00252315" w:rsidRDefault="0006075C" w:rsidP="005A0CD0"/>
          <w:p w:rsidR="0006075C" w:rsidRDefault="0006075C" w:rsidP="005A0CD0"/>
          <w:p w:rsidR="0006075C" w:rsidRPr="001A4B73" w:rsidRDefault="007D3908" w:rsidP="005A0CD0">
            <w:pPr>
              <w:jc w:val="center"/>
            </w:pPr>
            <w:r>
              <w:t>February 27, 2018</w:t>
            </w:r>
          </w:p>
        </w:tc>
        <w:tc>
          <w:tcPr>
            <w:tcW w:w="1890" w:type="dxa"/>
            <w:shd w:val="clear" w:color="auto" w:fill="auto"/>
          </w:tcPr>
          <w:p w:rsidR="0006075C" w:rsidRDefault="0006075C" w:rsidP="005A0CD0">
            <w:pPr>
              <w:pStyle w:val="Attorneys-Subhead"/>
              <w:rPr>
                <w:rFonts w:ascii="Calibri" w:hAnsi="Calibri"/>
              </w:rPr>
            </w:pPr>
          </w:p>
          <w:p w:rsidR="009E3EE4" w:rsidRDefault="009E3EE4" w:rsidP="005A0CD0">
            <w:pPr>
              <w:pStyle w:val="Attorneys-Subhead"/>
              <w:rPr>
                <w:rFonts w:ascii="Calibri" w:hAnsi="Calibri"/>
              </w:rPr>
            </w:pPr>
          </w:p>
          <w:p w:rsidR="009E3EE4" w:rsidRDefault="009E3EE4" w:rsidP="005A0CD0">
            <w:pPr>
              <w:pStyle w:val="Attorneys-Subhead"/>
              <w:rPr>
                <w:rFonts w:ascii="Calibri" w:hAnsi="Calibri"/>
              </w:rPr>
            </w:pPr>
          </w:p>
          <w:p w:rsidR="009E3EE4" w:rsidRDefault="009E3EE4" w:rsidP="005A0CD0">
            <w:pPr>
              <w:pStyle w:val="Attorneys-Subhead"/>
              <w:rPr>
                <w:rFonts w:ascii="Calibri" w:hAnsi="Calibri"/>
              </w:rPr>
            </w:pPr>
          </w:p>
          <w:p w:rsidR="009E3EE4" w:rsidRDefault="009E3EE4" w:rsidP="005A0CD0">
            <w:pPr>
              <w:pStyle w:val="Attorneys-Subhead"/>
              <w:rPr>
                <w:rFonts w:ascii="Calibri" w:hAnsi="Calibri"/>
              </w:rPr>
            </w:pPr>
          </w:p>
          <w:p w:rsidR="009E3EE4" w:rsidRDefault="009E3EE4" w:rsidP="005A0CD0">
            <w:pPr>
              <w:pStyle w:val="Attorneys-Subhead"/>
              <w:rPr>
                <w:rFonts w:ascii="Calibri" w:hAnsi="Calibri"/>
              </w:rPr>
            </w:pPr>
          </w:p>
          <w:p w:rsidR="009E3EE4" w:rsidRDefault="009E3EE4" w:rsidP="005A0CD0">
            <w:pPr>
              <w:pStyle w:val="Attorneys-Subhead"/>
              <w:rPr>
                <w:rFonts w:ascii="Calibri" w:hAnsi="Calibri"/>
              </w:rPr>
            </w:pPr>
          </w:p>
          <w:p w:rsidR="009E3EE4" w:rsidRDefault="009E3EE4" w:rsidP="005A0CD0">
            <w:pPr>
              <w:pStyle w:val="Attorneys-Subhead"/>
              <w:rPr>
                <w:rFonts w:ascii="Calibri" w:hAnsi="Calibri"/>
              </w:rPr>
            </w:pPr>
          </w:p>
          <w:p w:rsidR="009E3EE4" w:rsidRDefault="009E3EE4" w:rsidP="005A0CD0">
            <w:pPr>
              <w:pStyle w:val="Attorneys-Subhead"/>
              <w:rPr>
                <w:rFonts w:ascii="Calibri" w:hAnsi="Calibri"/>
              </w:rPr>
            </w:pPr>
          </w:p>
          <w:p w:rsidR="009E3EE4" w:rsidRDefault="009E3EE4" w:rsidP="005A0CD0">
            <w:pPr>
              <w:pStyle w:val="Attorneys-Subhead"/>
              <w:rPr>
                <w:rFonts w:ascii="Calibri" w:hAnsi="Calibri"/>
              </w:rPr>
            </w:pPr>
          </w:p>
          <w:p w:rsidR="009E3EE4" w:rsidRDefault="009E3EE4" w:rsidP="005A0CD0">
            <w:pPr>
              <w:pStyle w:val="Attorneys-Subhead"/>
              <w:rPr>
                <w:rFonts w:ascii="Calibri" w:hAnsi="Calibri"/>
              </w:rPr>
            </w:pPr>
          </w:p>
          <w:p w:rsidR="009E3EE4" w:rsidRPr="005D0181" w:rsidRDefault="009E3EE4" w:rsidP="005A0CD0">
            <w:pPr>
              <w:pStyle w:val="Attorneys-Subhead"/>
              <w:rPr>
                <w:rFonts w:ascii="Calibri" w:hAnsi="Calibri"/>
              </w:rPr>
            </w:pPr>
          </w:p>
          <w:p w:rsidR="0006075C" w:rsidRPr="005D0181" w:rsidRDefault="0006075C" w:rsidP="005A0CD0">
            <w:pPr>
              <w:pStyle w:val="Attorneys-Subhead"/>
              <w:rPr>
                <w:rFonts w:ascii="Calibri" w:hAnsi="Calibri"/>
              </w:rPr>
            </w:pPr>
          </w:p>
          <w:p w:rsidR="0006075C" w:rsidRPr="001A5A57" w:rsidRDefault="0006075C" w:rsidP="005A0CD0">
            <w:pPr>
              <w:pStyle w:val="Attorneys-Subhead"/>
              <w:spacing w:after="0"/>
              <w:jc w:val="center"/>
              <w:rPr>
                <w:rFonts w:ascii="Calibri" w:hAnsi="Calibri" w:cs="Calibri"/>
                <w:caps/>
                <w:smallCaps w:val="0"/>
                <w:sz w:val="17"/>
                <w:szCs w:val="17"/>
              </w:rPr>
            </w:pPr>
            <w:r>
              <w:rPr>
                <w:rFonts w:ascii="Calibri" w:hAnsi="Calibri" w:cs="Calibri"/>
                <w:caps/>
                <w:smallCaps w:val="0"/>
                <w:sz w:val="17"/>
                <w:szCs w:val="17"/>
              </w:rPr>
              <w:t>DONALD J. EVANS</w:t>
            </w:r>
          </w:p>
          <w:p w:rsidR="0006075C" w:rsidRPr="005D0181" w:rsidRDefault="0006075C" w:rsidP="005A0CD0">
            <w:pPr>
              <w:pStyle w:val="Attorneys-Subhead"/>
              <w:spacing w:after="0"/>
              <w:jc w:val="center"/>
              <w:rPr>
                <w:rFonts w:ascii="Calibri" w:hAnsi="Calibri" w:cs="Calibri"/>
                <w:sz w:val="17"/>
                <w:szCs w:val="17"/>
              </w:rPr>
            </w:pPr>
            <w:r>
              <w:rPr>
                <w:rFonts w:ascii="Calibri" w:hAnsi="Calibri" w:cs="Calibri"/>
                <w:sz w:val="17"/>
                <w:szCs w:val="17"/>
              </w:rPr>
              <w:t>(703) 812-0430</w:t>
            </w:r>
          </w:p>
          <w:p w:rsidR="0006075C" w:rsidRPr="005D0181" w:rsidRDefault="0006075C" w:rsidP="0006075C">
            <w:pPr>
              <w:pStyle w:val="Attorneys-Subhead"/>
              <w:spacing w:after="0"/>
              <w:jc w:val="center"/>
              <w:rPr>
                <w:rFonts w:ascii="Calibri" w:hAnsi="Calibri"/>
              </w:rPr>
            </w:pPr>
            <w:r>
              <w:rPr>
                <w:rFonts w:ascii="Calibri" w:hAnsi="Calibri" w:cs="Arial"/>
                <w:sz w:val="17"/>
                <w:szCs w:val="17"/>
              </w:rPr>
              <w:t>evans</w:t>
            </w:r>
            <w:r w:rsidRPr="00252315">
              <w:rPr>
                <w:rFonts w:ascii="Calibri" w:hAnsi="Calibri" w:cs="Arial"/>
                <w:sz w:val="17"/>
                <w:szCs w:val="17"/>
              </w:rPr>
              <w:t>@fhhlaw.com</w:t>
            </w:r>
          </w:p>
        </w:tc>
      </w:tr>
    </w:tbl>
    <w:p w:rsidR="0006075C" w:rsidRDefault="0006075C" w:rsidP="0006075C"/>
    <w:p w:rsidR="002115B1" w:rsidRDefault="002115B1" w:rsidP="004457FE">
      <w:pPr>
        <w:pStyle w:val="NoSpacing"/>
      </w:pPr>
    </w:p>
    <w:p w:rsidR="009E3EE4" w:rsidRDefault="009E3EE4" w:rsidP="004457FE">
      <w:pPr>
        <w:pStyle w:val="NoSpacing"/>
      </w:pPr>
    </w:p>
    <w:p w:rsidR="004457FE" w:rsidRDefault="004457FE" w:rsidP="004457FE">
      <w:pPr>
        <w:pStyle w:val="NoSpacing"/>
      </w:pPr>
      <w:r>
        <w:t>Ms. Marlene Dortch</w:t>
      </w:r>
      <w:r w:rsidR="009E3EE4">
        <w:t xml:space="preserve">, </w:t>
      </w:r>
      <w:r>
        <w:t>Secretary</w:t>
      </w:r>
    </w:p>
    <w:p w:rsidR="004457FE" w:rsidRDefault="004457FE" w:rsidP="004457FE">
      <w:pPr>
        <w:pStyle w:val="NoSpacing"/>
      </w:pPr>
      <w:r>
        <w:t>Federal Communications Commission</w:t>
      </w:r>
    </w:p>
    <w:p w:rsidR="004457FE" w:rsidRDefault="004457FE" w:rsidP="004457FE">
      <w:pPr>
        <w:pStyle w:val="NoSpacing"/>
      </w:pPr>
      <w:r>
        <w:t>445 12</w:t>
      </w:r>
      <w:r w:rsidRPr="009E3EE4">
        <w:t>th</w:t>
      </w:r>
      <w:r>
        <w:t xml:space="preserve"> St</w:t>
      </w:r>
      <w:r w:rsidR="00550577">
        <w:t>reet</w:t>
      </w:r>
      <w:r w:rsidR="009E3EE4">
        <w:t>,</w:t>
      </w:r>
      <w:r>
        <w:t xml:space="preserve"> SW</w:t>
      </w:r>
    </w:p>
    <w:p w:rsidR="004457FE" w:rsidRDefault="008B7CAE" w:rsidP="004457FE">
      <w:pPr>
        <w:pStyle w:val="NoSpacing"/>
      </w:pPr>
      <w:r>
        <w:t>Washington</w:t>
      </w:r>
      <w:r w:rsidR="004457FE">
        <w:t>, DC 20054</w:t>
      </w:r>
    </w:p>
    <w:p w:rsidR="004457FE" w:rsidRDefault="004457FE" w:rsidP="004457FE">
      <w:pPr>
        <w:pStyle w:val="NoSpacing"/>
      </w:pPr>
    </w:p>
    <w:p w:rsidR="004457FE" w:rsidRDefault="008B7CAE" w:rsidP="004457FE">
      <w:pPr>
        <w:pStyle w:val="NoSpacing"/>
      </w:pPr>
      <w:r>
        <w:tab/>
      </w:r>
      <w:r>
        <w:tab/>
      </w:r>
      <w:r>
        <w:tab/>
      </w:r>
      <w:r>
        <w:tab/>
      </w:r>
      <w:r w:rsidR="002115B1">
        <w:t>Re:</w:t>
      </w:r>
      <w:r>
        <w:tab/>
        <w:t>Ex P</w:t>
      </w:r>
      <w:r w:rsidR="004457FE">
        <w:t xml:space="preserve">arte Comment of </w:t>
      </w:r>
      <w:r w:rsidR="00D07BD1">
        <w:t>PTA-FLA</w:t>
      </w:r>
      <w:r w:rsidR="004457FE">
        <w:t>, Inc.</w:t>
      </w:r>
    </w:p>
    <w:p w:rsidR="004457FE" w:rsidRDefault="004457FE" w:rsidP="004457FE">
      <w:pPr>
        <w:pStyle w:val="NoSpacing"/>
      </w:pPr>
      <w:r>
        <w:tab/>
      </w:r>
      <w:r>
        <w:tab/>
      </w:r>
      <w:r>
        <w:tab/>
      </w:r>
      <w:r>
        <w:tab/>
      </w:r>
      <w:r>
        <w:tab/>
        <w:t>Docket 17-79</w:t>
      </w:r>
    </w:p>
    <w:p w:rsidR="002115B1" w:rsidRDefault="002115B1" w:rsidP="004457FE">
      <w:pPr>
        <w:pStyle w:val="NoSpacing"/>
      </w:pPr>
    </w:p>
    <w:p w:rsidR="004457FE" w:rsidRDefault="004457FE" w:rsidP="004457FE">
      <w:pPr>
        <w:pStyle w:val="NoSpacing"/>
      </w:pPr>
      <w:r>
        <w:t>Dear Ms. Dortch:</w:t>
      </w:r>
    </w:p>
    <w:p w:rsidR="004457FE" w:rsidRDefault="004457FE" w:rsidP="004457FE">
      <w:pPr>
        <w:pStyle w:val="NoSpacing"/>
      </w:pPr>
    </w:p>
    <w:p w:rsidR="004457FE" w:rsidRDefault="004457FE" w:rsidP="004457FE">
      <w:pPr>
        <w:pStyle w:val="NoSpacing"/>
      </w:pPr>
      <w:r>
        <w:tab/>
        <w:t xml:space="preserve">This ex parte submission is intended to supplement the record in this Docket by pointing to </w:t>
      </w:r>
      <w:r w:rsidR="00D07BD1">
        <w:t>recent developments in the area of tribal review of proposed cell site constructions.  PTA-FLA alerted the Commission about two years ago both that tribal fees for cell site reviews were increasing exponentially and that more and more tribes were expressing an interest in reviewing site. PTA-FLA predicted at that time that this process would accelerate as more and more tribes saw an opportunity to generate higher and higher fees.  The record to date in this Docket has borne out that prediction.</w:t>
      </w:r>
    </w:p>
    <w:p w:rsidR="00D07BD1" w:rsidRDefault="00D07BD1" w:rsidP="004457FE">
      <w:pPr>
        <w:pStyle w:val="NoSpacing"/>
      </w:pPr>
    </w:p>
    <w:p w:rsidR="00320707" w:rsidRDefault="00D07BD1" w:rsidP="004457FE">
      <w:pPr>
        <w:pStyle w:val="NoSpacing"/>
      </w:pPr>
      <w:r>
        <w:tab/>
        <w:t xml:space="preserve">This ex parte provides current confirmation of the severity of the problem and the need for prompt redress.  For a recent site that was proposed for construction in Kansas, 26 different tribes expressed interest in the project and demanded a total of $17,600 in “review fees.”  </w:t>
      </w:r>
      <w:r w:rsidR="00054AC0">
        <w:t xml:space="preserve">In Oklahoma, 19 different tribes demanded a total of $14,500.  </w:t>
      </w:r>
      <w:r>
        <w:t>The fees ranged from a low of $400 to a high of $1,800.  The fees across the boar</w:t>
      </w:r>
      <w:r w:rsidR="00320707">
        <w:t>d have increased anywhere from 100% to 3</w:t>
      </w:r>
      <w:r>
        <w:t xml:space="preserve">00% </w:t>
      </w:r>
      <w:r w:rsidR="00320707">
        <w:t>since 2015</w:t>
      </w:r>
      <w:r>
        <w:t xml:space="preserve"> and there appears to be no end to the increases</w:t>
      </w:r>
      <w:r w:rsidR="00320707">
        <w:t xml:space="preserve"> in sight</w:t>
      </w:r>
      <w:r>
        <w:t>.  As PTA-FLA pointed out in 2016, the laws of economics dictate that a vendor with a captive buyer will increase its prices as much as possible until anti-trust laws or other regulatory mechanisms are invoked to prevent the abuse.</w:t>
      </w:r>
      <w:r w:rsidR="009E3EE4">
        <w:t xml:space="preserve"> </w:t>
      </w:r>
      <w:r>
        <w:t xml:space="preserve"> In the present situation, there is no limit of any kind on the fees that can be charged</w:t>
      </w:r>
      <w:r w:rsidR="00054AC0">
        <w:t>,</w:t>
      </w:r>
      <w:r>
        <w:t xml:space="preserve"> and </w:t>
      </w:r>
      <w:r w:rsidR="00320707">
        <w:t xml:space="preserve">that </w:t>
      </w:r>
      <w:r>
        <w:t>must be paid</w:t>
      </w:r>
      <w:r w:rsidR="00054AC0">
        <w:t>,</w:t>
      </w:r>
      <w:r w:rsidR="00320707">
        <w:t xml:space="preserve"> if a site is to be constructed.  </w:t>
      </w:r>
      <w:r w:rsidR="00054AC0">
        <w:t>This has created a fee crisis which has rippled through the wireless and tower construction industries,</w:t>
      </w:r>
      <w:r w:rsidR="00CC0495">
        <w:t xml:space="preserve"> adding unnecessary </w:t>
      </w:r>
      <w:r w:rsidR="007D3908">
        <w:t>expense</w:t>
      </w:r>
      <w:r w:rsidR="00CC0495">
        <w:t xml:space="preserve"> and delay to the site construction process at a time when expedition </w:t>
      </w:r>
      <w:r w:rsidR="007D3908">
        <w:t xml:space="preserve">is most needed. </w:t>
      </w:r>
      <w:r w:rsidR="00054AC0">
        <w:t xml:space="preserve"> The fee crisis reflects </w:t>
      </w:r>
      <w:r w:rsidR="00054AC0">
        <w:lastRenderedPageBreak/>
        <w:t>this</w:t>
      </w:r>
      <w:r w:rsidR="00320707">
        <w:t xml:space="preserve"> econom</w:t>
      </w:r>
      <w:bookmarkStart w:id="0" w:name="_GoBack"/>
      <w:bookmarkEnd w:id="0"/>
      <w:r w:rsidR="00320707">
        <w:t xml:space="preserve">ic reality which has been created or at least perpetuated by the Commission’s </w:t>
      </w:r>
      <w:r w:rsidR="00054AC0">
        <w:t>in</w:t>
      </w:r>
      <w:r w:rsidR="00320707">
        <w:t xml:space="preserve">action </w:t>
      </w:r>
      <w:r w:rsidR="00054AC0">
        <w:t xml:space="preserve">to date </w:t>
      </w:r>
      <w:r w:rsidR="00320707">
        <w:t xml:space="preserve">on this issue.  </w:t>
      </w:r>
    </w:p>
    <w:p w:rsidR="00320707" w:rsidRDefault="00320707" w:rsidP="004457FE">
      <w:pPr>
        <w:pStyle w:val="NoSpacing"/>
      </w:pPr>
    </w:p>
    <w:p w:rsidR="00D07BD1" w:rsidRDefault="00320707" w:rsidP="004457FE">
      <w:pPr>
        <w:pStyle w:val="NoSpacing"/>
      </w:pPr>
      <w:r>
        <w:tab/>
        <w:t xml:space="preserve">To be sure, some of the Tribes have acted with a modicum of self-restraint, relating their fees at least theoretically to the costs involved in conducting a review.  Other Tribes have engaged in what can only be viewed as price gouging since there is no </w:t>
      </w:r>
      <w:r w:rsidR="00054AC0">
        <w:t xml:space="preserve">possible </w:t>
      </w:r>
      <w:r>
        <w:t>rational connecti</w:t>
      </w:r>
      <w:r w:rsidR="00054AC0">
        <w:t>o</w:t>
      </w:r>
      <w:r>
        <w:t>n betwee</w:t>
      </w:r>
      <w:r w:rsidR="00054AC0">
        <w:t>n</w:t>
      </w:r>
      <w:r>
        <w:t xml:space="preserve"> the fees being charged and the effort </w:t>
      </w:r>
      <w:r w:rsidR="00054AC0">
        <w:t>involved.</w:t>
      </w:r>
      <w:r w:rsidR="007D3908">
        <w:t xml:space="preserve">  PTA-FLA again urges the Commission to take steps to recognize that (i) tribes are not entitled to mandatory fees in exchange for reviewing proposed site developments unless a developer elects to contract with them for their services, and (ii) construction of tower sites that do not require FAA approval do not constitute federal “undertakings” that necessitate Section 106 review under the National Historic Preservation Act.  </w:t>
      </w:r>
    </w:p>
    <w:p w:rsidR="00C31A37" w:rsidRDefault="001D1E9F" w:rsidP="00054AC0">
      <w:pPr>
        <w:pStyle w:val="NoSpacing"/>
        <w:spacing w:before="120"/>
      </w:pPr>
      <w:r>
        <w:tab/>
      </w:r>
      <w:r w:rsidR="00C31A37">
        <w:t xml:space="preserve"> </w:t>
      </w:r>
    </w:p>
    <w:p w:rsidR="00C31A37" w:rsidRDefault="00C31A37" w:rsidP="004457FE">
      <w:pPr>
        <w:pStyle w:val="NoSpacing"/>
      </w:pPr>
      <w:r>
        <w:tab/>
      </w:r>
      <w:r>
        <w:tab/>
      </w:r>
      <w:r>
        <w:tab/>
      </w:r>
      <w:r>
        <w:tab/>
      </w:r>
      <w:r>
        <w:tab/>
      </w:r>
      <w:r>
        <w:tab/>
      </w:r>
      <w:r w:rsidR="008B7CAE">
        <w:t>Respectfully</w:t>
      </w:r>
      <w:r>
        <w:t xml:space="preserve"> submitted,</w:t>
      </w:r>
    </w:p>
    <w:p w:rsidR="00C31A37" w:rsidRDefault="00C31A37" w:rsidP="002115B1">
      <w:pPr>
        <w:pStyle w:val="NoSpacing"/>
        <w:spacing w:before="60"/>
      </w:pPr>
      <w:r>
        <w:tab/>
      </w:r>
      <w:r>
        <w:tab/>
      </w:r>
      <w:r>
        <w:tab/>
      </w:r>
      <w:r>
        <w:tab/>
      </w:r>
      <w:r>
        <w:tab/>
      </w:r>
      <w:r>
        <w:tab/>
      </w:r>
      <w:r w:rsidR="007D3908">
        <w:t>PTA-FLA</w:t>
      </w:r>
      <w:r>
        <w:t>, Inc.</w:t>
      </w:r>
    </w:p>
    <w:p w:rsidR="002115B1" w:rsidRDefault="002115B1" w:rsidP="004457FE">
      <w:pPr>
        <w:pStyle w:val="NoSpacing"/>
      </w:pPr>
    </w:p>
    <w:p w:rsidR="009E3EE4" w:rsidRDefault="009E3EE4" w:rsidP="004457FE">
      <w:pPr>
        <w:pStyle w:val="NoSpacing"/>
      </w:pPr>
    </w:p>
    <w:p w:rsidR="009E3EE4" w:rsidRDefault="009E3EE4" w:rsidP="004457FE">
      <w:pPr>
        <w:pStyle w:val="NoSpacing"/>
      </w:pPr>
    </w:p>
    <w:p w:rsidR="002115B1" w:rsidRDefault="00C31A37" w:rsidP="004457FE">
      <w:pPr>
        <w:pStyle w:val="NoSpacing"/>
      </w:pPr>
      <w:r>
        <w:tab/>
      </w:r>
      <w:r>
        <w:tab/>
      </w:r>
      <w:r>
        <w:tab/>
      </w:r>
      <w:r>
        <w:tab/>
      </w:r>
      <w:r>
        <w:tab/>
      </w:r>
      <w:r>
        <w:tab/>
        <w:t xml:space="preserve">By: </w:t>
      </w:r>
      <w:r w:rsidR="002115B1">
        <w:t>________________________________</w:t>
      </w:r>
      <w:r w:rsidR="00AD739D">
        <w:t>__</w:t>
      </w:r>
    </w:p>
    <w:p w:rsidR="00C31A37" w:rsidRDefault="002115B1" w:rsidP="004457FE">
      <w:pPr>
        <w:pStyle w:val="NoSpacing"/>
      </w:pPr>
      <w:r>
        <w:tab/>
      </w:r>
      <w:r>
        <w:tab/>
      </w:r>
      <w:r>
        <w:tab/>
      </w:r>
      <w:r>
        <w:tab/>
      </w:r>
      <w:r>
        <w:tab/>
      </w:r>
      <w:r>
        <w:tab/>
      </w:r>
      <w:r w:rsidR="00AD739D">
        <w:tab/>
      </w:r>
      <w:r w:rsidR="00C31A37">
        <w:t>Donald J. Evans</w:t>
      </w:r>
    </w:p>
    <w:p w:rsidR="00C31A37" w:rsidRDefault="002115B1" w:rsidP="004457FE">
      <w:pPr>
        <w:pStyle w:val="NoSpacing"/>
      </w:pPr>
      <w:r>
        <w:tab/>
      </w:r>
      <w:r w:rsidR="00C31A37">
        <w:tab/>
      </w:r>
      <w:r w:rsidR="00C31A37">
        <w:tab/>
      </w:r>
      <w:r w:rsidR="00C31A37">
        <w:tab/>
      </w:r>
      <w:r w:rsidR="00C31A37">
        <w:tab/>
      </w:r>
      <w:r w:rsidR="00C31A37">
        <w:tab/>
      </w:r>
      <w:r w:rsidR="00AD739D">
        <w:tab/>
      </w:r>
      <w:r w:rsidR="00C31A37">
        <w:t xml:space="preserve">Its Counsel </w:t>
      </w:r>
    </w:p>
    <w:p w:rsidR="009E3EE4" w:rsidRDefault="009E3EE4" w:rsidP="004457FE">
      <w:pPr>
        <w:pStyle w:val="NoSpacing"/>
      </w:pPr>
    </w:p>
    <w:p w:rsidR="008B7CAE" w:rsidRDefault="002115B1" w:rsidP="004457FE">
      <w:pPr>
        <w:pStyle w:val="NoSpacing"/>
      </w:pPr>
      <w:r>
        <w:t>c</w:t>
      </w:r>
      <w:r w:rsidR="008B7CAE">
        <w:t>c:</w:t>
      </w:r>
      <w:r>
        <w:tab/>
      </w:r>
      <w:r w:rsidR="008B7CAE">
        <w:t>Jill Springer</w:t>
      </w:r>
    </w:p>
    <w:p w:rsidR="008B7CAE" w:rsidRDefault="002115B1" w:rsidP="004457FE">
      <w:pPr>
        <w:pStyle w:val="NoSpacing"/>
      </w:pPr>
      <w:r>
        <w:tab/>
      </w:r>
      <w:r w:rsidR="008B7CAE">
        <w:t>Jeff Steinberg</w:t>
      </w:r>
    </w:p>
    <w:sectPr w:rsidR="008B7CAE" w:rsidSect="009E3EE4">
      <w:headerReference w:type="even" r:id="rId7"/>
      <w:headerReference w:type="default" r:id="rId8"/>
      <w:footerReference w:type="even" r:id="rId9"/>
      <w:footerReference w:type="default" r:id="rId10"/>
      <w:headerReference w:type="first" r:id="rId11"/>
      <w:footerReference w:type="first" r:id="rId12"/>
      <w:pgSz w:w="12240" w:h="15840" w:code="1"/>
      <w:pgMar w:top="720" w:right="1440" w:bottom="1152" w:left="1440" w:header="720"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CAE" w:rsidRDefault="008B7CAE" w:rsidP="008B7CAE">
      <w:pPr>
        <w:spacing w:after="0" w:line="240" w:lineRule="auto"/>
      </w:pPr>
      <w:r>
        <w:separator/>
      </w:r>
    </w:p>
  </w:endnote>
  <w:endnote w:type="continuationSeparator" w:id="0">
    <w:p w:rsidR="008B7CAE" w:rsidRDefault="008B7CAE" w:rsidP="008B7C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E8C" w:rsidRDefault="00C35E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CAE" w:rsidRPr="008B7CAE" w:rsidRDefault="00C35E8C">
    <w:pPr>
      <w:pStyle w:val="Footer"/>
    </w:pPr>
    <w:r w:rsidRPr="00C35E8C">
      <w:rPr>
        <w:noProof/>
        <w:sz w:val="12"/>
      </w:rPr>
      <w:t>{01162622-1 }</w:t>
    </w:r>
    <w:r w:rsidR="002115B1">
      <w:rPr>
        <w:noProof/>
        <w:sz w:val="12"/>
      </w:rPr>
      <w:tab/>
    </w:r>
    <w:r w:rsidR="002115B1" w:rsidRPr="0094154C">
      <w:rPr>
        <w:rFonts w:ascii="Calibri" w:hAnsi="Calibri" w:cs="Arial"/>
        <w:smallCaps/>
        <w:sz w:val="22"/>
        <w:szCs w:val="22"/>
      </w:rPr>
      <w:t>Fletcher, Heald &amp; Hildreth, PLC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5B1" w:rsidRDefault="00C35E8C" w:rsidP="002115B1">
    <w:pPr>
      <w:pStyle w:val="Header"/>
      <w:rPr>
        <w:rFonts w:ascii="Calibri" w:hAnsi="Calibri" w:cs="Arial"/>
        <w:smallCaps/>
      </w:rPr>
    </w:pPr>
    <w:r w:rsidRPr="00C35E8C">
      <w:rPr>
        <w:noProof/>
        <w:sz w:val="12"/>
      </w:rPr>
      <w:t>{01162622-1 }</w:t>
    </w:r>
    <w:r w:rsidR="002115B1">
      <w:rPr>
        <w:noProof/>
        <w:sz w:val="12"/>
      </w:rPr>
      <w:tab/>
    </w:r>
    <w:r w:rsidR="002115B1" w:rsidRPr="0094154C">
      <w:rPr>
        <w:rFonts w:ascii="Calibri" w:hAnsi="Calibri" w:cs="Arial"/>
        <w:smallCaps/>
        <w:sz w:val="22"/>
        <w:szCs w:val="22"/>
      </w:rPr>
      <w:t>Fletcher, Heald &amp; Hildreth, PLC</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CAE" w:rsidRDefault="008B7CAE" w:rsidP="008B7CAE">
      <w:pPr>
        <w:spacing w:after="0" w:line="240" w:lineRule="auto"/>
        <w:rPr>
          <w:noProof/>
        </w:rPr>
      </w:pPr>
      <w:r>
        <w:rPr>
          <w:noProof/>
        </w:rPr>
        <w:separator/>
      </w:r>
    </w:p>
  </w:footnote>
  <w:footnote w:type="continuationSeparator" w:id="0">
    <w:p w:rsidR="008B7CAE" w:rsidRDefault="008B7CAE" w:rsidP="008B7C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E8C" w:rsidRDefault="00C35E8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075C" w:rsidRDefault="0006075C" w:rsidP="0006075C">
    <w:pPr>
      <w:pStyle w:val="Header"/>
      <w:rPr>
        <w:lang w:val="es-ES"/>
      </w:rPr>
    </w:pPr>
    <w:r w:rsidRPr="000B0800">
      <w:rPr>
        <w:noProof/>
      </w:rPr>
      <w:drawing>
        <wp:inline distT="0" distB="0" distL="0" distR="0">
          <wp:extent cx="2286000" cy="190500"/>
          <wp:effectExtent l="0" t="0" r="0" b="0"/>
          <wp:docPr id="4" name="Picture 4" descr="C:\Users\victory\AppData\Local\Microsoft\Windows\Temporary Internet Files\Content.Word\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ictory\AppData\Local\Microsoft\Windows\Temporary Internet Files\Content.Word\c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6000" cy="190500"/>
                  </a:xfrm>
                  <a:prstGeom prst="rect">
                    <a:avLst/>
                  </a:prstGeom>
                  <a:noFill/>
                  <a:ln>
                    <a:noFill/>
                  </a:ln>
                </pic:spPr>
              </pic:pic>
            </a:graphicData>
          </a:graphic>
        </wp:inline>
      </w:drawing>
    </w:r>
  </w:p>
  <w:p w:rsidR="0006075C" w:rsidRPr="0006075C" w:rsidRDefault="002115B1" w:rsidP="009E3EE4">
    <w:pPr>
      <w:pStyle w:val="Header"/>
      <w:spacing w:before="60"/>
      <w:rPr>
        <w:rStyle w:val="PageNumber"/>
        <w:sz w:val="22"/>
        <w:szCs w:val="22"/>
      </w:rPr>
    </w:pPr>
    <w:r>
      <w:rPr>
        <w:rStyle w:val="PageNumber"/>
        <w:sz w:val="22"/>
        <w:szCs w:val="22"/>
      </w:rPr>
      <w:t xml:space="preserve"> </w:t>
    </w:r>
    <w:r w:rsidR="0006075C" w:rsidRPr="0006075C">
      <w:rPr>
        <w:rStyle w:val="PageNumber"/>
        <w:sz w:val="22"/>
        <w:szCs w:val="22"/>
      </w:rPr>
      <w:t>Ms. Marlene Dortch</w:t>
    </w:r>
    <w:r w:rsidR="009E3EE4">
      <w:rPr>
        <w:rStyle w:val="PageNumber"/>
        <w:sz w:val="22"/>
        <w:szCs w:val="22"/>
      </w:rPr>
      <w:t xml:space="preserve">, </w:t>
    </w:r>
    <w:r w:rsidR="0006075C" w:rsidRPr="0006075C">
      <w:rPr>
        <w:rStyle w:val="PageNumber"/>
        <w:sz w:val="22"/>
        <w:szCs w:val="22"/>
      </w:rPr>
      <w:t>Secretary</w:t>
    </w:r>
  </w:p>
  <w:p w:rsidR="007D3908" w:rsidRPr="0006075C" w:rsidRDefault="002115B1" w:rsidP="0006075C">
    <w:pPr>
      <w:pStyle w:val="Header"/>
      <w:rPr>
        <w:rStyle w:val="PageNumber"/>
        <w:sz w:val="22"/>
        <w:szCs w:val="22"/>
      </w:rPr>
    </w:pPr>
    <w:r>
      <w:rPr>
        <w:rStyle w:val="PageNumber"/>
        <w:sz w:val="22"/>
        <w:szCs w:val="22"/>
      </w:rPr>
      <w:t xml:space="preserve"> </w:t>
    </w:r>
    <w:r w:rsidR="0006075C" w:rsidRPr="0006075C">
      <w:rPr>
        <w:rStyle w:val="PageNumber"/>
        <w:sz w:val="22"/>
        <w:szCs w:val="22"/>
      </w:rPr>
      <w:t>Federal Communications Commission</w:t>
    </w:r>
  </w:p>
  <w:p w:rsidR="0006075C" w:rsidRPr="0006075C" w:rsidRDefault="002115B1" w:rsidP="0006075C">
    <w:pPr>
      <w:pStyle w:val="Header"/>
      <w:rPr>
        <w:rStyle w:val="PageNumber"/>
        <w:sz w:val="22"/>
        <w:szCs w:val="22"/>
      </w:rPr>
    </w:pPr>
    <w:r>
      <w:rPr>
        <w:rStyle w:val="PageNumber"/>
        <w:sz w:val="22"/>
        <w:szCs w:val="22"/>
      </w:rPr>
      <w:t xml:space="preserve"> </w:t>
    </w:r>
    <w:r w:rsidR="007D3908">
      <w:rPr>
        <w:rStyle w:val="PageNumber"/>
        <w:sz w:val="22"/>
        <w:szCs w:val="22"/>
      </w:rPr>
      <w:t>February 27, 20</w:t>
    </w:r>
    <w:r w:rsidR="00C35E8C">
      <w:rPr>
        <w:rStyle w:val="PageNumber"/>
        <w:sz w:val="22"/>
        <w:szCs w:val="22"/>
      </w:rPr>
      <w:t>1</w:t>
    </w:r>
    <w:r w:rsidR="007D3908">
      <w:rPr>
        <w:rStyle w:val="PageNumber"/>
        <w:sz w:val="22"/>
        <w:szCs w:val="22"/>
      </w:rPr>
      <w:t>8</w:t>
    </w:r>
  </w:p>
  <w:p w:rsidR="0006075C" w:rsidRPr="0006075C" w:rsidRDefault="002115B1" w:rsidP="0006075C">
    <w:pPr>
      <w:pStyle w:val="Header"/>
      <w:rPr>
        <w:rStyle w:val="PageNumber"/>
        <w:sz w:val="22"/>
        <w:szCs w:val="22"/>
      </w:rPr>
    </w:pPr>
    <w:r>
      <w:rPr>
        <w:rStyle w:val="PageNumber"/>
        <w:sz w:val="22"/>
        <w:szCs w:val="22"/>
      </w:rPr>
      <w:t xml:space="preserve"> </w:t>
    </w:r>
    <w:r w:rsidR="0006075C" w:rsidRPr="0006075C">
      <w:rPr>
        <w:rStyle w:val="PageNumber"/>
        <w:sz w:val="22"/>
        <w:szCs w:val="22"/>
      </w:rPr>
      <w:t xml:space="preserve">Page </w:t>
    </w:r>
    <w:r w:rsidR="0006075C" w:rsidRPr="0006075C">
      <w:rPr>
        <w:rStyle w:val="PageNumber"/>
        <w:sz w:val="22"/>
        <w:szCs w:val="22"/>
      </w:rPr>
      <w:fldChar w:fldCharType="begin"/>
    </w:r>
    <w:r w:rsidR="0006075C" w:rsidRPr="0006075C">
      <w:rPr>
        <w:rStyle w:val="PageNumber"/>
        <w:sz w:val="22"/>
        <w:szCs w:val="22"/>
      </w:rPr>
      <w:instrText xml:space="preserve"> PAGE   \* MERGEFORMAT </w:instrText>
    </w:r>
    <w:r w:rsidR="0006075C" w:rsidRPr="0006075C">
      <w:rPr>
        <w:rStyle w:val="PageNumber"/>
        <w:sz w:val="22"/>
        <w:szCs w:val="22"/>
      </w:rPr>
      <w:fldChar w:fldCharType="separate"/>
    </w:r>
    <w:r w:rsidR="00C35E8C">
      <w:rPr>
        <w:rStyle w:val="PageNumber"/>
        <w:noProof/>
        <w:sz w:val="22"/>
        <w:szCs w:val="22"/>
      </w:rPr>
      <w:t>2</w:t>
    </w:r>
    <w:r w:rsidR="0006075C" w:rsidRPr="0006075C">
      <w:rPr>
        <w:rStyle w:val="PageNumber"/>
        <w:noProof/>
        <w:sz w:val="22"/>
        <w:szCs w:val="22"/>
      </w:rPr>
      <w:fldChar w:fldCharType="end"/>
    </w:r>
  </w:p>
  <w:p w:rsidR="0006075C" w:rsidRDefault="0006075C" w:rsidP="0006075C">
    <w:pPr>
      <w:pStyle w:val="Header"/>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E8C" w:rsidRDefault="00C35E8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7FE"/>
    <w:rsid w:val="00054AC0"/>
    <w:rsid w:val="0006075C"/>
    <w:rsid w:val="00156954"/>
    <w:rsid w:val="001D1E9F"/>
    <w:rsid w:val="002115B1"/>
    <w:rsid w:val="002C488E"/>
    <w:rsid w:val="00317B51"/>
    <w:rsid w:val="00320707"/>
    <w:rsid w:val="004457FE"/>
    <w:rsid w:val="00550577"/>
    <w:rsid w:val="00696413"/>
    <w:rsid w:val="007D3908"/>
    <w:rsid w:val="00803746"/>
    <w:rsid w:val="00844DFC"/>
    <w:rsid w:val="008B7CAE"/>
    <w:rsid w:val="009E3EE4"/>
    <w:rsid w:val="00A156F8"/>
    <w:rsid w:val="00AD739D"/>
    <w:rsid w:val="00C31A37"/>
    <w:rsid w:val="00C35E8C"/>
    <w:rsid w:val="00CC0495"/>
    <w:rsid w:val="00D07BD1"/>
    <w:rsid w:val="00EB2537"/>
    <w:rsid w:val="00F40601"/>
    <w:rsid w:val="00FD7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00FE4140-2669-483F-B386-BC0A5B2CD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457FE"/>
    <w:pPr>
      <w:spacing w:after="0" w:line="240" w:lineRule="auto"/>
    </w:pPr>
  </w:style>
  <w:style w:type="paragraph" w:styleId="Header">
    <w:name w:val="header"/>
    <w:basedOn w:val="Normal"/>
    <w:link w:val="HeaderChar"/>
    <w:uiPriority w:val="99"/>
    <w:unhideWhenUsed/>
    <w:rsid w:val="008B7C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7CAE"/>
  </w:style>
  <w:style w:type="paragraph" w:styleId="Footer">
    <w:name w:val="footer"/>
    <w:basedOn w:val="Normal"/>
    <w:link w:val="FooterChar"/>
    <w:uiPriority w:val="99"/>
    <w:unhideWhenUsed/>
    <w:rsid w:val="008B7C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7CAE"/>
  </w:style>
  <w:style w:type="paragraph" w:customStyle="1" w:styleId="Attorneys2-Subhead">
    <w:name w:val="#Attorneys2-Subhead"/>
    <w:basedOn w:val="Normal"/>
    <w:rsid w:val="0006075C"/>
    <w:pPr>
      <w:spacing w:after="0" w:line="240" w:lineRule="auto"/>
      <w:jc w:val="center"/>
    </w:pPr>
    <w:rPr>
      <w:rFonts w:ascii="Franklin Gothic Book" w:eastAsia="Times New Roman" w:hAnsi="Franklin Gothic Book"/>
      <w:smallCaps/>
      <w:sz w:val="13"/>
      <w:szCs w:val="12"/>
    </w:rPr>
  </w:style>
  <w:style w:type="paragraph" w:customStyle="1" w:styleId="Attorneys-Subhead">
    <w:name w:val="#Attorneys-Subhead"/>
    <w:basedOn w:val="Normal"/>
    <w:rsid w:val="0006075C"/>
    <w:pPr>
      <w:spacing w:after="20" w:line="240" w:lineRule="auto"/>
    </w:pPr>
    <w:rPr>
      <w:rFonts w:ascii="Franklin Gothic Book" w:eastAsia="Times New Roman" w:hAnsi="Franklin Gothic Book"/>
      <w:smallCaps/>
      <w:sz w:val="13"/>
      <w:szCs w:val="12"/>
    </w:rPr>
  </w:style>
  <w:style w:type="paragraph" w:customStyle="1" w:styleId="FirmAddress">
    <w:name w:val="#FirmAddress"/>
    <w:basedOn w:val="Normal"/>
    <w:rsid w:val="0006075C"/>
    <w:pPr>
      <w:spacing w:after="80" w:line="240" w:lineRule="auto"/>
      <w:jc w:val="center"/>
    </w:pPr>
    <w:rPr>
      <w:rFonts w:ascii="Franklin Gothic Book" w:eastAsia="Times New Roman" w:hAnsi="Franklin Gothic Book"/>
      <w:sz w:val="17"/>
    </w:rPr>
  </w:style>
  <w:style w:type="paragraph" w:customStyle="1" w:styleId="Attorneys">
    <w:name w:val="#Attorneys"/>
    <w:rsid w:val="0006075C"/>
    <w:pPr>
      <w:spacing w:after="20" w:line="240" w:lineRule="auto"/>
    </w:pPr>
    <w:rPr>
      <w:rFonts w:ascii="Franklin Gothic Book" w:eastAsia="Times New Roman" w:hAnsi="Franklin Gothic Book"/>
      <w:sz w:val="13"/>
    </w:rPr>
  </w:style>
  <w:style w:type="paragraph" w:customStyle="1" w:styleId="Attorneys2">
    <w:name w:val="#Attorneys2"/>
    <w:basedOn w:val="Attorneys"/>
    <w:rsid w:val="0006075C"/>
    <w:pPr>
      <w:spacing w:after="0"/>
      <w:jc w:val="center"/>
    </w:pPr>
  </w:style>
  <w:style w:type="character" w:styleId="PageNumber">
    <w:name w:val="page number"/>
    <w:basedOn w:val="DefaultParagraphFont"/>
    <w:rsid w:val="00060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509</Words>
  <Characters>2627</Characters>
  <Application>Microsoft Office Word</Application>
  <DocSecurity>0</DocSecurity>
  <PresentationFormat/>
  <Lines>87</Lines>
  <Paragraphs>27</Paragraphs>
  <ScaleCrop>false</ScaleCrop>
  <HeadingPairs>
    <vt:vector size="2" baseType="variant">
      <vt:variant>
        <vt:lpstr>Title</vt:lpstr>
      </vt:variant>
      <vt:variant>
        <vt:i4>1</vt:i4>
      </vt:variant>
    </vt:vector>
  </HeadingPairs>
  <TitlesOfParts>
    <vt:vector size="1" baseType="lpstr">
      <vt:lpstr>Landfill ex parte (01090958).DOCX</vt:lpstr>
    </vt:vector>
  </TitlesOfParts>
  <Company>Hewlett-Packard Company</Company>
  <LinksUpToDate>false</LinksUpToDate>
  <CharactersWithSpaces>3177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 parte re Tribal fees (01162622).DOCX</dc:title>
  <dc:subject>01162622-1 /font=6</dc:subject>
  <dc:creator>Donald Evans</dc:creator>
  <cp:keywords/>
  <dc:description/>
  <cp:lastModifiedBy>Michelle Johnson</cp:lastModifiedBy>
  <cp:revision>6</cp:revision>
  <cp:lastPrinted>2018-02-27T16:05:00Z</cp:lastPrinted>
  <dcterms:created xsi:type="dcterms:W3CDTF">2018-02-26T22:26:00Z</dcterms:created>
  <dcterms:modified xsi:type="dcterms:W3CDTF">2018-02-27T16:05:00Z</dcterms:modified>
</cp:coreProperties>
</file>