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BA1" w:rsidRDefault="00555BA1" w:rsidP="00555BA1">
      <w:r w:rsidRPr="00B1222C">
        <w:t xml:space="preserve">Chairman </w:t>
      </w:r>
      <w:proofErr w:type="spellStart"/>
      <w:r w:rsidRPr="00B1222C">
        <w:t>Ajit</w:t>
      </w:r>
      <w:proofErr w:type="spellEnd"/>
      <w:r w:rsidRPr="00B1222C">
        <w:t xml:space="preserve"> </w:t>
      </w:r>
      <w:proofErr w:type="spellStart"/>
      <w:r w:rsidRPr="00B1222C">
        <w:t>Pai</w:t>
      </w:r>
      <w:proofErr w:type="spellEnd"/>
      <w:r>
        <w:br/>
      </w:r>
      <w:r w:rsidRPr="00B1222C">
        <w:t>Federal Communications Commission</w:t>
      </w:r>
      <w:r>
        <w:br/>
      </w:r>
      <w:r w:rsidRPr="00B1222C">
        <w:t xml:space="preserve">445 12th Street SW, </w:t>
      </w:r>
      <w:r>
        <w:br/>
      </w:r>
      <w:r w:rsidRPr="00B1222C">
        <w:t>Washington, DC 20554</w:t>
      </w:r>
    </w:p>
    <w:p w:rsidR="00555BA1" w:rsidRPr="00B1222C" w:rsidRDefault="00555BA1" w:rsidP="00555BA1"/>
    <w:p w:rsidR="00555BA1" w:rsidRDefault="00555BA1" w:rsidP="00555BA1">
      <w:r w:rsidRPr="00B1222C">
        <w:t xml:space="preserve">October </w:t>
      </w:r>
      <w:r>
        <w:t>22</w:t>
      </w:r>
      <w:r w:rsidRPr="00B1222C">
        <w:t xml:space="preserve">, 2017 </w:t>
      </w:r>
    </w:p>
    <w:p w:rsidR="00555BA1" w:rsidRPr="00B1222C" w:rsidRDefault="00555BA1" w:rsidP="00555BA1"/>
    <w:p w:rsidR="00555BA1" w:rsidRDefault="00555BA1" w:rsidP="00555BA1">
      <w:r w:rsidRPr="00B1222C">
        <w:t xml:space="preserve">Dear </w:t>
      </w:r>
      <w:r>
        <w:t xml:space="preserve">Chairman </w:t>
      </w:r>
      <w:proofErr w:type="spellStart"/>
      <w:r>
        <w:t>Pai</w:t>
      </w:r>
      <w:proofErr w:type="spellEnd"/>
      <w:r w:rsidRPr="00B1222C">
        <w:t>,</w:t>
      </w:r>
    </w:p>
    <w:p w:rsidR="00555BA1" w:rsidRDefault="00555BA1" w:rsidP="00555BA1"/>
    <w:p w:rsidR="00555BA1" w:rsidRDefault="00555BA1" w:rsidP="00555BA1">
      <w:pPr>
        <w:jc w:val="both"/>
        <w:rPr>
          <w:sz w:val="23"/>
          <w:szCs w:val="23"/>
        </w:rPr>
      </w:pPr>
      <w:r>
        <w:rPr>
          <w:sz w:val="23"/>
          <w:szCs w:val="23"/>
        </w:rPr>
        <w:t>I am writing today in response to the Federal Communications Commission’s (FCC) Public Notice which, among other things, considers changes to the E-Rate program. Before delving into my response to the proposed changes, I want to thank the FCC for your continued support for the E-Rate program and for the critical programmatic and policy changes the commission adopted in 2014. The E-Rate program provides critical discounts to assist schools (like mine) to obtain affordable telecommunications and internet access.</w:t>
      </w:r>
    </w:p>
    <w:p w:rsidR="00555BA1" w:rsidRDefault="00555BA1" w:rsidP="00555BA1">
      <w:pPr>
        <w:jc w:val="both"/>
        <w:rPr>
          <w:sz w:val="23"/>
          <w:szCs w:val="23"/>
        </w:rPr>
      </w:pPr>
    </w:p>
    <w:p w:rsidR="00555BA1" w:rsidRPr="001E19B8" w:rsidRDefault="00555BA1" w:rsidP="00555BA1">
      <w:pPr>
        <w:jc w:val="both"/>
        <w:rPr>
          <w:sz w:val="23"/>
          <w:szCs w:val="23"/>
        </w:rPr>
      </w:pPr>
      <w:r w:rsidRPr="001E19B8">
        <w:rPr>
          <w:sz w:val="23"/>
          <w:szCs w:val="23"/>
        </w:rPr>
        <w:t xml:space="preserve">Pittsford Central School District is located in western New York State and is a suburban district with just under 6,000 students.  </w:t>
      </w:r>
      <w:r w:rsidR="009E1AF8" w:rsidRPr="001E19B8">
        <w:rPr>
          <w:sz w:val="23"/>
          <w:szCs w:val="23"/>
        </w:rPr>
        <w:t xml:space="preserve">Pittsford, compared to NYS average is considered a slightly above average wealth district with high academic achievement and a virtually stable enrollment.  This means the District receives less than 16% of its budget in State Aid and 77% of the budget is supported by the local taxpayer.  This dynamic makes the NYS Property Tax Cap a larger hurdle for Pittsford than for lower wealth districts.  </w:t>
      </w:r>
      <w:r w:rsidRPr="001E19B8">
        <w:rPr>
          <w:sz w:val="23"/>
          <w:szCs w:val="23"/>
        </w:rPr>
        <w:t xml:space="preserve">Over the last few years, like most districts in New York state, Pittsford has had to make some economic decisions that ultimately impacted instructional practices due to the tax cap.  E-rate has helped us alleviate some of the </w:t>
      </w:r>
      <w:r w:rsidR="002E21D2" w:rsidRPr="001E19B8">
        <w:rPr>
          <w:sz w:val="23"/>
          <w:szCs w:val="23"/>
        </w:rPr>
        <w:t xml:space="preserve">impact. </w:t>
      </w:r>
    </w:p>
    <w:p w:rsidR="00555BA1" w:rsidRDefault="00555BA1" w:rsidP="00555BA1">
      <w:pPr>
        <w:jc w:val="both"/>
        <w:rPr>
          <w:i/>
          <w:sz w:val="23"/>
          <w:szCs w:val="23"/>
        </w:rPr>
      </w:pPr>
    </w:p>
    <w:p w:rsidR="00555BA1" w:rsidRDefault="00555BA1" w:rsidP="00555BA1">
      <w:pPr>
        <w:jc w:val="both"/>
        <w:rPr>
          <w:sz w:val="23"/>
          <w:szCs w:val="23"/>
        </w:rPr>
      </w:pPr>
      <w:r>
        <w:rPr>
          <w:sz w:val="23"/>
          <w:szCs w:val="23"/>
        </w:rPr>
        <w:t xml:space="preserve">The E-Rate program is a program succeeding in its mission. As the FCC moves forward with this public notice, it is prudent to remain focused on the fact that E-Rate is a program that </w:t>
      </w:r>
      <w:r>
        <w:rPr>
          <w:sz w:val="23"/>
          <w:szCs w:val="23"/>
        </w:rPr>
        <w:lastRenderedPageBreak/>
        <w:t xml:space="preserve">works. Any changes to the E-Rate program should be focused on expanding a successful program that has yet to reach its full potential and ensuring the FCC remains a good steward of the changes adopted 2014, allowing those changes to progress and play out as intended. </w:t>
      </w:r>
    </w:p>
    <w:p w:rsidR="00555BA1" w:rsidRDefault="00555BA1" w:rsidP="00555BA1">
      <w:r w:rsidRPr="00B1222C">
        <w:t>E-Rate played a critical role is the rapid and significant expansion of connectivity in schools, and the 2014 modernization was a much needed update to ensure more schools and libraries are connected to broadband.</w:t>
      </w:r>
      <w:r>
        <w:t xml:space="preserve"> </w:t>
      </w:r>
      <w:r w:rsidRPr="00B1222C">
        <w:t>The E-Rate’s investment in Category 2 Wi-Fi and internal connections funding is extremely valuable and could not be replaced by school, district or state funds.</w:t>
      </w:r>
    </w:p>
    <w:p w:rsidR="001E19B8" w:rsidRDefault="001E19B8" w:rsidP="001E19B8">
      <w:pPr>
        <w:spacing w:after="200"/>
        <w:rPr>
          <w:b/>
          <w:i/>
          <w:sz w:val="23"/>
          <w:szCs w:val="23"/>
        </w:rPr>
      </w:pPr>
    </w:p>
    <w:p w:rsidR="00555BA1" w:rsidRPr="001E19B8" w:rsidRDefault="002E21D2" w:rsidP="001E19B8">
      <w:pPr>
        <w:spacing w:after="200"/>
      </w:pPr>
      <w:r w:rsidRPr="001E19B8">
        <w:rPr>
          <w:sz w:val="23"/>
          <w:szCs w:val="23"/>
        </w:rPr>
        <w:t>In the past year, the district has planned to use the E-rate Category 2 funding to offset the cost of replacement switches from our core switch in our network closet to the data closets in each of our 11 buildings.  The switches that we currently have are nearing end of life and are slowly dying.  The e-rate funding allows for us to replace the remaining switches in each closet to ensure a robust and stable network.  In addition, these switches will allow for Power over Ethernet for us to install additional access points for wireless connectivity.  This will ensure our district will be better prepared for computer based testing</w:t>
      </w:r>
      <w:bookmarkStart w:id="0" w:name="_GoBack"/>
      <w:bookmarkEnd w:id="0"/>
    </w:p>
    <w:p w:rsidR="00555BA1" w:rsidRDefault="00555BA1" w:rsidP="00555BA1">
      <w:r>
        <w:t xml:space="preserve">In closing, I reiterate my district’s continued, strong support for and reliance upon the E-Rate program for being able to access and afford the high-speed connectivity that is so central to our students’ learning. </w:t>
      </w:r>
      <w:r w:rsidRPr="00324D9F">
        <w:t>Thank you for considering these comments.</w:t>
      </w:r>
    </w:p>
    <w:p w:rsidR="00555BA1" w:rsidRDefault="00555BA1" w:rsidP="00555BA1"/>
    <w:p w:rsidR="00555BA1" w:rsidRDefault="00555BA1" w:rsidP="00555BA1">
      <w:r>
        <w:t>Sincerely,</w:t>
      </w:r>
    </w:p>
    <w:p w:rsidR="00555BA1" w:rsidRPr="00324D9F" w:rsidRDefault="0026795E" w:rsidP="00555BA1">
      <w:r>
        <w:rPr>
          <w:noProof/>
        </w:rPr>
        <w:lastRenderedPageBreak/>
        <w:drawing>
          <wp:inline distT="0" distB="0" distL="0" distR="0" wp14:anchorId="6FBC7934" wp14:editId="06969D8C">
            <wp:extent cx="923925" cy="5418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54112" cy="559574"/>
                    </a:xfrm>
                    <a:prstGeom prst="rect">
                      <a:avLst/>
                    </a:prstGeom>
                  </pic:spPr>
                </pic:pic>
              </a:graphicData>
            </a:graphic>
          </wp:inline>
        </w:drawing>
      </w:r>
      <w:r w:rsidR="002E21D2">
        <w:br/>
        <w:t xml:space="preserve">Melissa Julian </w:t>
      </w:r>
    </w:p>
    <w:p w:rsidR="00BD42E8" w:rsidRDefault="00BD42E8" w:rsidP="00247F38">
      <w:pPr>
        <w:jc w:val="both"/>
      </w:pPr>
    </w:p>
    <w:sectPr w:rsidR="00BD42E8" w:rsidSect="00A354A9">
      <w:footerReference w:type="default" r:id="rId9"/>
      <w:headerReference w:type="first" r:id="rId1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B96" w:rsidRDefault="00C70B96" w:rsidP="00E33263">
      <w:r>
        <w:separator/>
      </w:r>
    </w:p>
  </w:endnote>
  <w:endnote w:type="continuationSeparator" w:id="0">
    <w:p w:rsidR="00C70B96" w:rsidRDefault="00C70B96" w:rsidP="00E3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263" w:rsidRDefault="00E33263">
    <w:pPr>
      <w:pStyle w:val="Footer"/>
    </w:pPr>
    <w:r>
      <w:rPr>
        <w:noProof/>
      </w:rPr>
      <w:drawing>
        <wp:anchor distT="0" distB="0" distL="114300" distR="114300" simplePos="0" relativeHeight="251658240" behindDoc="1" locked="0" layoutInCell="1" allowOverlap="1">
          <wp:simplePos x="0" y="0"/>
          <wp:positionH relativeFrom="column">
            <wp:posOffset>-1205865</wp:posOffset>
          </wp:positionH>
          <wp:positionV relativeFrom="paragraph">
            <wp:posOffset>-508000</wp:posOffset>
          </wp:positionV>
          <wp:extent cx="7933690" cy="1044969"/>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ttsford_LH.jpg"/>
                  <pic:cNvPicPr/>
                </pic:nvPicPr>
                <pic:blipFill>
                  <a:blip r:embed="rId1">
                    <a:extLst>
                      <a:ext uri="{28A0092B-C50C-407E-A947-70E740481C1C}">
                        <a14:useLocalDpi xmlns:a14="http://schemas.microsoft.com/office/drawing/2010/main" val="0"/>
                      </a:ext>
                    </a:extLst>
                  </a:blip>
                  <a:stretch>
                    <a:fillRect/>
                  </a:stretch>
                </pic:blipFill>
                <pic:spPr>
                  <a:xfrm>
                    <a:off x="0" y="0"/>
                    <a:ext cx="7933690" cy="10449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B96" w:rsidRDefault="00C70B96" w:rsidP="00E33263">
      <w:r>
        <w:separator/>
      </w:r>
    </w:p>
  </w:footnote>
  <w:footnote w:type="continuationSeparator" w:id="0">
    <w:p w:rsidR="00C70B96" w:rsidRDefault="00C70B96" w:rsidP="00E33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F10" w:rsidRDefault="00F43897">
    <w:pPr>
      <w:pStyle w:val="Header"/>
    </w:pPr>
    <w:r w:rsidRPr="00F43897">
      <w:rPr>
        <w:noProof/>
      </w:rPr>
      <w:drawing>
        <wp:anchor distT="0" distB="0" distL="114300" distR="114300" simplePos="0" relativeHeight="251665408" behindDoc="0" locked="0" layoutInCell="1" allowOverlap="1">
          <wp:simplePos x="0" y="0"/>
          <wp:positionH relativeFrom="column">
            <wp:posOffset>-1143000</wp:posOffset>
          </wp:positionH>
          <wp:positionV relativeFrom="page">
            <wp:posOffset>0</wp:posOffset>
          </wp:positionV>
          <wp:extent cx="7772400" cy="965200"/>
          <wp:effectExtent l="0" t="0" r="0" b="0"/>
          <wp:wrapThrough wrapText="bothSides">
            <wp:wrapPolygon edited="0">
              <wp:start x="0" y="0"/>
              <wp:lineTo x="0" y="21032"/>
              <wp:lineTo x="21529" y="21032"/>
              <wp:lineTo x="21529" y="0"/>
              <wp:lineTo x="0" y="0"/>
            </wp:wrapPolygon>
          </wp:wrapThrough>
          <wp:docPr id="33" name="Picture 33" descr="Ltrhd_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trhd_t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65200"/>
                  </a:xfrm>
                  <a:prstGeom prst="rect">
                    <a:avLst/>
                  </a:prstGeom>
                  <a:noFill/>
                  <a:ln>
                    <a:noFill/>
                  </a:ln>
                </pic:spPr>
              </pic:pic>
            </a:graphicData>
          </a:graphic>
        </wp:anchor>
      </w:drawing>
    </w:r>
    <w:r w:rsidR="007738E2">
      <w:rPr>
        <w:noProof/>
      </w:rPr>
      <mc:AlternateContent>
        <mc:Choice Requires="wps">
          <w:drawing>
            <wp:anchor distT="0" distB="0" distL="114300" distR="114300" simplePos="0" relativeHeight="251667456" behindDoc="0" locked="0" layoutInCell="1" allowOverlap="1">
              <wp:simplePos x="0" y="0"/>
              <wp:positionH relativeFrom="column">
                <wp:posOffset>-534670</wp:posOffset>
              </wp:positionH>
              <wp:positionV relativeFrom="page">
                <wp:posOffset>914400</wp:posOffset>
              </wp:positionV>
              <wp:extent cx="6753225" cy="1143000"/>
              <wp:effectExtent l="0" t="0" r="9525" b="0"/>
              <wp:wrapThrough wrapText="bothSides">
                <wp:wrapPolygon edited="0">
                  <wp:start x="0" y="0"/>
                  <wp:lineTo x="0" y="21240"/>
                  <wp:lineTo x="21570" y="21240"/>
                  <wp:lineTo x="21570" y="0"/>
                  <wp:lineTo x="0" y="0"/>
                </wp:wrapPolygon>
              </wp:wrapThrough>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1143000"/>
                      </a:xfrm>
                      <a:prstGeom prst="rect">
                        <a:avLst/>
                      </a:prstGeom>
                      <a:solidFill>
                        <a:srgbClr val="FFFFFF"/>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5127"/>
                            <w:gridCol w:w="5129"/>
                          </w:tblGrid>
                          <w:tr w:rsidR="00C1565C" w:rsidRPr="001F60B7">
                            <w:trPr>
                              <w:trHeight w:val="1380"/>
                            </w:trPr>
                            <w:tc>
                              <w:tcPr>
                                <w:tcW w:w="5127" w:type="dxa"/>
                                <w:shd w:val="clear" w:color="auto" w:fill="auto"/>
                              </w:tcPr>
                              <w:p w:rsidR="00C1565C" w:rsidRPr="00B10151" w:rsidRDefault="00C1565C" w:rsidP="001F60B7">
                                <w:pPr>
                                  <w:rPr>
                                    <w:color w:val="244061" w:themeColor="accent1" w:themeShade="80"/>
                                    <w:sz w:val="20"/>
                                  </w:rPr>
                                </w:pPr>
                              </w:p>
                              <w:p w:rsidR="00C1565C" w:rsidRPr="00B10151" w:rsidRDefault="00C1565C" w:rsidP="001F60B7">
                                <w:pPr>
                                  <w:rPr>
                                    <w:color w:val="244061" w:themeColor="accent1" w:themeShade="80"/>
                                    <w:sz w:val="20"/>
                                  </w:rPr>
                                </w:pPr>
                              </w:p>
                              <w:p w:rsidR="00C1565C" w:rsidRPr="00B10151" w:rsidRDefault="00C1565C" w:rsidP="001F60B7">
                                <w:pPr>
                                  <w:rPr>
                                    <w:color w:val="244061" w:themeColor="accent1" w:themeShade="80"/>
                                    <w:sz w:val="20"/>
                                  </w:rPr>
                                </w:pPr>
                              </w:p>
                              <w:p w:rsidR="00C1565C" w:rsidRPr="00B10151" w:rsidRDefault="00C1565C" w:rsidP="002E671B">
                                <w:pPr>
                                  <w:rPr>
                                    <w:color w:val="244061" w:themeColor="accent1" w:themeShade="80"/>
                                    <w:sz w:val="20"/>
                                    <w:szCs w:val="20"/>
                                  </w:rPr>
                                </w:pPr>
                              </w:p>
                              <w:p w:rsidR="00C1565C" w:rsidRPr="00B10151" w:rsidRDefault="00865532" w:rsidP="001A6281">
                                <w:pPr>
                                  <w:pStyle w:val="names"/>
                                  <w:rPr>
                                    <w:color w:val="244061" w:themeColor="accent1" w:themeShade="80"/>
                                  </w:rPr>
                                </w:pPr>
                                <w:r>
                                  <w:rPr>
                                    <w:color w:val="244061" w:themeColor="accent1" w:themeShade="80"/>
                                  </w:rPr>
                                  <w:t>Melissa Julian</w:t>
                                </w:r>
                              </w:p>
                              <w:p w:rsidR="00C1565C" w:rsidRPr="00B10151" w:rsidRDefault="00C1565C" w:rsidP="001A6281">
                                <w:pPr>
                                  <w:pStyle w:val="Title1"/>
                                  <w:rPr>
                                    <w:color w:val="244061" w:themeColor="accent1" w:themeShade="80"/>
                                  </w:rPr>
                                </w:pPr>
                                <w:r w:rsidRPr="00B10151">
                                  <w:rPr>
                                    <w:color w:val="244061" w:themeColor="accent1" w:themeShade="80"/>
                                  </w:rPr>
                                  <w:t>Director of Technology</w:t>
                                </w:r>
                              </w:p>
                            </w:tc>
                            <w:tc>
                              <w:tcPr>
                                <w:tcW w:w="5129" w:type="dxa"/>
                                <w:shd w:val="clear" w:color="auto" w:fill="auto"/>
                              </w:tcPr>
                              <w:p w:rsidR="00C1565C" w:rsidRDefault="00C1565C" w:rsidP="00A52C2C">
                                <w:pPr>
                                  <w:jc w:val="right"/>
                                  <w:rPr>
                                    <w:rFonts w:ascii="Arial Narrow" w:hAnsi="Arial Narrow"/>
                                    <w:color w:val="00447C"/>
                                    <w:sz w:val="20"/>
                                  </w:rPr>
                                </w:pPr>
                              </w:p>
                              <w:p w:rsidR="00C1565C" w:rsidRDefault="00C1565C" w:rsidP="002B7E30">
                                <w:pPr>
                                  <w:jc w:val="right"/>
                                  <w:rPr>
                                    <w:rFonts w:ascii="Arial Narrow" w:hAnsi="Arial Narrow"/>
                                    <w:color w:val="003D67"/>
                                    <w:sz w:val="20"/>
                                  </w:rPr>
                                </w:pPr>
                                <w:r>
                                  <w:rPr>
                                    <w:rFonts w:ascii="Arial Narrow" w:hAnsi="Arial Narrow"/>
                                    <w:color w:val="003D67"/>
                                    <w:sz w:val="20"/>
                                  </w:rPr>
                                  <w:t>Administrative Offices</w:t>
                                </w:r>
                              </w:p>
                              <w:p w:rsidR="00C1565C" w:rsidRPr="00E97E6C" w:rsidRDefault="00C1565C" w:rsidP="002B7E30">
                                <w:pPr>
                                  <w:jc w:val="right"/>
                                  <w:rPr>
                                    <w:rFonts w:ascii="Arial Narrow" w:hAnsi="Arial Narrow" w:cs="Arial"/>
                                    <w:color w:val="003D67"/>
                                    <w:sz w:val="20"/>
                                    <w:szCs w:val="20"/>
                                  </w:rPr>
                                </w:pPr>
                                <w:r w:rsidRPr="00E97E6C">
                                  <w:rPr>
                                    <w:rFonts w:ascii="Arial Narrow" w:hAnsi="Arial Narrow" w:cs="Arial"/>
                                    <w:color w:val="003D67"/>
                                    <w:sz w:val="20"/>
                                    <w:szCs w:val="20"/>
                                  </w:rPr>
                                  <w:t>75 Barker Road - East Wing</w:t>
                                </w:r>
                              </w:p>
                              <w:p w:rsidR="00C1565C" w:rsidRPr="00E97E6C" w:rsidRDefault="00C1565C" w:rsidP="002B7E30">
                                <w:pPr>
                                  <w:jc w:val="right"/>
                                  <w:rPr>
                                    <w:rFonts w:ascii="Arial Narrow" w:hAnsi="Arial Narrow"/>
                                    <w:color w:val="003D67"/>
                                    <w:sz w:val="20"/>
                                    <w:szCs w:val="20"/>
                                  </w:rPr>
                                </w:pPr>
                                <w:r w:rsidRPr="00E97E6C">
                                  <w:rPr>
                                    <w:rFonts w:ascii="Arial Narrow" w:hAnsi="Arial Narrow"/>
                                    <w:color w:val="003D67"/>
                                    <w:sz w:val="20"/>
                                    <w:szCs w:val="20"/>
                                  </w:rPr>
                                  <w:t>Pittsford, NY 14534</w:t>
                                </w:r>
                              </w:p>
                              <w:p w:rsidR="00C1565C" w:rsidRPr="005E5142" w:rsidRDefault="00813EAA" w:rsidP="002B7E30">
                                <w:pPr>
                                  <w:jc w:val="right"/>
                                  <w:rPr>
                                    <w:rFonts w:ascii="Arial Narrow" w:hAnsi="Arial Narrow"/>
                                    <w:b/>
                                    <w:color w:val="003D67"/>
                                    <w:sz w:val="20"/>
                                    <w:lang w:val="fr-FR"/>
                                  </w:rPr>
                                </w:pPr>
                                <w:r>
                                  <w:rPr>
                                    <w:rFonts w:ascii="Arial Narrow" w:hAnsi="Arial Narrow"/>
                                    <w:b/>
                                    <w:color w:val="003D67"/>
                                    <w:sz w:val="20"/>
                                    <w:lang w:val="fr-FR"/>
                                  </w:rPr>
                                  <w:t>585.</w:t>
                                </w:r>
                                <w:r w:rsidR="00C1565C">
                                  <w:rPr>
                                    <w:rFonts w:ascii="Arial Narrow" w:hAnsi="Arial Narrow"/>
                                    <w:b/>
                                    <w:color w:val="003D67"/>
                                    <w:sz w:val="20"/>
                                    <w:lang w:val="fr-FR"/>
                                  </w:rPr>
                                  <w:t>267</w:t>
                                </w:r>
                                <w:r>
                                  <w:rPr>
                                    <w:rFonts w:ascii="Arial Narrow" w:hAnsi="Arial Narrow"/>
                                    <w:b/>
                                    <w:color w:val="003D67"/>
                                    <w:sz w:val="20"/>
                                    <w:lang w:val="fr-FR"/>
                                  </w:rPr>
                                  <w:t>.</w:t>
                                </w:r>
                                <w:r w:rsidR="00C1565C">
                                  <w:rPr>
                                    <w:rFonts w:ascii="Arial Narrow" w:hAnsi="Arial Narrow"/>
                                    <w:b/>
                                    <w:color w:val="003D67"/>
                                    <w:sz w:val="20"/>
                                    <w:lang w:val="fr-FR"/>
                                  </w:rPr>
                                  <w:t>1080</w:t>
                                </w:r>
                              </w:p>
                              <w:p w:rsidR="00C1565C" w:rsidRDefault="00813EAA" w:rsidP="002B7E30">
                                <w:pPr>
                                  <w:jc w:val="right"/>
                                  <w:rPr>
                                    <w:rFonts w:ascii="Arial Narrow" w:hAnsi="Arial Narrow"/>
                                    <w:color w:val="003D67"/>
                                    <w:sz w:val="20"/>
                                    <w:lang w:val="fr-FR"/>
                                  </w:rPr>
                                </w:pPr>
                                <w:r>
                                  <w:rPr>
                                    <w:rFonts w:ascii="Arial Narrow" w:hAnsi="Arial Narrow"/>
                                    <w:color w:val="003D67"/>
                                    <w:sz w:val="20"/>
                                    <w:lang w:val="fr-FR"/>
                                  </w:rPr>
                                  <w:t>Fax: 585.385.</w:t>
                                </w:r>
                                <w:r w:rsidR="00C1565C">
                                  <w:rPr>
                                    <w:rFonts w:ascii="Arial Narrow" w:hAnsi="Arial Narrow"/>
                                    <w:color w:val="003D67"/>
                                    <w:sz w:val="20"/>
                                    <w:lang w:val="fr-FR"/>
                                  </w:rPr>
                                  <w:t>0511</w:t>
                                </w:r>
                              </w:p>
                              <w:p w:rsidR="00C1565C" w:rsidRPr="00A6267E" w:rsidRDefault="00865532" w:rsidP="00865532">
                                <w:pPr>
                                  <w:pStyle w:val="email"/>
                                  <w:rPr>
                                    <w:color w:val="00447C"/>
                                  </w:rPr>
                                </w:pPr>
                                <w:r>
                                  <w:t>M</w:t>
                                </w:r>
                                <w:r w:rsidR="00C1565C" w:rsidRPr="001A6281">
                                  <w:t>e</w:t>
                                </w:r>
                                <w:r>
                                  <w:t>lissa</w:t>
                                </w:r>
                                <w:r w:rsidR="00C1565C" w:rsidRPr="001A6281">
                                  <w:t>_</w:t>
                                </w:r>
                                <w:r>
                                  <w:t>Julian</w:t>
                                </w:r>
                                <w:r w:rsidR="00C1565C" w:rsidRPr="007E2B22">
                                  <w:t>@</w:t>
                                </w:r>
                                <w:r w:rsidR="00C1565C" w:rsidRPr="009B1E12">
                                  <w:t>pittsford.monroe.edu</w:t>
                                </w:r>
                              </w:p>
                            </w:tc>
                          </w:tr>
                        </w:tbl>
                        <w:p w:rsidR="00C1565C" w:rsidRPr="001F60B7" w:rsidRDefault="00C1565C" w:rsidP="00C1565C">
                          <w:pPr>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2.1pt;margin-top:1in;width:531.75pt;height:9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" stroked="f">
              <v:textbox>
                <w:txbxContent>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5127"/>
                      <w:gridCol w:w="5129"/>
                    </w:tblGrid>
                    <w:tr w:rsidR="00C1565C" w:rsidRPr="001F60B7">
                      <w:trPr>
                        <w:trHeight w:val="1380"/>
                      </w:trPr>
                      <w:tc>
                        <w:tcPr>
                          <w:tcW w:w="5127" w:type="dxa"/>
                          <w:shd w:val="clear" w:color="auto" w:fill="auto"/>
                        </w:tcPr>
                        <w:p w:rsidR="00C1565C" w:rsidRPr="00B10151" w:rsidRDefault="00C1565C" w:rsidP="001F60B7">
                          <w:pPr>
                            <w:rPr>
                              <w:color w:val="244061" w:themeColor="accent1" w:themeShade="80"/>
                              <w:sz w:val="20"/>
                            </w:rPr>
                          </w:pPr>
                        </w:p>
                        <w:p w:rsidR="00C1565C" w:rsidRPr="00B10151" w:rsidRDefault="00C1565C" w:rsidP="001F60B7">
                          <w:pPr>
                            <w:rPr>
                              <w:color w:val="244061" w:themeColor="accent1" w:themeShade="80"/>
                              <w:sz w:val="20"/>
                            </w:rPr>
                          </w:pPr>
                        </w:p>
                        <w:p w:rsidR="00C1565C" w:rsidRPr="00B10151" w:rsidRDefault="00C1565C" w:rsidP="001F60B7">
                          <w:pPr>
                            <w:rPr>
                              <w:color w:val="244061" w:themeColor="accent1" w:themeShade="80"/>
                              <w:sz w:val="20"/>
                            </w:rPr>
                          </w:pPr>
                        </w:p>
                        <w:p w:rsidR="00C1565C" w:rsidRPr="00B10151" w:rsidRDefault="00C1565C" w:rsidP="002E671B">
                          <w:pPr>
                            <w:rPr>
                              <w:color w:val="244061" w:themeColor="accent1" w:themeShade="80"/>
                              <w:sz w:val="20"/>
                              <w:szCs w:val="20"/>
                            </w:rPr>
                          </w:pPr>
                        </w:p>
                        <w:p w:rsidR="00C1565C" w:rsidRPr="00B10151" w:rsidRDefault="00865532" w:rsidP="001A6281">
                          <w:pPr>
                            <w:pStyle w:val="names"/>
                            <w:rPr>
                              <w:color w:val="244061" w:themeColor="accent1" w:themeShade="80"/>
                            </w:rPr>
                          </w:pPr>
                          <w:r>
                            <w:rPr>
                              <w:color w:val="244061" w:themeColor="accent1" w:themeShade="80"/>
                            </w:rPr>
                            <w:t>Melissa Julian</w:t>
                          </w:r>
                        </w:p>
                        <w:p w:rsidR="00C1565C" w:rsidRPr="00B10151" w:rsidRDefault="00C1565C" w:rsidP="001A6281">
                          <w:pPr>
                            <w:pStyle w:val="Title1"/>
                            <w:rPr>
                              <w:color w:val="244061" w:themeColor="accent1" w:themeShade="80"/>
                            </w:rPr>
                          </w:pPr>
                          <w:r w:rsidRPr="00B10151">
                            <w:rPr>
                              <w:color w:val="244061" w:themeColor="accent1" w:themeShade="80"/>
                            </w:rPr>
                            <w:t>Director of Technology</w:t>
                          </w:r>
                        </w:p>
                      </w:tc>
                      <w:tc>
                        <w:tcPr>
                          <w:tcW w:w="5129" w:type="dxa"/>
                          <w:shd w:val="clear" w:color="auto" w:fill="auto"/>
                        </w:tcPr>
                        <w:p w:rsidR="00C1565C" w:rsidRDefault="00C1565C" w:rsidP="00A52C2C">
                          <w:pPr>
                            <w:jc w:val="right"/>
                            <w:rPr>
                              <w:rFonts w:ascii="Arial Narrow" w:hAnsi="Arial Narrow"/>
                              <w:color w:val="00447C"/>
                              <w:sz w:val="20"/>
                            </w:rPr>
                          </w:pPr>
                        </w:p>
                        <w:p w:rsidR="00C1565C" w:rsidRDefault="00C1565C" w:rsidP="002B7E30">
                          <w:pPr>
                            <w:jc w:val="right"/>
                            <w:rPr>
                              <w:rFonts w:ascii="Arial Narrow" w:hAnsi="Arial Narrow"/>
                              <w:color w:val="003D67"/>
                              <w:sz w:val="20"/>
                            </w:rPr>
                          </w:pPr>
                          <w:r>
                            <w:rPr>
                              <w:rFonts w:ascii="Arial Narrow" w:hAnsi="Arial Narrow"/>
                              <w:color w:val="003D67"/>
                              <w:sz w:val="20"/>
                            </w:rPr>
                            <w:t>Administrative Offices</w:t>
                          </w:r>
                        </w:p>
                        <w:p w:rsidR="00C1565C" w:rsidRPr="00E97E6C" w:rsidRDefault="00C1565C" w:rsidP="002B7E30">
                          <w:pPr>
                            <w:jc w:val="right"/>
                            <w:rPr>
                              <w:rFonts w:ascii="Arial Narrow" w:hAnsi="Arial Narrow" w:cs="Arial"/>
                              <w:color w:val="003D67"/>
                              <w:sz w:val="20"/>
                              <w:szCs w:val="20"/>
                            </w:rPr>
                          </w:pPr>
                          <w:r w:rsidRPr="00E97E6C">
                            <w:rPr>
                              <w:rFonts w:ascii="Arial Narrow" w:hAnsi="Arial Narrow" w:cs="Arial"/>
                              <w:color w:val="003D67"/>
                              <w:sz w:val="20"/>
                              <w:szCs w:val="20"/>
                            </w:rPr>
                            <w:t>75 Barker Road - East Wing</w:t>
                          </w:r>
                        </w:p>
                        <w:p w:rsidR="00C1565C" w:rsidRPr="00E97E6C" w:rsidRDefault="00C1565C" w:rsidP="002B7E30">
                          <w:pPr>
                            <w:jc w:val="right"/>
                            <w:rPr>
                              <w:rFonts w:ascii="Arial Narrow" w:hAnsi="Arial Narrow"/>
                              <w:color w:val="003D67"/>
                              <w:sz w:val="20"/>
                              <w:szCs w:val="20"/>
                            </w:rPr>
                          </w:pPr>
                          <w:r w:rsidRPr="00E97E6C">
                            <w:rPr>
                              <w:rFonts w:ascii="Arial Narrow" w:hAnsi="Arial Narrow"/>
                              <w:color w:val="003D67"/>
                              <w:sz w:val="20"/>
                              <w:szCs w:val="20"/>
                            </w:rPr>
                            <w:t>Pittsford, NY 14534</w:t>
                          </w:r>
                        </w:p>
                        <w:p w:rsidR="00C1565C" w:rsidRPr="005E5142" w:rsidRDefault="00813EAA" w:rsidP="002B7E30">
                          <w:pPr>
                            <w:jc w:val="right"/>
                            <w:rPr>
                              <w:rFonts w:ascii="Arial Narrow" w:hAnsi="Arial Narrow"/>
                              <w:b/>
                              <w:color w:val="003D67"/>
                              <w:sz w:val="20"/>
                              <w:lang w:val="fr-FR"/>
                            </w:rPr>
                          </w:pPr>
                          <w:r>
                            <w:rPr>
                              <w:rFonts w:ascii="Arial Narrow" w:hAnsi="Arial Narrow"/>
                              <w:b/>
                              <w:color w:val="003D67"/>
                              <w:sz w:val="20"/>
                              <w:lang w:val="fr-FR"/>
                            </w:rPr>
                            <w:t>585.</w:t>
                          </w:r>
                          <w:r w:rsidR="00C1565C">
                            <w:rPr>
                              <w:rFonts w:ascii="Arial Narrow" w:hAnsi="Arial Narrow"/>
                              <w:b/>
                              <w:color w:val="003D67"/>
                              <w:sz w:val="20"/>
                              <w:lang w:val="fr-FR"/>
                            </w:rPr>
                            <w:t>267</w:t>
                          </w:r>
                          <w:r>
                            <w:rPr>
                              <w:rFonts w:ascii="Arial Narrow" w:hAnsi="Arial Narrow"/>
                              <w:b/>
                              <w:color w:val="003D67"/>
                              <w:sz w:val="20"/>
                              <w:lang w:val="fr-FR"/>
                            </w:rPr>
                            <w:t>.</w:t>
                          </w:r>
                          <w:r w:rsidR="00C1565C">
                            <w:rPr>
                              <w:rFonts w:ascii="Arial Narrow" w:hAnsi="Arial Narrow"/>
                              <w:b/>
                              <w:color w:val="003D67"/>
                              <w:sz w:val="20"/>
                              <w:lang w:val="fr-FR"/>
                            </w:rPr>
                            <w:t>1080</w:t>
                          </w:r>
                        </w:p>
                        <w:p w:rsidR="00C1565C" w:rsidRDefault="00813EAA" w:rsidP="002B7E30">
                          <w:pPr>
                            <w:jc w:val="right"/>
                            <w:rPr>
                              <w:rFonts w:ascii="Arial Narrow" w:hAnsi="Arial Narrow"/>
                              <w:color w:val="003D67"/>
                              <w:sz w:val="20"/>
                              <w:lang w:val="fr-FR"/>
                            </w:rPr>
                          </w:pPr>
                          <w:r>
                            <w:rPr>
                              <w:rFonts w:ascii="Arial Narrow" w:hAnsi="Arial Narrow"/>
                              <w:color w:val="003D67"/>
                              <w:sz w:val="20"/>
                              <w:lang w:val="fr-FR"/>
                            </w:rPr>
                            <w:t>Fax: 585.385.</w:t>
                          </w:r>
                          <w:r w:rsidR="00C1565C">
                            <w:rPr>
                              <w:rFonts w:ascii="Arial Narrow" w:hAnsi="Arial Narrow"/>
                              <w:color w:val="003D67"/>
                              <w:sz w:val="20"/>
                              <w:lang w:val="fr-FR"/>
                            </w:rPr>
                            <w:t>0511</w:t>
                          </w:r>
                        </w:p>
                        <w:p w:rsidR="00C1565C" w:rsidRPr="00A6267E" w:rsidRDefault="00865532" w:rsidP="00865532">
                          <w:pPr>
                            <w:pStyle w:val="email"/>
                            <w:rPr>
                              <w:color w:val="00447C"/>
                            </w:rPr>
                          </w:pPr>
                          <w:r>
                            <w:t>M</w:t>
                          </w:r>
                          <w:r w:rsidR="00C1565C" w:rsidRPr="001A6281">
                            <w:t>e</w:t>
                          </w:r>
                          <w:r>
                            <w:t>lissa</w:t>
                          </w:r>
                          <w:r w:rsidR="00C1565C" w:rsidRPr="001A6281">
                            <w:t>_</w:t>
                          </w:r>
                          <w:r>
                            <w:t>Julian</w:t>
                          </w:r>
                          <w:r w:rsidR="00C1565C" w:rsidRPr="007E2B22">
                            <w:t>@</w:t>
                          </w:r>
                          <w:r w:rsidR="00C1565C" w:rsidRPr="009B1E12">
                            <w:t>pittsford.monroe.edu</w:t>
                          </w:r>
                        </w:p>
                      </w:tc>
                    </w:tr>
                  </w:tbl>
                  <w:p w:rsidR="00C1565C" w:rsidRPr="001F60B7" w:rsidRDefault="00C1565C" w:rsidP="00C1565C">
                    <w:pPr>
                      <w:rPr>
                        <w:lang w:val="fr-FR"/>
                      </w:rPr>
                    </w:pPr>
                  </w:p>
                </w:txbxContent>
              </v:textbox>
              <w10:wrap type="through" anchory="page"/>
            </v:shape>
          </w:pict>
        </mc:Fallback>
      </mc:AlternateContent>
    </w:r>
    <w:r w:rsidR="007A02D9">
      <w:rPr>
        <w:noProof/>
      </w:rPr>
      <w:drawing>
        <wp:anchor distT="0" distB="0" distL="114300" distR="114300" simplePos="0" relativeHeight="251663360" behindDoc="1" locked="0" layoutInCell="1" allowOverlap="1">
          <wp:simplePos x="0" y="0"/>
          <wp:positionH relativeFrom="column">
            <wp:align>center</wp:align>
          </wp:positionH>
          <wp:positionV relativeFrom="paragraph">
            <wp:posOffset>8613140</wp:posOffset>
          </wp:positionV>
          <wp:extent cx="7933690" cy="1044969"/>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ttsford_LH.jpg"/>
                  <pic:cNvPicPr/>
                </pic:nvPicPr>
                <pic:blipFill>
                  <a:blip r:embed="rId2">
                    <a:extLst>
                      <a:ext uri="{28A0092B-C50C-407E-A947-70E740481C1C}">
                        <a14:useLocalDpi xmlns:a14="http://schemas.microsoft.com/office/drawing/2010/main" val="0"/>
                      </a:ext>
                    </a:extLst>
                  </a:blip>
                  <a:stretch>
                    <a:fillRect/>
                  </a:stretch>
                </pic:blipFill>
                <pic:spPr>
                  <a:xfrm>
                    <a:off x="0" y="0"/>
                    <a:ext cx="7933690" cy="10449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B6BFD"/>
    <w:multiLevelType w:val="hybridMultilevel"/>
    <w:tmpl w:val="095ED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E4E1D"/>
    <w:multiLevelType w:val="hybridMultilevel"/>
    <w:tmpl w:val="C4D844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0648E0"/>
    <w:multiLevelType w:val="hybridMultilevel"/>
    <w:tmpl w:val="E78C82DA"/>
    <w:lvl w:ilvl="0" w:tplc="68B44344">
      <w:numFmt w:val="bullet"/>
      <w:lvlText w:val="-"/>
      <w:lvlJc w:val="left"/>
      <w:pPr>
        <w:ind w:left="360" w:hanging="360"/>
      </w:pPr>
      <w:rPr>
        <w:rFonts w:ascii="Calibri" w:eastAsiaTheme="minorHAns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2430A2E"/>
    <w:multiLevelType w:val="hybridMultilevel"/>
    <w:tmpl w:val="76CCE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5002A2"/>
    <w:multiLevelType w:val="hybridMultilevel"/>
    <w:tmpl w:val="48288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9256DB"/>
    <w:multiLevelType w:val="hybridMultilevel"/>
    <w:tmpl w:val="CAA47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8B5A79"/>
    <w:multiLevelType w:val="hybridMultilevel"/>
    <w:tmpl w:val="AA74D41E"/>
    <w:lvl w:ilvl="0" w:tplc="68B44344">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86075B"/>
    <w:multiLevelType w:val="hybridMultilevel"/>
    <w:tmpl w:val="3D6E0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B91F16"/>
    <w:multiLevelType w:val="hybridMultilevel"/>
    <w:tmpl w:val="4FF6DFA2"/>
    <w:lvl w:ilvl="0" w:tplc="68B44344">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9"/>
  </w:num>
  <w:num w:numId="4">
    <w:abstractNumId w:val="1"/>
  </w:num>
  <w:num w:numId="5">
    <w:abstractNumId w:val="8"/>
  </w:num>
  <w:num w:numId="6">
    <w:abstractNumId w:val="4"/>
  </w:num>
  <w:num w:numId="7">
    <w:abstractNumId w:val="6"/>
  </w:num>
  <w:num w:numId="8">
    <w:abstractNumId w:val="3"/>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263"/>
    <w:rsid w:val="00044547"/>
    <w:rsid w:val="0007108E"/>
    <w:rsid w:val="000E672B"/>
    <w:rsid w:val="001E19B8"/>
    <w:rsid w:val="00247F38"/>
    <w:rsid w:val="00256990"/>
    <w:rsid w:val="0026795E"/>
    <w:rsid w:val="002B7E30"/>
    <w:rsid w:val="002E09AC"/>
    <w:rsid w:val="002E21D2"/>
    <w:rsid w:val="003C0F10"/>
    <w:rsid w:val="00476793"/>
    <w:rsid w:val="004B2C77"/>
    <w:rsid w:val="00547F0C"/>
    <w:rsid w:val="00555BA1"/>
    <w:rsid w:val="00714E2A"/>
    <w:rsid w:val="00744D52"/>
    <w:rsid w:val="007738E2"/>
    <w:rsid w:val="007A02D9"/>
    <w:rsid w:val="007E07BB"/>
    <w:rsid w:val="007F79F8"/>
    <w:rsid w:val="00813EAA"/>
    <w:rsid w:val="00830C79"/>
    <w:rsid w:val="00840243"/>
    <w:rsid w:val="00865532"/>
    <w:rsid w:val="008B6B94"/>
    <w:rsid w:val="008F196D"/>
    <w:rsid w:val="0092121D"/>
    <w:rsid w:val="00975A04"/>
    <w:rsid w:val="009D5B83"/>
    <w:rsid w:val="009E1AF8"/>
    <w:rsid w:val="00A02596"/>
    <w:rsid w:val="00A30BE3"/>
    <w:rsid w:val="00A354A9"/>
    <w:rsid w:val="00AD452D"/>
    <w:rsid w:val="00AE4704"/>
    <w:rsid w:val="00B10151"/>
    <w:rsid w:val="00B96D96"/>
    <w:rsid w:val="00BB7654"/>
    <w:rsid w:val="00BD42E8"/>
    <w:rsid w:val="00C1565C"/>
    <w:rsid w:val="00C45CAA"/>
    <w:rsid w:val="00C70B96"/>
    <w:rsid w:val="00CB141B"/>
    <w:rsid w:val="00D105D9"/>
    <w:rsid w:val="00D32896"/>
    <w:rsid w:val="00D944B8"/>
    <w:rsid w:val="00DA5F66"/>
    <w:rsid w:val="00DC6AE5"/>
    <w:rsid w:val="00DC7B45"/>
    <w:rsid w:val="00E201F4"/>
    <w:rsid w:val="00E33263"/>
    <w:rsid w:val="00E97E6C"/>
    <w:rsid w:val="00ED422D"/>
    <w:rsid w:val="00EE507F"/>
    <w:rsid w:val="00F21B21"/>
    <w:rsid w:val="00F43897"/>
    <w:rsid w:val="00F75547"/>
    <w:rsid w:val="00FD6C7C"/>
    <w:rsid w:val="00FF5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5DAF657E"/>
  <w15:docId w15:val="{6C1BFE58-5483-4290-AA2E-05A7BA336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22D"/>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3263"/>
    <w:pPr>
      <w:tabs>
        <w:tab w:val="center" w:pos="4320"/>
        <w:tab w:val="right" w:pos="8640"/>
      </w:tabs>
    </w:pPr>
  </w:style>
  <w:style w:type="character" w:customStyle="1" w:styleId="HeaderChar">
    <w:name w:val="Header Char"/>
    <w:basedOn w:val="DefaultParagraphFont"/>
    <w:link w:val="Header"/>
    <w:uiPriority w:val="99"/>
    <w:rsid w:val="00E33263"/>
    <w:rPr>
      <w:sz w:val="24"/>
      <w:szCs w:val="24"/>
      <w:lang w:eastAsia="en-US"/>
    </w:rPr>
  </w:style>
  <w:style w:type="paragraph" w:styleId="Footer">
    <w:name w:val="footer"/>
    <w:basedOn w:val="Normal"/>
    <w:link w:val="FooterChar"/>
    <w:uiPriority w:val="99"/>
    <w:unhideWhenUsed/>
    <w:rsid w:val="00E33263"/>
    <w:pPr>
      <w:tabs>
        <w:tab w:val="center" w:pos="4320"/>
        <w:tab w:val="right" w:pos="8640"/>
      </w:tabs>
    </w:pPr>
  </w:style>
  <w:style w:type="character" w:customStyle="1" w:styleId="FooterChar">
    <w:name w:val="Footer Char"/>
    <w:basedOn w:val="DefaultParagraphFont"/>
    <w:link w:val="Footer"/>
    <w:uiPriority w:val="99"/>
    <w:rsid w:val="00E33263"/>
    <w:rPr>
      <w:sz w:val="24"/>
      <w:szCs w:val="24"/>
      <w:lang w:eastAsia="en-US"/>
    </w:rPr>
  </w:style>
  <w:style w:type="paragraph" w:styleId="BalloonText">
    <w:name w:val="Balloon Text"/>
    <w:basedOn w:val="Normal"/>
    <w:link w:val="BalloonTextChar"/>
    <w:uiPriority w:val="99"/>
    <w:semiHidden/>
    <w:unhideWhenUsed/>
    <w:rsid w:val="00E33263"/>
    <w:rPr>
      <w:rFonts w:ascii="Lucida Grande" w:hAnsi="Lucida Grande"/>
      <w:sz w:val="18"/>
      <w:szCs w:val="18"/>
    </w:rPr>
  </w:style>
  <w:style w:type="character" w:customStyle="1" w:styleId="BalloonTextChar">
    <w:name w:val="Balloon Text Char"/>
    <w:basedOn w:val="DefaultParagraphFont"/>
    <w:link w:val="BalloonText"/>
    <w:uiPriority w:val="99"/>
    <w:semiHidden/>
    <w:rsid w:val="00E33263"/>
    <w:rPr>
      <w:rFonts w:ascii="Lucida Grande" w:hAnsi="Lucida Grande"/>
      <w:sz w:val="18"/>
      <w:szCs w:val="18"/>
      <w:lang w:eastAsia="en-US"/>
    </w:rPr>
  </w:style>
  <w:style w:type="table" w:styleId="TableGrid">
    <w:name w:val="Table Grid"/>
    <w:basedOn w:val="TableNormal"/>
    <w:rsid w:val="00FF5D52"/>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s">
    <w:name w:val="names"/>
    <w:basedOn w:val="Normal"/>
    <w:qFormat/>
    <w:rsid w:val="00044547"/>
    <w:rPr>
      <w:rFonts w:eastAsia="Times New Roman"/>
      <w:color w:val="003D67"/>
      <w:sz w:val="20"/>
    </w:rPr>
  </w:style>
  <w:style w:type="paragraph" w:customStyle="1" w:styleId="Title1">
    <w:name w:val="Title1"/>
    <w:basedOn w:val="Normal"/>
    <w:qFormat/>
    <w:rsid w:val="00044547"/>
    <w:rPr>
      <w:rFonts w:eastAsia="Times New Roman"/>
      <w:i/>
      <w:color w:val="003D67"/>
      <w:sz w:val="20"/>
      <w:szCs w:val="20"/>
    </w:rPr>
  </w:style>
  <w:style w:type="paragraph" w:customStyle="1" w:styleId="email">
    <w:name w:val="email"/>
    <w:basedOn w:val="Normal"/>
    <w:autoRedefine/>
    <w:qFormat/>
    <w:rsid w:val="00044547"/>
    <w:pPr>
      <w:jc w:val="right"/>
    </w:pPr>
    <w:rPr>
      <w:rFonts w:ascii="Arial Narrow" w:eastAsia="Times New Roman" w:hAnsi="Arial Narrow"/>
      <w:color w:val="003D67"/>
      <w:sz w:val="20"/>
      <w:lang w:val="fr-FR"/>
    </w:rPr>
  </w:style>
  <w:style w:type="paragraph" w:styleId="NormalWeb">
    <w:name w:val="Normal (Web)"/>
    <w:basedOn w:val="Normal"/>
    <w:uiPriority w:val="99"/>
    <w:unhideWhenUsed/>
    <w:rsid w:val="00247F38"/>
    <w:rPr>
      <w:rFonts w:eastAsiaTheme="minorHAnsi"/>
    </w:rPr>
  </w:style>
  <w:style w:type="character" w:styleId="Strong">
    <w:name w:val="Strong"/>
    <w:basedOn w:val="DefaultParagraphFont"/>
    <w:uiPriority w:val="22"/>
    <w:qFormat/>
    <w:rsid w:val="00247F38"/>
    <w:rPr>
      <w:b/>
      <w:bCs/>
    </w:rPr>
  </w:style>
  <w:style w:type="paragraph" w:styleId="ListParagraph">
    <w:name w:val="List Paragraph"/>
    <w:basedOn w:val="Normal"/>
    <w:uiPriority w:val="34"/>
    <w:qFormat/>
    <w:rsid w:val="00247F38"/>
    <w:pPr>
      <w:ind w:left="720"/>
      <w:contextualSpacing/>
    </w:pPr>
  </w:style>
  <w:style w:type="character" w:styleId="Hyperlink">
    <w:name w:val="Hyperlink"/>
    <w:basedOn w:val="DefaultParagraphFont"/>
    <w:uiPriority w:val="99"/>
    <w:unhideWhenUsed/>
    <w:rsid w:val="00FD6C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028641">
      <w:bodyDiv w:val="1"/>
      <w:marLeft w:val="0"/>
      <w:marRight w:val="0"/>
      <w:marTop w:val="0"/>
      <w:marBottom w:val="0"/>
      <w:divBdr>
        <w:top w:val="none" w:sz="0" w:space="0" w:color="auto"/>
        <w:left w:val="none" w:sz="0" w:space="0" w:color="auto"/>
        <w:bottom w:val="none" w:sz="0" w:space="0" w:color="auto"/>
        <w:right w:val="none" w:sz="0" w:space="0" w:color="auto"/>
      </w:divBdr>
    </w:div>
    <w:div w:id="12584879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CC6CA-CBB5-4D9B-AC99-9EF3D3C23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2656</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Pittsford Central School District</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Mott</dc:creator>
  <cp:lastModifiedBy>Melissa Julian</cp:lastModifiedBy>
  <cp:revision>2</cp:revision>
  <cp:lastPrinted>2014-06-06T13:42:00Z</cp:lastPrinted>
  <dcterms:created xsi:type="dcterms:W3CDTF">2017-10-23T18:44:00Z</dcterms:created>
  <dcterms:modified xsi:type="dcterms:W3CDTF">2017-10-23T18:44:00Z</dcterms:modified>
</cp:coreProperties>
</file>