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w:t>
      </w:r>
      <w:r w:rsidR="00EA4A3B">
        <w:rPr>
          <w:rFonts w:ascii="Times New Roman" w:hAnsi="Times New Roman" w:cs="Times New Roman"/>
          <w:sz w:val="24"/>
        </w:rPr>
        <w:t xml:space="preserve">In very rural areas, libraries provide the primary, if not only, means of high speed internet and </w:t>
      </w:r>
      <w:proofErr w:type="spellStart"/>
      <w:r w:rsidR="00EA4A3B">
        <w:rPr>
          <w:rFonts w:ascii="Times New Roman" w:hAnsi="Times New Roman" w:cs="Times New Roman"/>
          <w:sz w:val="24"/>
        </w:rPr>
        <w:t>WiFi</w:t>
      </w:r>
      <w:proofErr w:type="spellEnd"/>
      <w:r w:rsidR="00EA4A3B">
        <w:rPr>
          <w:rFonts w:ascii="Times New Roman" w:hAnsi="Times New Roman" w:cs="Times New Roman"/>
          <w:sz w:val="24"/>
        </w:rPr>
        <w:t xml:space="preserve"> for their communities. Community members can be found in our </w:t>
      </w:r>
      <w:r w:rsidR="000105C7">
        <w:rPr>
          <w:rFonts w:ascii="Times New Roman" w:hAnsi="Times New Roman" w:cs="Times New Roman"/>
          <w:sz w:val="24"/>
        </w:rPr>
        <w:t xml:space="preserve">parking </w:t>
      </w:r>
      <w:r w:rsidR="00EA4A3B">
        <w:rPr>
          <w:rFonts w:ascii="Times New Roman" w:hAnsi="Times New Roman" w:cs="Times New Roman"/>
          <w:sz w:val="24"/>
        </w:rPr>
        <w:t xml:space="preserve">lot daily, at all hours, using the available </w:t>
      </w:r>
      <w:proofErr w:type="spellStart"/>
      <w:r w:rsidR="00EA4A3B">
        <w:rPr>
          <w:rFonts w:ascii="Times New Roman" w:hAnsi="Times New Roman" w:cs="Times New Roman"/>
          <w:sz w:val="24"/>
        </w:rPr>
        <w:t>WiFi</w:t>
      </w:r>
      <w:proofErr w:type="spellEnd"/>
      <w:r w:rsidR="00EA4A3B">
        <w:rPr>
          <w:rFonts w:ascii="Times New Roman" w:hAnsi="Times New Roman" w:cs="Times New Roman"/>
          <w:sz w:val="24"/>
        </w:rPr>
        <w:t xml:space="preserve"> to complete and submit coursework, conduct online meetings, and download media and information for personal use. </w:t>
      </w:r>
      <w:r w:rsidRPr="00002D95">
        <w:rPr>
          <w:rFonts w:ascii="Times New Roman" w:hAnsi="Times New Roman" w:cs="Times New Roman"/>
          <w:sz w:val="24"/>
        </w:rPr>
        <w:t>Libraries everywhere know WiFi throughout the library is not a “nice to have” - it’s a core community service.</w:t>
      </w:r>
      <w:r w:rsidR="000105C7">
        <w:rPr>
          <w:rFonts w:ascii="Times New Roman" w:hAnsi="Times New Roman" w:cs="Times New Roman"/>
          <w:sz w:val="24"/>
        </w:rPr>
        <w:t xml:space="preserve"> </w:t>
      </w:r>
      <w:bookmarkStart w:id="0" w:name="_GoBack"/>
      <w:bookmarkEnd w:id="0"/>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0105C7"/>
    <w:rsid w:val="00133515"/>
    <w:rsid w:val="004A2FBD"/>
    <w:rsid w:val="004D5E4B"/>
    <w:rsid w:val="00EA4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TJ Smith</cp:lastModifiedBy>
  <cp:revision>2</cp:revision>
  <dcterms:created xsi:type="dcterms:W3CDTF">2017-10-25T17:28:00Z</dcterms:created>
  <dcterms:modified xsi:type="dcterms:W3CDTF">2017-10-25T17:28:00Z</dcterms:modified>
</cp:coreProperties>
</file>