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w:hAnsi="Helvetica" w:cs="Helvetica"/>
          <w:sz w:val="24"/>
          <w:sz-cs w:val="24"/>
        </w:rPr>
        <w:t xml:space="preserve">To whom it may concern:</w:t>
      </w:r>
    </w:p>
    <w:p>
      <w:pPr/>
      <w:r>
        <w:rPr>
          <w:rFonts w:ascii="Helvetica" w:hAnsi="Helvetica" w:cs="Helvetica"/>
          <w:sz w:val="24"/>
          <w:sz-cs w:val="24"/>
        </w:rPr>
        <w:t xml:space="preserve">I am filing this comment to ask that no changes be made at this time in the cross ownership rules. It is very important to have multiple voices gathering and disseminating news and vital community information. The rules are not onerous and are critical to providing a better, more diverse range of news in smaller markets. Indeed, all programming should be created and presented in truly diverse manners. The FCC has been lax in recent years in protecting the airwaves by allowing large, multi-market providers to take over ownership of stations that play a vital role in community programming. But to allow multiple ownership by newspapers and radio and TV stations would damage the quality of our democracy itself. Please do not weaken the cross-ownership rules.</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CocoaOOXMLWriter/1504.83</generator>
</meta>
</file>