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7754D1" w14:textId="0C3B208D" w:rsidR="001803AA" w:rsidRPr="00E96AFC" w:rsidRDefault="006C2A3B" w:rsidP="001803AA">
      <w:pPr>
        <w:rPr>
          <w:rFonts w:ascii="Franklin Gothic Book" w:hAnsi="Franklin Gothic Book" w:cs="Arial"/>
        </w:rPr>
      </w:pPr>
      <w:bookmarkStart w:id="0" w:name="_Hlk504055729"/>
      <w:r w:rsidRPr="00E96AFC">
        <w:rPr>
          <w:rFonts w:ascii="Franklin Gothic Book" w:hAnsi="Franklin Gothic Book" w:cs="Arial"/>
        </w:rPr>
        <w:t>March 5</w:t>
      </w:r>
      <w:r w:rsidR="00FA186E" w:rsidRPr="00E96AFC">
        <w:rPr>
          <w:rFonts w:ascii="Franklin Gothic Book" w:hAnsi="Franklin Gothic Book" w:cs="Arial"/>
        </w:rPr>
        <w:t>, 2018</w:t>
      </w:r>
      <w:r w:rsidR="001803AA" w:rsidRPr="00E96AFC">
        <w:rPr>
          <w:rFonts w:ascii="Franklin Gothic Book" w:hAnsi="Franklin Gothic Book" w:cs="Arial"/>
        </w:rPr>
        <w:t xml:space="preserve"> </w:t>
      </w:r>
    </w:p>
    <w:p w14:paraId="43E15D3E" w14:textId="77777777" w:rsidR="00964AA3" w:rsidRPr="00E96AFC" w:rsidRDefault="00964AA3" w:rsidP="001803AA">
      <w:pPr>
        <w:rPr>
          <w:rFonts w:ascii="Franklin Gothic Book" w:hAnsi="Franklin Gothic Book" w:cs="Arial"/>
        </w:rPr>
      </w:pPr>
    </w:p>
    <w:p w14:paraId="336DC187" w14:textId="77777777" w:rsidR="001803AA" w:rsidRPr="00E96AFC" w:rsidRDefault="001803AA" w:rsidP="001803AA">
      <w:pPr>
        <w:rPr>
          <w:rFonts w:ascii="Franklin Gothic Book" w:hAnsi="Franklin Gothic Book" w:cs="Arial"/>
        </w:rPr>
      </w:pPr>
      <w:r w:rsidRPr="00E96AFC">
        <w:rPr>
          <w:rFonts w:ascii="Franklin Gothic Book" w:hAnsi="Franklin Gothic Book" w:cs="Arial"/>
        </w:rPr>
        <w:t>Marlene H. Dortch, Esq.</w:t>
      </w:r>
    </w:p>
    <w:p w14:paraId="14A61BA2" w14:textId="77777777" w:rsidR="001803AA" w:rsidRPr="00E96AFC" w:rsidRDefault="001803AA" w:rsidP="001803AA">
      <w:pPr>
        <w:rPr>
          <w:rFonts w:ascii="Franklin Gothic Book" w:hAnsi="Franklin Gothic Book" w:cs="Arial"/>
        </w:rPr>
      </w:pPr>
      <w:r w:rsidRPr="00E96AFC">
        <w:rPr>
          <w:rFonts w:ascii="Franklin Gothic Book" w:hAnsi="Franklin Gothic Book" w:cs="Arial"/>
        </w:rPr>
        <w:t>Secretary</w:t>
      </w:r>
    </w:p>
    <w:p w14:paraId="437EC32F" w14:textId="77777777" w:rsidR="001803AA" w:rsidRPr="00E96AFC" w:rsidRDefault="001803AA" w:rsidP="001803AA">
      <w:pPr>
        <w:rPr>
          <w:rFonts w:ascii="Franklin Gothic Book" w:hAnsi="Franklin Gothic Book" w:cs="Arial"/>
        </w:rPr>
      </w:pPr>
      <w:r w:rsidRPr="00E96AFC">
        <w:rPr>
          <w:rFonts w:ascii="Franklin Gothic Book" w:hAnsi="Franklin Gothic Book" w:cs="Arial"/>
        </w:rPr>
        <w:t>Federal Communications Commission</w:t>
      </w:r>
    </w:p>
    <w:p w14:paraId="7112B7CA" w14:textId="77777777" w:rsidR="001803AA" w:rsidRPr="00E96AFC" w:rsidRDefault="001803AA" w:rsidP="001803AA">
      <w:pPr>
        <w:rPr>
          <w:rFonts w:ascii="Franklin Gothic Book" w:hAnsi="Franklin Gothic Book" w:cs="Arial"/>
        </w:rPr>
      </w:pPr>
      <w:r w:rsidRPr="00E96AFC">
        <w:rPr>
          <w:rFonts w:ascii="Franklin Gothic Book" w:hAnsi="Franklin Gothic Book" w:cs="Arial"/>
        </w:rPr>
        <w:t>445 12th Street SW</w:t>
      </w:r>
    </w:p>
    <w:p w14:paraId="7621B8CA" w14:textId="77777777" w:rsidR="001803AA" w:rsidRPr="00E96AFC" w:rsidRDefault="001803AA" w:rsidP="001803AA">
      <w:pPr>
        <w:rPr>
          <w:rFonts w:ascii="Franklin Gothic Book" w:hAnsi="Franklin Gothic Book" w:cs="Arial"/>
        </w:rPr>
      </w:pPr>
      <w:r w:rsidRPr="00E96AFC">
        <w:rPr>
          <w:rFonts w:ascii="Franklin Gothic Book" w:hAnsi="Franklin Gothic Book" w:cs="Arial"/>
        </w:rPr>
        <w:t>Washington DC 20554</w:t>
      </w:r>
    </w:p>
    <w:p w14:paraId="06BB19B1" w14:textId="77777777" w:rsidR="001803AA" w:rsidRPr="00E96AFC" w:rsidRDefault="001803AA" w:rsidP="001803AA">
      <w:pPr>
        <w:rPr>
          <w:rFonts w:ascii="Franklin Gothic Book" w:hAnsi="Franklin Gothic Book" w:cs="Arial"/>
        </w:rPr>
      </w:pPr>
    </w:p>
    <w:p w14:paraId="52D55BF7" w14:textId="79CD515C" w:rsidR="001803AA" w:rsidRPr="00E96AFC" w:rsidRDefault="001803AA" w:rsidP="001803AA">
      <w:pPr>
        <w:ind w:left="720" w:hanging="720"/>
        <w:rPr>
          <w:rFonts w:ascii="Franklin Gothic Book" w:hAnsi="Franklin Gothic Book" w:cs="Arial"/>
          <w:u w:val="single"/>
        </w:rPr>
      </w:pPr>
      <w:r w:rsidRPr="00E96AFC">
        <w:rPr>
          <w:rFonts w:ascii="Franklin Gothic Book" w:hAnsi="Franklin Gothic Book" w:cs="Arial"/>
        </w:rPr>
        <w:t xml:space="preserve">Re: </w:t>
      </w:r>
      <w:r w:rsidRPr="00E96AFC">
        <w:rPr>
          <w:rFonts w:ascii="Franklin Gothic Book" w:hAnsi="Franklin Gothic Book" w:cs="Arial"/>
        </w:rPr>
        <w:tab/>
      </w:r>
      <w:r w:rsidRPr="00E96AFC">
        <w:rPr>
          <w:rFonts w:ascii="Franklin Gothic Book" w:hAnsi="Franklin Gothic Book" w:cs="Arial"/>
          <w:u w:val="single"/>
        </w:rPr>
        <w:t xml:space="preserve">Notice of Ex </w:t>
      </w:r>
      <w:proofErr w:type="spellStart"/>
      <w:r w:rsidRPr="00E96AFC">
        <w:rPr>
          <w:rFonts w:ascii="Franklin Gothic Book" w:hAnsi="Franklin Gothic Book" w:cs="Arial"/>
          <w:u w:val="single"/>
        </w:rPr>
        <w:t>Parte</w:t>
      </w:r>
      <w:proofErr w:type="spellEnd"/>
      <w:r w:rsidRPr="00E96AFC">
        <w:rPr>
          <w:rFonts w:ascii="Franklin Gothic Book" w:hAnsi="Franklin Gothic Book" w:cs="Arial"/>
          <w:u w:val="single"/>
        </w:rPr>
        <w:t xml:space="preserve"> Communication, MB Docket No</w:t>
      </w:r>
      <w:r w:rsidR="00EC5560" w:rsidRPr="00E96AFC">
        <w:rPr>
          <w:rFonts w:ascii="Franklin Gothic Book" w:hAnsi="Franklin Gothic Book" w:cs="Arial"/>
          <w:u w:val="single"/>
        </w:rPr>
        <w:t>s</w:t>
      </w:r>
      <w:r w:rsidRPr="00E96AFC">
        <w:rPr>
          <w:rFonts w:ascii="Franklin Gothic Book" w:hAnsi="Franklin Gothic Book" w:cs="Arial"/>
          <w:u w:val="single"/>
        </w:rPr>
        <w:t xml:space="preserve">. </w:t>
      </w:r>
      <w:r w:rsidR="00EC5560" w:rsidRPr="00E96AFC">
        <w:rPr>
          <w:rFonts w:ascii="Franklin Gothic Book" w:hAnsi="Franklin Gothic Book" w:cs="Arial"/>
          <w:u w:val="single"/>
        </w:rPr>
        <w:t xml:space="preserve">17-264, </w:t>
      </w:r>
      <w:r w:rsidRPr="00E96AFC">
        <w:rPr>
          <w:rFonts w:ascii="Franklin Gothic Book" w:hAnsi="Franklin Gothic Book" w:cs="Arial"/>
          <w:u w:val="single"/>
        </w:rPr>
        <w:t>17-105</w:t>
      </w:r>
      <w:r w:rsidR="00EC5560" w:rsidRPr="00E96AFC">
        <w:rPr>
          <w:rFonts w:ascii="Franklin Gothic Book" w:hAnsi="Franklin Gothic Book" w:cs="Arial"/>
          <w:u w:val="single"/>
        </w:rPr>
        <w:t>, 05-6</w:t>
      </w:r>
    </w:p>
    <w:p w14:paraId="5E35E334" w14:textId="77777777" w:rsidR="001803AA" w:rsidRPr="00E96AFC" w:rsidRDefault="001803AA" w:rsidP="001803AA">
      <w:pPr>
        <w:rPr>
          <w:rFonts w:ascii="Franklin Gothic Book" w:hAnsi="Franklin Gothic Book" w:cs="Arial"/>
          <w:u w:val="single"/>
        </w:rPr>
      </w:pPr>
    </w:p>
    <w:p w14:paraId="545A1EE0" w14:textId="77777777" w:rsidR="001803AA" w:rsidRPr="00E96AFC" w:rsidRDefault="001803AA" w:rsidP="001803AA">
      <w:pPr>
        <w:rPr>
          <w:rFonts w:ascii="Franklin Gothic Book" w:hAnsi="Franklin Gothic Book" w:cs="Arial"/>
        </w:rPr>
      </w:pPr>
      <w:r w:rsidRPr="00E96AFC">
        <w:rPr>
          <w:rFonts w:ascii="Franklin Gothic Book" w:hAnsi="Franklin Gothic Book" w:cs="Arial"/>
        </w:rPr>
        <w:t>Dear Ms. Dortch:</w:t>
      </w:r>
    </w:p>
    <w:p w14:paraId="205F612D" w14:textId="535C7A2B" w:rsidR="001803AA" w:rsidRPr="00E96AFC" w:rsidRDefault="001803AA" w:rsidP="001803AA">
      <w:pPr>
        <w:rPr>
          <w:rFonts w:ascii="Franklin Gothic Book" w:hAnsi="Franklin Gothic Book" w:cs="Arial"/>
        </w:rPr>
      </w:pPr>
    </w:p>
    <w:p w14:paraId="5CC825D1" w14:textId="77777777" w:rsidR="00300AFC" w:rsidRPr="00E96AFC" w:rsidRDefault="00300AFC" w:rsidP="001A5D21">
      <w:pPr>
        <w:rPr>
          <w:rFonts w:ascii="Franklin Gothic Book" w:hAnsi="Franklin Gothic Book" w:cs="Arial"/>
        </w:rPr>
      </w:pPr>
      <w:r w:rsidRPr="00E96AFC">
        <w:rPr>
          <w:rFonts w:ascii="Franklin Gothic Book" w:hAnsi="Franklin Gothic Book" w:cs="Arial"/>
        </w:rPr>
        <w:t>On March 1, 2018, representatives of the National Association of Broadcasters (NAB) met with staff of the Media Bureau to discuss the above-captioned proceedings. A complete list of meeting attendees is attached.</w:t>
      </w:r>
    </w:p>
    <w:p w14:paraId="055FAE4D" w14:textId="77777777" w:rsidR="00300AFC" w:rsidRPr="00E96AFC" w:rsidRDefault="00300AFC" w:rsidP="001A5D21">
      <w:pPr>
        <w:rPr>
          <w:rFonts w:ascii="Franklin Gothic Book" w:hAnsi="Franklin Gothic Book" w:cs="Arial"/>
        </w:rPr>
      </w:pPr>
    </w:p>
    <w:p w14:paraId="42AE7E9D" w14:textId="0F53D9C3" w:rsidR="00300AFC" w:rsidRPr="00E96AFC" w:rsidRDefault="00300AFC" w:rsidP="001A5D21">
      <w:pPr>
        <w:rPr>
          <w:rFonts w:ascii="Franklin Gothic Book" w:hAnsi="Franklin Gothic Book" w:cs="Arial"/>
        </w:rPr>
      </w:pPr>
      <w:r w:rsidRPr="00E96AFC">
        <w:rPr>
          <w:rFonts w:ascii="Franklin Gothic Book" w:hAnsi="Franklin Gothic Book" w:cs="Arial"/>
        </w:rPr>
        <w:t>Consistent with our comments,</w:t>
      </w:r>
      <w:r w:rsidR="00A0349B" w:rsidRPr="00E96AFC">
        <w:rPr>
          <w:rStyle w:val="FootnoteReference"/>
          <w:rFonts w:ascii="Franklin Gothic Book" w:hAnsi="Franklin Gothic Book"/>
        </w:rPr>
        <w:footnoteReference w:id="1"/>
      </w:r>
      <w:r w:rsidRPr="00E96AFC">
        <w:rPr>
          <w:rFonts w:ascii="Franklin Gothic Book" w:hAnsi="Franklin Gothic Book" w:cs="Arial"/>
        </w:rPr>
        <w:t xml:space="preserve"> NAB urged the Commission to eliminate its rules requiring broadcast licensees to provide public notices for filing various license applications. As reflected in our comments, broadcast-initiated notices do not generate public comment.</w:t>
      </w:r>
      <w:r w:rsidR="003113EB" w:rsidRPr="00E96AFC">
        <w:rPr>
          <w:rStyle w:val="FootnoteReference"/>
          <w:rFonts w:ascii="Franklin Gothic Book" w:hAnsi="Franklin Gothic Book"/>
        </w:rPr>
        <w:footnoteReference w:id="2"/>
      </w:r>
      <w:r w:rsidR="00C115CB" w:rsidRPr="00E96AFC">
        <w:rPr>
          <w:rFonts w:ascii="Franklin Gothic Book" w:hAnsi="Franklin Gothic Book" w:cs="Arial"/>
        </w:rPr>
        <w:t xml:space="preserve"> </w:t>
      </w:r>
      <w:r w:rsidRPr="00E96AFC">
        <w:rPr>
          <w:rFonts w:ascii="Franklin Gothic Book" w:hAnsi="Franklin Gothic Book" w:cs="Arial"/>
        </w:rPr>
        <w:t xml:space="preserve">As a result, the current rules place unnecessary burdens on broadcasters without providing a corresponding public </w:t>
      </w:r>
      <w:r w:rsidR="00BF72B4" w:rsidRPr="00E96AFC">
        <w:rPr>
          <w:rFonts w:ascii="Franklin Gothic Book" w:hAnsi="Franklin Gothic Book" w:cs="Arial"/>
        </w:rPr>
        <w:t xml:space="preserve">interest </w:t>
      </w:r>
      <w:r w:rsidRPr="00E96AFC">
        <w:rPr>
          <w:rFonts w:ascii="Franklin Gothic Book" w:hAnsi="Franklin Gothic Book" w:cs="Arial"/>
        </w:rPr>
        <w:t>benefit. We emphasized that any notice requirement the Commission adopts should ensure that the notice is meaningful and effective while avoiding undue burdens on broadcasters.</w:t>
      </w:r>
    </w:p>
    <w:p w14:paraId="3B3C212E" w14:textId="77777777" w:rsidR="00300AFC" w:rsidRPr="00E96AFC" w:rsidRDefault="00300AFC" w:rsidP="001A5D21">
      <w:pPr>
        <w:rPr>
          <w:rFonts w:ascii="Franklin Gothic Book" w:hAnsi="Franklin Gothic Book" w:cs="Arial"/>
        </w:rPr>
      </w:pPr>
    </w:p>
    <w:p w14:paraId="4D3727A0" w14:textId="1CC1CA42" w:rsidR="00300AFC" w:rsidRPr="00E96AFC" w:rsidRDefault="00300AFC" w:rsidP="0000039A">
      <w:pPr>
        <w:rPr>
          <w:rFonts w:ascii="Franklin Gothic Book" w:hAnsi="Franklin Gothic Book" w:cs="Arial"/>
        </w:rPr>
      </w:pPr>
      <w:r w:rsidRPr="00E96AFC">
        <w:rPr>
          <w:rFonts w:ascii="Franklin Gothic Book" w:hAnsi="Franklin Gothic Book" w:cs="Arial"/>
        </w:rPr>
        <w:t>As an alternative to eliminating broadcaster-generated notices, NAB has urged the FCC to eliminate its newspaper notice requirements and permit broadcasters to make brief on-air announcements that refer audiences to websites with additional information.</w:t>
      </w:r>
      <w:r w:rsidR="00E47AD7" w:rsidRPr="00E96AFC">
        <w:rPr>
          <w:rStyle w:val="FootnoteReference"/>
          <w:rFonts w:ascii="Franklin Gothic Book" w:hAnsi="Franklin Gothic Book"/>
          <w:noProof/>
        </w:rPr>
        <w:footnoteReference w:id="3"/>
      </w:r>
      <w:r w:rsidRPr="00E96AFC">
        <w:rPr>
          <w:rFonts w:ascii="Franklin Gothic Book" w:hAnsi="Franklin Gothic Book" w:cs="Arial"/>
        </w:rPr>
        <w:t xml:space="preserve"> There, we observed that the Commission could rely on its successful adoption of online disclosure requirements for </w:t>
      </w:r>
      <w:r w:rsidR="001363C9" w:rsidRPr="00E96AFC">
        <w:rPr>
          <w:rFonts w:ascii="Franklin Gothic Book" w:hAnsi="Franklin Gothic Book" w:cs="Arial"/>
        </w:rPr>
        <w:t xml:space="preserve">material terms relating to </w:t>
      </w:r>
      <w:r w:rsidRPr="00E96AFC">
        <w:rPr>
          <w:rFonts w:ascii="Franklin Gothic Book" w:hAnsi="Franklin Gothic Book" w:cs="Arial"/>
        </w:rPr>
        <w:t>broadcast contests. During the meeting, we discussed practical ways to implement such an online disclosure requirement. For example,</w:t>
      </w:r>
      <w:r w:rsidR="00394925" w:rsidRPr="00E96AFC">
        <w:rPr>
          <w:rFonts w:ascii="Franklin Gothic Book" w:hAnsi="Franklin Gothic Book" w:cs="Arial"/>
        </w:rPr>
        <w:t xml:space="preserve"> as in the contest rules context,</w:t>
      </w:r>
      <w:r w:rsidRPr="00E96AFC">
        <w:rPr>
          <w:rFonts w:ascii="Franklin Gothic Book" w:hAnsi="Franklin Gothic Book" w:cs="Arial"/>
        </w:rPr>
        <w:t xml:space="preserve"> an updated public notice rule could require licensees to</w:t>
      </w:r>
      <w:r w:rsidR="0000039A" w:rsidRPr="00E96AFC">
        <w:rPr>
          <w:rFonts w:ascii="Franklin Gothic Book" w:hAnsi="Franklin Gothic Book" w:cs="Arial"/>
        </w:rPr>
        <w:t xml:space="preserve"> </w:t>
      </w:r>
      <w:r w:rsidRPr="00E96AFC">
        <w:rPr>
          <w:rFonts w:ascii="Franklin Gothic Book" w:hAnsi="Franklin Gothic Book" w:cs="Arial"/>
        </w:rPr>
        <w:t xml:space="preserve">place online notices on a “publicly accessible” website available 24/7, for free, with no </w:t>
      </w:r>
      <w:r w:rsidRPr="00E96AFC">
        <w:rPr>
          <w:rFonts w:ascii="Franklin Gothic Book" w:hAnsi="Franklin Gothic Book" w:cs="Arial"/>
        </w:rPr>
        <w:lastRenderedPageBreak/>
        <w:t>registration required;</w:t>
      </w:r>
      <w:r w:rsidR="00240BD0" w:rsidRPr="00E96AFC">
        <w:rPr>
          <w:rStyle w:val="FootnoteReference"/>
          <w:rFonts w:ascii="Franklin Gothic Book" w:hAnsi="Franklin Gothic Book"/>
          <w:noProof/>
        </w:rPr>
        <w:footnoteReference w:id="4"/>
      </w:r>
      <w:r w:rsidR="00801032" w:rsidRPr="00E96AFC">
        <w:rPr>
          <w:rFonts w:ascii="Franklin Gothic Book" w:hAnsi="Franklin Gothic Book"/>
          <w:noProof/>
        </w:rPr>
        <w:t xml:space="preserve"> </w:t>
      </w:r>
      <w:r w:rsidR="0000039A" w:rsidRPr="00E96AFC">
        <w:rPr>
          <w:rFonts w:ascii="Franklin Gothic Book" w:hAnsi="Franklin Gothic Book"/>
          <w:noProof/>
        </w:rPr>
        <w:t xml:space="preserve">and </w:t>
      </w:r>
      <w:r w:rsidRPr="00E96AFC">
        <w:rPr>
          <w:rFonts w:ascii="Franklin Gothic Book" w:hAnsi="Franklin Gothic Book" w:cs="Arial"/>
        </w:rPr>
        <w:t xml:space="preserve">broadcast the address of the website with “information sufficient for a consumer to find </w:t>
      </w:r>
      <w:r w:rsidR="00D8660C" w:rsidRPr="00E96AFC">
        <w:rPr>
          <w:rFonts w:ascii="Franklin Gothic Book" w:hAnsi="Franklin Gothic Book" w:cs="Arial"/>
        </w:rPr>
        <w:t>[the applications]</w:t>
      </w:r>
      <w:r w:rsidRPr="00E96AFC">
        <w:rPr>
          <w:rFonts w:ascii="Franklin Gothic Book" w:hAnsi="Franklin Gothic Book" w:cs="Arial"/>
        </w:rPr>
        <w:t xml:space="preserve"> easily</w:t>
      </w:r>
      <w:r w:rsidR="0000039A" w:rsidRPr="00E96AFC">
        <w:rPr>
          <w:rFonts w:ascii="Franklin Gothic Book" w:hAnsi="Franklin Gothic Book" w:cs="Arial"/>
        </w:rPr>
        <w:t>.</w:t>
      </w:r>
      <w:r w:rsidRPr="00E96AFC">
        <w:rPr>
          <w:rFonts w:ascii="Franklin Gothic Book" w:hAnsi="Franklin Gothic Book" w:cs="Arial"/>
        </w:rPr>
        <w:t>”</w:t>
      </w:r>
      <w:r w:rsidR="00792705" w:rsidRPr="00E96AFC">
        <w:rPr>
          <w:rStyle w:val="FootnoteReference"/>
          <w:rFonts w:ascii="Franklin Gothic Book" w:hAnsi="Franklin Gothic Book"/>
          <w:noProof/>
        </w:rPr>
        <w:footnoteReference w:id="5"/>
      </w:r>
      <w:r w:rsidR="00792705" w:rsidRPr="00E96AFC">
        <w:rPr>
          <w:rFonts w:ascii="Franklin Gothic Book" w:hAnsi="Franklin Gothic Book"/>
          <w:noProof/>
        </w:rPr>
        <w:t xml:space="preserve"> </w:t>
      </w:r>
    </w:p>
    <w:p w14:paraId="52F7703E" w14:textId="77777777" w:rsidR="00300AFC" w:rsidRPr="00E96AFC" w:rsidRDefault="00300AFC" w:rsidP="001A5D21">
      <w:pPr>
        <w:rPr>
          <w:rFonts w:ascii="Franklin Gothic Book" w:hAnsi="Franklin Gothic Book" w:cs="Arial"/>
        </w:rPr>
      </w:pPr>
    </w:p>
    <w:p w14:paraId="7999ED9C" w14:textId="77777777" w:rsidR="00300AFC" w:rsidRPr="00E96AFC" w:rsidRDefault="00300AFC" w:rsidP="001A5D21">
      <w:pPr>
        <w:rPr>
          <w:rFonts w:ascii="Franklin Gothic Book" w:hAnsi="Franklin Gothic Book" w:cs="Arial"/>
        </w:rPr>
      </w:pPr>
      <w:r w:rsidRPr="00E96AFC">
        <w:rPr>
          <w:rFonts w:ascii="Franklin Gothic Book" w:hAnsi="Franklin Gothic Book" w:cs="Arial"/>
        </w:rPr>
        <w:t xml:space="preserve">NAB also observed that there are significant variances in the rules as to how long, how often, and at what times broadcasters must make notices, depending on the type of application or broadcast service at issue. We urged the Commission to consider whether there were ways to streamline these requirements to make them more similar across applications and services. </w:t>
      </w:r>
    </w:p>
    <w:p w14:paraId="213D79E0" w14:textId="77777777" w:rsidR="00300AFC" w:rsidRPr="00E96AFC" w:rsidRDefault="00300AFC" w:rsidP="001A5D21">
      <w:pPr>
        <w:rPr>
          <w:rFonts w:ascii="Franklin Gothic Book" w:hAnsi="Franklin Gothic Book" w:cs="Arial"/>
        </w:rPr>
      </w:pPr>
      <w:r w:rsidRPr="00E96AFC">
        <w:rPr>
          <w:rFonts w:ascii="Franklin Gothic Book" w:hAnsi="Franklin Gothic Book" w:cs="Arial"/>
        </w:rPr>
        <w:t xml:space="preserve"> </w:t>
      </w:r>
    </w:p>
    <w:p w14:paraId="4E79581F" w14:textId="4CECD156" w:rsidR="00300AFC" w:rsidRPr="00E96AFC" w:rsidRDefault="00300AFC" w:rsidP="001A5D21">
      <w:pPr>
        <w:rPr>
          <w:rFonts w:ascii="Franklin Gothic Book" w:hAnsi="Franklin Gothic Book" w:cs="Arial"/>
        </w:rPr>
      </w:pPr>
      <w:r w:rsidRPr="00E96AFC">
        <w:rPr>
          <w:rFonts w:ascii="Franklin Gothic Book" w:hAnsi="Franklin Gothic Book" w:cs="Arial"/>
        </w:rPr>
        <w:t xml:space="preserve">FCC staff raised questions about how a combination of on-air and online notices could apply to licensees who are unable to make on-air announcements, either because they are not yet on-the-air in their proposed communities of license (e.g., new stations or stations changing their communities of license) or because they do </w:t>
      </w:r>
      <w:r w:rsidR="0077667D" w:rsidRPr="00E96AFC">
        <w:rPr>
          <w:rFonts w:ascii="Franklin Gothic Book" w:hAnsi="Franklin Gothic Book" w:cs="Arial"/>
        </w:rPr>
        <w:t xml:space="preserve">not </w:t>
      </w:r>
      <w:r w:rsidRPr="00E96AFC">
        <w:rPr>
          <w:rFonts w:ascii="Franklin Gothic Book" w:hAnsi="Franklin Gothic Book" w:cs="Arial"/>
        </w:rPr>
        <w:t>originate programming (trans</w:t>
      </w:r>
      <w:r w:rsidR="0077667D" w:rsidRPr="00E96AFC">
        <w:rPr>
          <w:rFonts w:ascii="Franklin Gothic Book" w:hAnsi="Franklin Gothic Book" w:cs="Arial"/>
        </w:rPr>
        <w:t>lators</w:t>
      </w:r>
      <w:r w:rsidRPr="00E96AFC">
        <w:rPr>
          <w:rFonts w:ascii="Franklin Gothic Book" w:hAnsi="Franklin Gothic Book" w:cs="Arial"/>
        </w:rPr>
        <w:t xml:space="preserve">, boosters, and certain low power television stations). While NAB understands the practical challenges posed by such applications, we believe that newspaper notices are ineffective and should be eliminated, and that reliance on FCC-generated public notices of these applications is appropriate. </w:t>
      </w:r>
      <w:r w:rsidR="00335C99" w:rsidRPr="00E96AFC">
        <w:rPr>
          <w:rFonts w:ascii="Franklin Gothic Book" w:hAnsi="Franklin Gothic Book" w:cs="Arial"/>
        </w:rPr>
        <w:t xml:space="preserve">We </w:t>
      </w:r>
      <w:r w:rsidRPr="00E96AFC">
        <w:rPr>
          <w:rFonts w:ascii="Franklin Gothic Book" w:hAnsi="Franklin Gothic Book" w:cs="Arial"/>
        </w:rPr>
        <w:t xml:space="preserve">will continue to work with FCC staff to </w:t>
      </w:r>
      <w:r w:rsidR="004E29BD" w:rsidRPr="00E96AFC">
        <w:rPr>
          <w:rFonts w:ascii="Franklin Gothic Book" w:hAnsi="Franklin Gothic Book" w:cs="Arial"/>
        </w:rPr>
        <w:t xml:space="preserve">consider other </w:t>
      </w:r>
      <w:r w:rsidRPr="00E96AFC">
        <w:rPr>
          <w:rFonts w:ascii="Franklin Gothic Book" w:hAnsi="Franklin Gothic Book" w:cs="Arial"/>
        </w:rPr>
        <w:t>solutions</w:t>
      </w:r>
      <w:r w:rsidR="004E29BD" w:rsidRPr="00E96AFC">
        <w:rPr>
          <w:rFonts w:ascii="Franklin Gothic Book" w:hAnsi="Franklin Gothic Book" w:cs="Arial"/>
        </w:rPr>
        <w:t xml:space="preserve"> for these relatively narrow cases</w:t>
      </w:r>
      <w:r w:rsidRPr="00E96AFC">
        <w:rPr>
          <w:rFonts w:ascii="Franklin Gothic Book" w:hAnsi="Franklin Gothic Book" w:cs="Arial"/>
        </w:rPr>
        <w:t xml:space="preserve">. </w:t>
      </w:r>
    </w:p>
    <w:p w14:paraId="160D7026" w14:textId="77777777" w:rsidR="00335C99" w:rsidRPr="00E96AFC" w:rsidRDefault="00335C99" w:rsidP="001A5D21">
      <w:pPr>
        <w:rPr>
          <w:rFonts w:ascii="Franklin Gothic Book" w:hAnsi="Franklin Gothic Book" w:cs="Arial"/>
        </w:rPr>
      </w:pPr>
    </w:p>
    <w:p w14:paraId="7E6C93FF" w14:textId="3CD2606D" w:rsidR="00F75D8F" w:rsidRPr="00E96AFC" w:rsidRDefault="00300AFC" w:rsidP="001803AA">
      <w:pPr>
        <w:rPr>
          <w:rFonts w:ascii="Franklin Gothic Book" w:hAnsi="Franklin Gothic Book" w:cs="Arial"/>
        </w:rPr>
      </w:pPr>
      <w:r w:rsidRPr="00E96AFC">
        <w:rPr>
          <w:rFonts w:ascii="Franklin Gothic Book" w:hAnsi="Franklin Gothic Book" w:cs="Arial"/>
        </w:rPr>
        <w:t>NAB appreciates the Commission’s ongoing efforts to update regulations through its media modernization proceedings</w:t>
      </w:r>
      <w:r w:rsidR="00F75D8F" w:rsidRPr="00E96AFC">
        <w:rPr>
          <w:rFonts w:ascii="Franklin Gothic Book" w:hAnsi="Franklin Gothic Book" w:cs="Arial"/>
        </w:rPr>
        <w:t>.</w:t>
      </w:r>
    </w:p>
    <w:p w14:paraId="65001242" w14:textId="75C35264" w:rsidR="001803AA" w:rsidRPr="00E96AFC" w:rsidRDefault="00693979" w:rsidP="001803AA">
      <w:pPr>
        <w:rPr>
          <w:rFonts w:ascii="Franklin Gothic Book" w:hAnsi="Franklin Gothic Book"/>
        </w:rPr>
      </w:pPr>
      <w:r>
        <w:rPr>
          <w:rFonts w:ascii="Franklin Gothic Book" w:hAnsi="Franklin Gothic Book"/>
        </w:rPr>
        <w:t xml:space="preserve"> </w:t>
      </w:r>
    </w:p>
    <w:p w14:paraId="4EC95FCB" w14:textId="77777777" w:rsidR="001803AA" w:rsidRPr="00E96AFC" w:rsidRDefault="001803AA" w:rsidP="001803AA">
      <w:pPr>
        <w:rPr>
          <w:rFonts w:ascii="Franklin Gothic Book" w:hAnsi="Franklin Gothic Book"/>
        </w:rPr>
      </w:pPr>
      <w:r w:rsidRPr="00E96AFC">
        <w:rPr>
          <w:rFonts w:ascii="Franklin Gothic Book" w:hAnsi="Franklin Gothic Book"/>
        </w:rPr>
        <w:t>Respectfully submitted,</w:t>
      </w:r>
    </w:p>
    <w:p w14:paraId="1E6CC537" w14:textId="77777777" w:rsidR="006C09E9" w:rsidRPr="00E96AFC" w:rsidRDefault="006C09E9" w:rsidP="001803AA">
      <w:pPr>
        <w:rPr>
          <w:rFonts w:ascii="Franklin Gothic Book" w:hAnsi="Franklin Gothic Book"/>
        </w:rPr>
      </w:pPr>
    </w:p>
    <w:p w14:paraId="4DD699FC" w14:textId="3E619C6B" w:rsidR="006C09E9" w:rsidRPr="00E96AFC" w:rsidRDefault="00FA186E" w:rsidP="001803AA">
      <w:pPr>
        <w:rPr>
          <w:rFonts w:ascii="Franklin Gothic Book" w:hAnsi="Franklin Gothic Book"/>
        </w:rPr>
      </w:pPr>
      <w:r w:rsidRPr="00E96AFC">
        <w:rPr>
          <w:rFonts w:ascii="Franklin Gothic Book" w:hAnsi="Franklin Gothic Book"/>
          <w:noProof/>
        </w:rPr>
        <w:drawing>
          <wp:inline distT="0" distB="0" distL="0" distR="0" wp14:anchorId="41BA9C46" wp14:editId="57AFD5A9">
            <wp:extent cx="1675377" cy="600075"/>
            <wp:effectExtent l="0" t="0" r="1270" b="0"/>
            <wp:docPr id="1" name="Picture 1" descr="A picture containing sky, tree, outdoor&#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zier Signatur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88074" cy="604623"/>
                    </a:xfrm>
                    <a:prstGeom prst="rect">
                      <a:avLst/>
                    </a:prstGeom>
                  </pic:spPr>
                </pic:pic>
              </a:graphicData>
            </a:graphic>
          </wp:inline>
        </w:drawing>
      </w:r>
    </w:p>
    <w:p w14:paraId="3CDE2B91" w14:textId="77777777" w:rsidR="001803AA" w:rsidRPr="00E96AFC" w:rsidRDefault="001803AA" w:rsidP="001803AA">
      <w:pPr>
        <w:rPr>
          <w:rFonts w:ascii="Franklin Gothic Book" w:hAnsi="Franklin Gothic Book"/>
        </w:rPr>
      </w:pPr>
    </w:p>
    <w:p w14:paraId="323A3D68" w14:textId="57C559BE" w:rsidR="001803AA" w:rsidRPr="00E96AFC" w:rsidRDefault="00FA186E" w:rsidP="001803AA">
      <w:pPr>
        <w:rPr>
          <w:rFonts w:ascii="Franklin Gothic Book" w:hAnsi="Franklin Gothic Book"/>
        </w:rPr>
      </w:pPr>
      <w:r w:rsidRPr="00E96AFC">
        <w:rPr>
          <w:rFonts w:ascii="Franklin Gothic Book" w:hAnsi="Franklin Gothic Book"/>
        </w:rPr>
        <w:t>Erin L. Dozier</w:t>
      </w:r>
    </w:p>
    <w:p w14:paraId="7F528F8D" w14:textId="25E13826" w:rsidR="001803AA" w:rsidRPr="00E96AFC" w:rsidRDefault="00FA186E" w:rsidP="001803AA">
      <w:pPr>
        <w:rPr>
          <w:rFonts w:ascii="Franklin Gothic Book" w:hAnsi="Franklin Gothic Book"/>
        </w:rPr>
      </w:pPr>
      <w:r w:rsidRPr="00E96AFC">
        <w:rPr>
          <w:rFonts w:ascii="Franklin Gothic Book" w:hAnsi="Franklin Gothic Book"/>
        </w:rPr>
        <w:t xml:space="preserve">Senior Vice President and Deputy </w:t>
      </w:r>
      <w:r w:rsidR="001803AA" w:rsidRPr="00E96AFC">
        <w:rPr>
          <w:rFonts w:ascii="Franklin Gothic Book" w:hAnsi="Franklin Gothic Book"/>
        </w:rPr>
        <w:t>General Counsel</w:t>
      </w:r>
    </w:p>
    <w:p w14:paraId="1D5A0D16" w14:textId="77777777" w:rsidR="001803AA" w:rsidRPr="00E96AFC" w:rsidRDefault="001803AA" w:rsidP="001803AA">
      <w:pPr>
        <w:rPr>
          <w:rFonts w:ascii="Franklin Gothic Book" w:hAnsi="Franklin Gothic Book"/>
        </w:rPr>
      </w:pPr>
      <w:r w:rsidRPr="00E96AFC">
        <w:rPr>
          <w:rFonts w:ascii="Franklin Gothic Book" w:hAnsi="Franklin Gothic Book"/>
        </w:rPr>
        <w:t>Legal and Regulatory Affairs</w:t>
      </w:r>
    </w:p>
    <w:p w14:paraId="015D36D3" w14:textId="77777777" w:rsidR="00C745E1" w:rsidRPr="00E96AFC" w:rsidRDefault="00C745E1" w:rsidP="001803AA">
      <w:pPr>
        <w:rPr>
          <w:rFonts w:ascii="Franklin Gothic Book" w:hAnsi="Franklin Gothic Book"/>
        </w:rPr>
      </w:pPr>
    </w:p>
    <w:p w14:paraId="310A6AAB" w14:textId="2651228C" w:rsidR="00626F6C" w:rsidRDefault="00226C16" w:rsidP="00B067E9">
      <w:pPr>
        <w:pStyle w:val="PlainText"/>
        <w:ind w:left="720" w:hanging="720"/>
        <w:rPr>
          <w:rFonts w:ascii="Franklin Gothic Book" w:hAnsi="Franklin Gothic Book"/>
          <w:sz w:val="24"/>
          <w:szCs w:val="24"/>
        </w:rPr>
      </w:pPr>
      <w:r w:rsidRPr="00E96AFC">
        <w:rPr>
          <w:rFonts w:ascii="Franklin Gothic Book" w:hAnsi="Franklin Gothic Book"/>
          <w:sz w:val="24"/>
          <w:szCs w:val="24"/>
        </w:rPr>
        <w:t>cc:</w:t>
      </w:r>
      <w:r w:rsidR="00693979">
        <w:rPr>
          <w:rFonts w:ascii="Franklin Gothic Book" w:hAnsi="Franklin Gothic Book"/>
          <w:sz w:val="24"/>
          <w:szCs w:val="24"/>
        </w:rPr>
        <w:t xml:space="preserve"> </w:t>
      </w:r>
      <w:r w:rsidR="00B067E9">
        <w:rPr>
          <w:rFonts w:ascii="Franklin Gothic Book" w:hAnsi="Franklin Gothic Book"/>
          <w:sz w:val="24"/>
          <w:szCs w:val="24"/>
        </w:rPr>
        <w:tab/>
      </w:r>
      <w:r w:rsidR="00FA186E" w:rsidRPr="00E96AFC">
        <w:rPr>
          <w:rFonts w:ascii="Franklin Gothic Book" w:hAnsi="Franklin Gothic Book"/>
          <w:sz w:val="24"/>
          <w:szCs w:val="24"/>
        </w:rPr>
        <w:t xml:space="preserve">Michelle Carey, </w:t>
      </w:r>
      <w:r w:rsidR="00420585" w:rsidRPr="00E96AFC">
        <w:rPr>
          <w:rFonts w:ascii="Franklin Gothic Book" w:hAnsi="Franklin Gothic Book"/>
          <w:sz w:val="24"/>
          <w:szCs w:val="24"/>
        </w:rPr>
        <w:t>Mary Beth Murphy</w:t>
      </w:r>
      <w:r w:rsidR="00FA186E" w:rsidRPr="00E96AFC">
        <w:rPr>
          <w:rFonts w:ascii="Franklin Gothic Book" w:hAnsi="Franklin Gothic Book"/>
          <w:sz w:val="24"/>
          <w:szCs w:val="24"/>
        </w:rPr>
        <w:t xml:space="preserve">, </w:t>
      </w:r>
      <w:r w:rsidRPr="00E96AFC">
        <w:rPr>
          <w:rFonts w:ascii="Franklin Gothic Book" w:hAnsi="Franklin Gothic Book"/>
          <w:sz w:val="24"/>
          <w:szCs w:val="24"/>
        </w:rPr>
        <w:t>Martha Heller</w:t>
      </w:r>
      <w:bookmarkEnd w:id="0"/>
      <w:r w:rsidR="00420585" w:rsidRPr="00E96AFC">
        <w:rPr>
          <w:rFonts w:ascii="Franklin Gothic Book" w:hAnsi="Franklin Gothic Book"/>
          <w:sz w:val="24"/>
          <w:szCs w:val="24"/>
        </w:rPr>
        <w:t xml:space="preserve">, Barbara Kreisman, Al </w:t>
      </w:r>
      <w:proofErr w:type="spellStart"/>
      <w:r w:rsidR="00420585" w:rsidRPr="00E96AFC">
        <w:rPr>
          <w:rFonts w:ascii="Franklin Gothic Book" w:hAnsi="Franklin Gothic Book"/>
          <w:sz w:val="24"/>
          <w:szCs w:val="24"/>
        </w:rPr>
        <w:t>Shuldiner</w:t>
      </w:r>
      <w:proofErr w:type="spellEnd"/>
      <w:r w:rsidR="00420585" w:rsidRPr="00E96AFC">
        <w:rPr>
          <w:rFonts w:ascii="Franklin Gothic Book" w:hAnsi="Franklin Gothic Book"/>
          <w:sz w:val="24"/>
          <w:szCs w:val="24"/>
        </w:rPr>
        <w:t>, Raelynn Remy</w:t>
      </w:r>
    </w:p>
    <w:p w14:paraId="67394019" w14:textId="35585E8E" w:rsidR="00E96AFC" w:rsidRDefault="00693979" w:rsidP="00693979">
      <w:pPr>
        <w:pStyle w:val="PlainText"/>
        <w:tabs>
          <w:tab w:val="left" w:pos="5385"/>
        </w:tabs>
        <w:rPr>
          <w:rFonts w:ascii="Franklin Gothic Book" w:hAnsi="Franklin Gothic Book"/>
          <w:sz w:val="24"/>
          <w:szCs w:val="24"/>
        </w:rPr>
      </w:pPr>
      <w:r>
        <w:rPr>
          <w:rFonts w:ascii="Franklin Gothic Book" w:hAnsi="Franklin Gothic Book"/>
          <w:sz w:val="24"/>
          <w:szCs w:val="24"/>
        </w:rPr>
        <w:tab/>
      </w:r>
    </w:p>
    <w:p w14:paraId="1A3046D4" w14:textId="12E7789C" w:rsidR="00AE1989" w:rsidRDefault="00AE1989" w:rsidP="00693979">
      <w:pPr>
        <w:pStyle w:val="PlainText"/>
        <w:tabs>
          <w:tab w:val="left" w:pos="5385"/>
        </w:tabs>
        <w:rPr>
          <w:rFonts w:ascii="Franklin Gothic Book" w:hAnsi="Franklin Gothic Book"/>
          <w:sz w:val="24"/>
          <w:szCs w:val="24"/>
        </w:rPr>
      </w:pPr>
    </w:p>
    <w:p w14:paraId="550ABB82" w14:textId="17C844F8" w:rsidR="00D04B6C" w:rsidRDefault="00D04B6C" w:rsidP="00693979">
      <w:pPr>
        <w:pStyle w:val="PlainText"/>
        <w:tabs>
          <w:tab w:val="left" w:pos="5385"/>
        </w:tabs>
        <w:rPr>
          <w:rFonts w:ascii="Franklin Gothic Book" w:hAnsi="Franklin Gothic Book"/>
          <w:sz w:val="24"/>
          <w:szCs w:val="24"/>
        </w:rPr>
      </w:pPr>
    </w:p>
    <w:p w14:paraId="790A904B" w14:textId="254E81E9" w:rsidR="00D04B6C" w:rsidRDefault="00D04B6C" w:rsidP="00693979">
      <w:pPr>
        <w:pStyle w:val="PlainText"/>
        <w:tabs>
          <w:tab w:val="left" w:pos="5385"/>
        </w:tabs>
        <w:rPr>
          <w:rFonts w:ascii="Franklin Gothic Book" w:hAnsi="Franklin Gothic Book"/>
          <w:sz w:val="24"/>
          <w:szCs w:val="24"/>
        </w:rPr>
      </w:pPr>
    </w:p>
    <w:p w14:paraId="4FDA9A71" w14:textId="1063AFE1" w:rsidR="00D04B6C" w:rsidRDefault="00D04B6C" w:rsidP="00693979">
      <w:pPr>
        <w:pStyle w:val="PlainText"/>
        <w:tabs>
          <w:tab w:val="left" w:pos="5385"/>
        </w:tabs>
        <w:rPr>
          <w:rFonts w:ascii="Franklin Gothic Book" w:hAnsi="Franklin Gothic Book"/>
          <w:sz w:val="24"/>
          <w:szCs w:val="24"/>
        </w:rPr>
      </w:pPr>
    </w:p>
    <w:p w14:paraId="5B5F0182" w14:textId="77777777" w:rsidR="00D04B6C" w:rsidRPr="00E96AFC" w:rsidRDefault="00D04B6C" w:rsidP="00693979">
      <w:pPr>
        <w:pStyle w:val="PlainText"/>
        <w:tabs>
          <w:tab w:val="left" w:pos="5385"/>
        </w:tabs>
        <w:rPr>
          <w:rFonts w:ascii="Franklin Gothic Book" w:hAnsi="Franklin Gothic Book"/>
          <w:sz w:val="24"/>
          <w:szCs w:val="24"/>
        </w:rPr>
      </w:pPr>
      <w:bookmarkStart w:id="1" w:name="_GoBack"/>
      <w:bookmarkEnd w:id="1"/>
    </w:p>
    <w:p w14:paraId="294962CD" w14:textId="77777777" w:rsidR="00626F6C" w:rsidRPr="00E96AFC" w:rsidRDefault="00626F6C" w:rsidP="00626F6C">
      <w:pPr>
        <w:pStyle w:val="PlainText"/>
        <w:jc w:val="center"/>
        <w:rPr>
          <w:rFonts w:ascii="Franklin Gothic Book" w:hAnsi="Franklin Gothic Book"/>
          <w:b/>
          <w:sz w:val="24"/>
          <w:szCs w:val="24"/>
          <w:u w:val="single"/>
        </w:rPr>
      </w:pPr>
      <w:r w:rsidRPr="00E96AFC">
        <w:rPr>
          <w:rFonts w:ascii="Franklin Gothic Book" w:hAnsi="Franklin Gothic Book"/>
          <w:b/>
          <w:sz w:val="24"/>
          <w:szCs w:val="24"/>
          <w:u w:val="single"/>
        </w:rPr>
        <w:lastRenderedPageBreak/>
        <w:t>Meeting Attendees</w:t>
      </w:r>
    </w:p>
    <w:p w14:paraId="7F600D83" w14:textId="77777777" w:rsidR="00626F6C" w:rsidRPr="00E96AFC" w:rsidRDefault="00626F6C" w:rsidP="00626F6C">
      <w:pPr>
        <w:pStyle w:val="PlainText"/>
        <w:rPr>
          <w:rFonts w:ascii="Franklin Gothic Book" w:hAnsi="Franklin Gothic Book"/>
          <w:sz w:val="24"/>
          <w:szCs w:val="24"/>
        </w:rPr>
      </w:pPr>
    </w:p>
    <w:p w14:paraId="22F35FE4" w14:textId="77777777" w:rsidR="00626F6C" w:rsidRPr="00E96AFC" w:rsidRDefault="00626F6C" w:rsidP="00626F6C">
      <w:pPr>
        <w:pStyle w:val="PlainText"/>
        <w:rPr>
          <w:rFonts w:ascii="Franklin Gothic Book" w:hAnsi="Franklin Gothic Book"/>
          <w:sz w:val="24"/>
          <w:szCs w:val="24"/>
        </w:rPr>
      </w:pPr>
    </w:p>
    <w:p w14:paraId="6DB266B2" w14:textId="77777777" w:rsidR="00626F6C" w:rsidRPr="00E96AFC" w:rsidRDefault="00626F6C" w:rsidP="00626F6C">
      <w:pPr>
        <w:pStyle w:val="PlainText"/>
        <w:rPr>
          <w:rFonts w:ascii="Franklin Gothic Book" w:hAnsi="Franklin Gothic Book"/>
          <w:b/>
          <w:sz w:val="24"/>
          <w:szCs w:val="24"/>
          <w:u w:val="single"/>
        </w:rPr>
      </w:pPr>
      <w:r w:rsidRPr="00E96AFC">
        <w:rPr>
          <w:rFonts w:ascii="Franklin Gothic Book" w:hAnsi="Franklin Gothic Book"/>
          <w:b/>
          <w:sz w:val="24"/>
          <w:szCs w:val="24"/>
          <w:u w:val="single"/>
        </w:rPr>
        <w:t>FCC Media Bureau Staff</w:t>
      </w:r>
    </w:p>
    <w:p w14:paraId="701AB5B2"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Michelle Carey</w:t>
      </w:r>
    </w:p>
    <w:p w14:paraId="4BB95165"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Mary Beth Murphy</w:t>
      </w:r>
    </w:p>
    <w:p w14:paraId="1F74608B"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 xml:space="preserve">Martha Heller </w:t>
      </w:r>
    </w:p>
    <w:p w14:paraId="4EA86799"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Barbara Kreisman</w:t>
      </w:r>
    </w:p>
    <w:p w14:paraId="2D9B2DC7"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 xml:space="preserve">Al </w:t>
      </w:r>
      <w:proofErr w:type="spellStart"/>
      <w:r w:rsidRPr="00E96AFC">
        <w:rPr>
          <w:rFonts w:ascii="Franklin Gothic Book" w:hAnsi="Franklin Gothic Book"/>
          <w:sz w:val="24"/>
          <w:szCs w:val="24"/>
        </w:rPr>
        <w:t>Shuldiner</w:t>
      </w:r>
      <w:proofErr w:type="spellEnd"/>
    </w:p>
    <w:p w14:paraId="3537F2ED"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Raelynn Remy</w:t>
      </w:r>
    </w:p>
    <w:p w14:paraId="3E6F3A73" w14:textId="77777777" w:rsidR="00626F6C" w:rsidRPr="00E96AFC" w:rsidRDefault="00626F6C" w:rsidP="00626F6C">
      <w:pPr>
        <w:pStyle w:val="PlainText"/>
        <w:rPr>
          <w:rFonts w:ascii="Franklin Gothic Book" w:hAnsi="Franklin Gothic Book"/>
          <w:sz w:val="24"/>
          <w:szCs w:val="24"/>
        </w:rPr>
      </w:pPr>
    </w:p>
    <w:p w14:paraId="4C222B23" w14:textId="77777777" w:rsidR="00626F6C" w:rsidRPr="00E96AFC" w:rsidRDefault="00626F6C" w:rsidP="00626F6C">
      <w:pPr>
        <w:pStyle w:val="PlainText"/>
        <w:rPr>
          <w:rFonts w:ascii="Franklin Gothic Book" w:hAnsi="Franklin Gothic Book"/>
          <w:b/>
          <w:sz w:val="24"/>
          <w:szCs w:val="24"/>
          <w:u w:val="single"/>
        </w:rPr>
      </w:pPr>
      <w:r w:rsidRPr="00E96AFC">
        <w:rPr>
          <w:rFonts w:ascii="Franklin Gothic Book" w:hAnsi="Franklin Gothic Book"/>
          <w:b/>
          <w:sz w:val="24"/>
          <w:szCs w:val="24"/>
          <w:u w:val="single"/>
        </w:rPr>
        <w:t>National Association of Broadcasters Staff</w:t>
      </w:r>
    </w:p>
    <w:p w14:paraId="55DDC3FE"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Erin Dozier</w:t>
      </w:r>
    </w:p>
    <w:p w14:paraId="37B4BECA"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Emmy Parsons</w:t>
      </w:r>
    </w:p>
    <w:p w14:paraId="2C082B38"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Jerianne Timmerman</w:t>
      </w:r>
    </w:p>
    <w:p w14:paraId="506EC308" w14:textId="77777777" w:rsidR="00626F6C" w:rsidRPr="00E96AFC" w:rsidRDefault="00626F6C" w:rsidP="00626F6C">
      <w:pPr>
        <w:pStyle w:val="PlainText"/>
        <w:rPr>
          <w:rFonts w:ascii="Franklin Gothic Book" w:hAnsi="Franklin Gothic Book"/>
          <w:sz w:val="24"/>
          <w:szCs w:val="24"/>
        </w:rPr>
      </w:pPr>
      <w:r w:rsidRPr="00E96AFC">
        <w:rPr>
          <w:rFonts w:ascii="Franklin Gothic Book" w:hAnsi="Franklin Gothic Book"/>
          <w:sz w:val="24"/>
          <w:szCs w:val="24"/>
        </w:rPr>
        <w:t>Antrell Tyson</w:t>
      </w:r>
    </w:p>
    <w:sectPr w:rsidR="00626F6C" w:rsidRPr="00E96AFC" w:rsidSect="005F320A">
      <w:headerReference w:type="firs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B24052" w14:textId="77777777" w:rsidR="00F254C9" w:rsidRDefault="00F254C9" w:rsidP="001803AA">
      <w:r>
        <w:separator/>
      </w:r>
    </w:p>
  </w:endnote>
  <w:endnote w:type="continuationSeparator" w:id="0">
    <w:p w14:paraId="42C74A87" w14:textId="77777777" w:rsidR="00F254C9" w:rsidRDefault="00F254C9" w:rsidP="00180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venir LT 45 Book">
    <w:altName w:val="Calibri"/>
    <w:charset w:val="00"/>
    <w:family w:val="auto"/>
    <w:pitch w:val="variable"/>
    <w:sig w:usb0="00000003" w:usb1="00000000" w:usb2="00000000" w:usb3="00000000" w:csb0="00000001" w:csb1="00000000"/>
  </w:font>
  <w:font w:name="Avenir 55 Roman">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A500D" w14:textId="294D092D" w:rsidR="00657F5E" w:rsidRPr="000966F3" w:rsidRDefault="00657F5E" w:rsidP="00657F5E">
    <w:pPr>
      <w:pStyle w:val="Footer"/>
      <w:spacing w:line="260" w:lineRule="exact"/>
      <w:jc w:val="right"/>
      <w:rPr>
        <w:rFonts w:ascii="Avenir 55 Roman" w:hAnsi="Avenir 55 Roman"/>
        <w:color w:val="FF6600"/>
        <w:sz w:val="16"/>
        <w:szCs w:val="16"/>
      </w:rPr>
    </w:pPr>
    <w:r>
      <w:rPr>
        <w:rFonts w:ascii="Avenir LT 45 Book" w:hAnsi="Avenir LT 45 Book"/>
        <w:color w:val="000000"/>
        <w:sz w:val="18"/>
        <w:szCs w:val="18"/>
      </w:rPr>
      <w:tab/>
      <w:t xml:space="preserve">  </w:t>
    </w:r>
    <w:r w:rsidRPr="000966F3">
      <w:rPr>
        <w:rFonts w:ascii="Avenir LT 45 Book" w:hAnsi="Avenir LT 45 Book"/>
        <w:color w:val="000000"/>
        <w:sz w:val="16"/>
        <w:szCs w:val="16"/>
      </w:rPr>
      <w:t>1771 N Street NW</w:t>
    </w:r>
  </w:p>
  <w:p w14:paraId="40DDEDDF" w14:textId="77777777" w:rsidR="00657F5E" w:rsidRPr="000966F3" w:rsidRDefault="00657F5E" w:rsidP="00657F5E">
    <w:pPr>
      <w:pStyle w:val="Footer"/>
      <w:spacing w:line="260" w:lineRule="exact"/>
      <w:jc w:val="right"/>
      <w:rPr>
        <w:rFonts w:ascii="Avenir LT 45 Book" w:hAnsi="Avenir LT 45 Book"/>
        <w:color w:val="000000"/>
        <w:sz w:val="16"/>
        <w:szCs w:val="16"/>
      </w:rPr>
    </w:pPr>
    <w:r w:rsidRPr="000966F3">
      <w:rPr>
        <w:rFonts w:ascii="Avenir 55 Roman" w:hAnsi="Avenir 55 Roman"/>
        <w:color w:val="FF6600"/>
        <w:sz w:val="16"/>
        <w:szCs w:val="16"/>
      </w:rPr>
      <w:tab/>
      <w:t xml:space="preserve">                                                                                                           </w:t>
    </w:r>
    <w:r>
      <w:rPr>
        <w:rFonts w:ascii="Avenir 55 Roman" w:hAnsi="Avenir 55 Roman"/>
        <w:color w:val="FF6600"/>
        <w:sz w:val="16"/>
        <w:szCs w:val="16"/>
      </w:rPr>
      <w:t xml:space="preserve">                                </w:t>
    </w:r>
    <w:smartTag w:uri="urn:schemas-microsoft-com:office:smarttags" w:element="place">
      <w:smartTag w:uri="urn:schemas-microsoft-com:office:smarttags" w:element="City">
        <w:r w:rsidRPr="000966F3">
          <w:rPr>
            <w:rFonts w:ascii="Avenir LT 45 Book" w:hAnsi="Avenir LT 45 Book"/>
            <w:color w:val="000000"/>
            <w:sz w:val="16"/>
            <w:szCs w:val="16"/>
          </w:rPr>
          <w:t>Washington</w:t>
        </w:r>
      </w:smartTag>
      <w:r w:rsidRPr="000966F3">
        <w:rPr>
          <w:rFonts w:ascii="Avenir LT 45 Book" w:hAnsi="Avenir LT 45 Book"/>
          <w:color w:val="000000"/>
          <w:sz w:val="16"/>
          <w:szCs w:val="16"/>
        </w:rPr>
        <w:t xml:space="preserve"> </w:t>
      </w:r>
      <w:smartTag w:uri="urn:schemas-microsoft-com:office:smarttags" w:element="State">
        <w:r w:rsidRPr="000966F3">
          <w:rPr>
            <w:rFonts w:ascii="Avenir LT 45 Book" w:hAnsi="Avenir LT 45 Book"/>
            <w:color w:val="000000"/>
            <w:sz w:val="16"/>
            <w:szCs w:val="16"/>
          </w:rPr>
          <w:t>DC</w:t>
        </w:r>
      </w:smartTag>
      <w:r w:rsidRPr="000966F3">
        <w:rPr>
          <w:rFonts w:ascii="Avenir LT 45 Book" w:hAnsi="Avenir LT 45 Book"/>
          <w:color w:val="000000"/>
          <w:sz w:val="16"/>
          <w:szCs w:val="16"/>
        </w:rPr>
        <w:t xml:space="preserve"> </w:t>
      </w:r>
      <w:smartTag w:uri="urn:schemas-microsoft-com:office:smarttags" w:element="PostalCode">
        <w:r w:rsidRPr="000966F3">
          <w:rPr>
            <w:rFonts w:ascii="Avenir LT 45 Book" w:hAnsi="Avenir LT 45 Book"/>
            <w:color w:val="000000"/>
            <w:sz w:val="16"/>
            <w:szCs w:val="16"/>
          </w:rPr>
          <w:t>20036</w:t>
        </w:r>
      </w:smartTag>
    </w:smartTag>
    <w:r w:rsidRPr="000966F3">
      <w:rPr>
        <w:rFonts w:ascii="Avenir LT 45 Book" w:hAnsi="Avenir LT 45 Book"/>
        <w:color w:val="000000"/>
        <w:sz w:val="16"/>
        <w:szCs w:val="16"/>
      </w:rPr>
      <w:t xml:space="preserve"> 2800</w:t>
    </w:r>
  </w:p>
  <w:p w14:paraId="1CFB5443" w14:textId="77777777" w:rsidR="00657F5E" w:rsidRDefault="00657F5E" w:rsidP="00657F5E">
    <w:pPr>
      <w:pStyle w:val="Footer"/>
      <w:spacing w:line="260" w:lineRule="exact"/>
      <w:jc w:val="right"/>
      <w:rPr>
        <w:rFonts w:ascii="Avenir LT 45 Book" w:hAnsi="Avenir LT 45 Book"/>
        <w:color w:val="000000"/>
        <w:sz w:val="16"/>
        <w:szCs w:val="16"/>
      </w:rPr>
    </w:pPr>
    <w:r w:rsidRPr="000966F3">
      <w:rPr>
        <w:rFonts w:ascii="Avenir LT 45 Book" w:hAnsi="Avenir LT 45 Book"/>
        <w:color w:val="000000"/>
        <w:sz w:val="16"/>
        <w:szCs w:val="16"/>
      </w:rPr>
      <w:tab/>
    </w:r>
    <w:r w:rsidRPr="000966F3">
      <w:rPr>
        <w:rFonts w:ascii="Avenir LT 45 Book" w:hAnsi="Avenir LT 45 Book"/>
        <w:color w:val="000000"/>
        <w:sz w:val="16"/>
        <w:szCs w:val="16"/>
      </w:rPr>
      <w:tab/>
      <w:t>Phone 202 429 5300</w:t>
    </w:r>
  </w:p>
  <w:p w14:paraId="70DC566B" w14:textId="77777777" w:rsidR="00657F5E" w:rsidRPr="000966F3" w:rsidRDefault="00657F5E" w:rsidP="00657F5E">
    <w:pPr>
      <w:pStyle w:val="Footer"/>
      <w:spacing w:line="260" w:lineRule="exact"/>
      <w:rPr>
        <w:rFonts w:ascii="Avenir LT 45 Book" w:hAnsi="Avenir LT 45 Book"/>
        <w:color w:val="000000"/>
        <w:sz w:val="16"/>
        <w:szCs w:val="16"/>
      </w:rPr>
    </w:pPr>
    <w:proofErr w:type="gramStart"/>
    <w:r w:rsidRPr="000966F3">
      <w:rPr>
        <w:rFonts w:ascii="Avenir 55 Roman" w:hAnsi="Avenir 55 Roman"/>
        <w:color w:val="FF6600"/>
        <w:sz w:val="16"/>
        <w:szCs w:val="16"/>
      </w:rPr>
      <w:t>Advocacy  Education</w:t>
    </w:r>
    <w:proofErr w:type="gramEnd"/>
    <w:r w:rsidRPr="000966F3">
      <w:rPr>
        <w:rFonts w:ascii="Avenir 55 Roman" w:hAnsi="Avenir 55 Roman"/>
        <w:color w:val="FF6600"/>
        <w:sz w:val="16"/>
        <w:szCs w:val="16"/>
      </w:rPr>
      <w:t xml:space="preserve">  Innovation</w:t>
    </w:r>
    <w:r>
      <w:rPr>
        <w:rFonts w:ascii="Avenir 55 Roman" w:hAnsi="Avenir 55 Roman"/>
        <w:color w:val="FF6600"/>
        <w:sz w:val="16"/>
        <w:szCs w:val="16"/>
      </w:rPr>
      <w:t xml:space="preserve">                                                                        </w:t>
    </w:r>
    <w:r>
      <w:rPr>
        <w:rFonts w:ascii="Avenir LT 45 Book" w:hAnsi="Avenir LT 45 Book"/>
        <w:color w:val="000000"/>
        <w:sz w:val="16"/>
        <w:szCs w:val="16"/>
      </w:rPr>
      <w:t xml:space="preserve">                                                             </w:t>
    </w:r>
    <w:r>
      <w:rPr>
        <w:rFonts w:ascii="Avenir LT 45 Book" w:hAnsi="Avenir LT 45 Book"/>
        <w:color w:val="000000"/>
        <w:sz w:val="16"/>
        <w:szCs w:val="16"/>
      </w:rPr>
      <w:tab/>
    </w:r>
    <w:r w:rsidRPr="000966F3">
      <w:rPr>
        <w:rFonts w:ascii="Avenir LT 45 Book" w:hAnsi="Avenir LT 45 Book"/>
        <w:color w:val="000000"/>
        <w:sz w:val="16"/>
        <w:szCs w:val="16"/>
      </w:rPr>
      <w:t>www.nab.org</w:t>
    </w:r>
  </w:p>
  <w:p w14:paraId="4FEC3D08" w14:textId="77777777" w:rsidR="00657F5E" w:rsidRDefault="00657F5E" w:rsidP="00657F5E">
    <w:pPr>
      <w:pStyle w:val="Footer"/>
    </w:pPr>
  </w:p>
  <w:p w14:paraId="34EE46FB" w14:textId="77777777" w:rsidR="00657F5E" w:rsidRDefault="00657F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D231D4" w14:textId="77777777" w:rsidR="00F254C9" w:rsidRDefault="00F254C9" w:rsidP="001803AA">
      <w:r>
        <w:separator/>
      </w:r>
    </w:p>
  </w:footnote>
  <w:footnote w:type="continuationSeparator" w:id="0">
    <w:p w14:paraId="255970DA" w14:textId="77777777" w:rsidR="00F254C9" w:rsidRDefault="00F254C9" w:rsidP="001803AA">
      <w:r>
        <w:continuationSeparator/>
      </w:r>
    </w:p>
  </w:footnote>
  <w:footnote w:id="1">
    <w:p w14:paraId="1428C663" w14:textId="77777777" w:rsidR="00A0349B" w:rsidRPr="005D453D" w:rsidRDefault="00A0349B" w:rsidP="00A0349B">
      <w:pPr>
        <w:pStyle w:val="FootnoteText"/>
        <w:spacing w:after="120"/>
        <w:rPr>
          <w:rFonts w:ascii="Franklin Gothic Book" w:hAnsi="Franklin Gothic Book"/>
          <w:sz w:val="24"/>
          <w:szCs w:val="24"/>
        </w:rPr>
      </w:pPr>
      <w:r w:rsidRPr="005D453D">
        <w:rPr>
          <w:rStyle w:val="FootnoteReference"/>
          <w:rFonts w:ascii="Franklin Gothic Book" w:hAnsi="Franklin Gothic Book"/>
          <w:sz w:val="24"/>
          <w:szCs w:val="24"/>
        </w:rPr>
        <w:footnoteRef/>
      </w:r>
      <w:r w:rsidRPr="005D453D">
        <w:rPr>
          <w:rFonts w:ascii="Franklin Gothic Book" w:hAnsi="Franklin Gothic Book"/>
          <w:sz w:val="24"/>
          <w:szCs w:val="24"/>
        </w:rPr>
        <w:t xml:space="preserve"> </w:t>
      </w:r>
      <w:r w:rsidRPr="005D453D">
        <w:rPr>
          <w:rFonts w:ascii="Franklin Gothic Book" w:hAnsi="Franklin Gothic Book"/>
          <w:i/>
          <w:sz w:val="24"/>
          <w:szCs w:val="24"/>
        </w:rPr>
        <w:t xml:space="preserve">See </w:t>
      </w:r>
      <w:r w:rsidRPr="005D453D">
        <w:rPr>
          <w:rFonts w:ascii="Franklin Gothic Book" w:hAnsi="Franklin Gothic Book"/>
          <w:sz w:val="24"/>
          <w:szCs w:val="24"/>
        </w:rPr>
        <w:t>Comments of National Association of Broadcasters, MB Docket Nos. 17-264, 17-105, 05-6 (Dec. 29, 2017).</w:t>
      </w:r>
    </w:p>
  </w:footnote>
  <w:footnote w:id="2">
    <w:p w14:paraId="32240A2A" w14:textId="77777777" w:rsidR="003113EB" w:rsidRPr="005D453D" w:rsidRDefault="003113EB" w:rsidP="003113EB">
      <w:pPr>
        <w:pStyle w:val="FootnoteText"/>
        <w:spacing w:after="120"/>
        <w:rPr>
          <w:rFonts w:ascii="Franklin Gothic Book" w:hAnsi="Franklin Gothic Book"/>
          <w:sz w:val="24"/>
          <w:szCs w:val="24"/>
        </w:rPr>
      </w:pPr>
      <w:r w:rsidRPr="005D453D">
        <w:rPr>
          <w:rStyle w:val="FootnoteReference"/>
          <w:rFonts w:ascii="Franklin Gothic Book" w:hAnsi="Franklin Gothic Book"/>
          <w:sz w:val="24"/>
          <w:szCs w:val="24"/>
        </w:rPr>
        <w:footnoteRef/>
      </w:r>
      <w:r w:rsidRPr="005D453D">
        <w:rPr>
          <w:rFonts w:ascii="Franklin Gothic Book" w:hAnsi="Franklin Gothic Book"/>
          <w:sz w:val="24"/>
          <w:szCs w:val="24"/>
        </w:rPr>
        <w:t xml:space="preserve"> </w:t>
      </w:r>
      <w:r w:rsidRPr="005D453D">
        <w:rPr>
          <w:rFonts w:ascii="Franklin Gothic Book" w:hAnsi="Franklin Gothic Book"/>
          <w:i/>
          <w:sz w:val="24"/>
          <w:szCs w:val="24"/>
        </w:rPr>
        <w:t xml:space="preserve">Id. </w:t>
      </w:r>
      <w:r w:rsidRPr="005D453D">
        <w:rPr>
          <w:rFonts w:ascii="Franklin Gothic Book" w:hAnsi="Franklin Gothic Book"/>
          <w:sz w:val="24"/>
          <w:szCs w:val="24"/>
        </w:rPr>
        <w:t>at 8.</w:t>
      </w:r>
    </w:p>
  </w:footnote>
  <w:footnote w:id="3">
    <w:p w14:paraId="71E28AC1" w14:textId="77777777" w:rsidR="00E47AD7" w:rsidRPr="005D453D" w:rsidRDefault="00E47AD7" w:rsidP="00E47AD7">
      <w:pPr>
        <w:pStyle w:val="FootnoteText"/>
        <w:spacing w:after="120"/>
        <w:rPr>
          <w:rFonts w:ascii="Franklin Gothic Book" w:hAnsi="Franklin Gothic Book"/>
          <w:sz w:val="24"/>
          <w:szCs w:val="24"/>
        </w:rPr>
      </w:pPr>
      <w:r w:rsidRPr="005D453D">
        <w:rPr>
          <w:rStyle w:val="FootnoteReference"/>
          <w:rFonts w:ascii="Franklin Gothic Book" w:hAnsi="Franklin Gothic Book"/>
          <w:sz w:val="24"/>
          <w:szCs w:val="24"/>
        </w:rPr>
        <w:footnoteRef/>
      </w:r>
      <w:r w:rsidRPr="005D453D">
        <w:rPr>
          <w:rFonts w:ascii="Franklin Gothic Book" w:hAnsi="Franklin Gothic Book"/>
          <w:sz w:val="24"/>
          <w:szCs w:val="24"/>
        </w:rPr>
        <w:t xml:space="preserve"> </w:t>
      </w:r>
      <w:r w:rsidRPr="005D453D">
        <w:rPr>
          <w:rFonts w:ascii="Franklin Gothic Book" w:hAnsi="Franklin Gothic Book"/>
          <w:i/>
          <w:sz w:val="24"/>
          <w:szCs w:val="24"/>
        </w:rPr>
        <w:t xml:space="preserve">Id. </w:t>
      </w:r>
      <w:r w:rsidRPr="005D453D">
        <w:rPr>
          <w:rFonts w:ascii="Franklin Gothic Book" w:hAnsi="Franklin Gothic Book"/>
          <w:sz w:val="24"/>
          <w:szCs w:val="24"/>
        </w:rPr>
        <w:t xml:space="preserve">at 10-11 (citing </w:t>
      </w:r>
      <w:r w:rsidRPr="005D453D">
        <w:rPr>
          <w:rFonts w:ascii="Franklin Gothic Book" w:hAnsi="Franklin Gothic Book"/>
          <w:i/>
          <w:sz w:val="24"/>
          <w:szCs w:val="24"/>
        </w:rPr>
        <w:t xml:space="preserve">Amendment of Section 73.1216 of the Commission’s Rules Related to Broadcast Licensee-Conducted Contests, </w:t>
      </w:r>
      <w:r w:rsidRPr="005D453D">
        <w:rPr>
          <w:rFonts w:ascii="Franklin Gothic Book" w:hAnsi="Franklin Gothic Book"/>
          <w:sz w:val="24"/>
          <w:szCs w:val="24"/>
        </w:rPr>
        <w:t xml:space="preserve">Report and Order, 30 FCC </w:t>
      </w:r>
      <w:proofErr w:type="spellStart"/>
      <w:r w:rsidRPr="005D453D">
        <w:rPr>
          <w:rFonts w:ascii="Franklin Gothic Book" w:hAnsi="Franklin Gothic Book"/>
          <w:sz w:val="24"/>
          <w:szCs w:val="24"/>
        </w:rPr>
        <w:t>Rcd</w:t>
      </w:r>
      <w:proofErr w:type="spellEnd"/>
      <w:r w:rsidRPr="005D453D">
        <w:rPr>
          <w:rFonts w:ascii="Franklin Gothic Book" w:hAnsi="Franklin Gothic Book"/>
          <w:sz w:val="24"/>
          <w:szCs w:val="24"/>
        </w:rPr>
        <w:t xml:space="preserve"> 10468 (</w:t>
      </w:r>
      <w:proofErr w:type="gramStart"/>
      <w:r w:rsidRPr="005D453D">
        <w:rPr>
          <w:rFonts w:ascii="Franklin Gothic Book" w:hAnsi="Franklin Gothic Book"/>
          <w:sz w:val="24"/>
          <w:szCs w:val="24"/>
        </w:rPr>
        <w:t>2015)(</w:t>
      </w:r>
      <w:proofErr w:type="gramEnd"/>
      <w:r w:rsidRPr="005D453D">
        <w:rPr>
          <w:rFonts w:ascii="Franklin Gothic Book" w:hAnsi="Franklin Gothic Book"/>
          <w:sz w:val="24"/>
          <w:szCs w:val="24"/>
        </w:rPr>
        <w:t>Contest Order)).</w:t>
      </w:r>
    </w:p>
  </w:footnote>
  <w:footnote w:id="4">
    <w:p w14:paraId="322D1668" w14:textId="77777777" w:rsidR="00240BD0" w:rsidRPr="005D453D" w:rsidRDefault="00240BD0" w:rsidP="00240BD0">
      <w:pPr>
        <w:pStyle w:val="FootnoteText"/>
        <w:spacing w:after="120"/>
        <w:rPr>
          <w:rFonts w:ascii="Franklin Gothic Book" w:hAnsi="Franklin Gothic Book"/>
          <w:sz w:val="24"/>
          <w:szCs w:val="24"/>
        </w:rPr>
      </w:pPr>
      <w:r w:rsidRPr="005D453D">
        <w:rPr>
          <w:rStyle w:val="FootnoteReference"/>
          <w:rFonts w:ascii="Franklin Gothic Book" w:hAnsi="Franklin Gothic Book"/>
          <w:sz w:val="24"/>
          <w:szCs w:val="24"/>
        </w:rPr>
        <w:footnoteRef/>
      </w:r>
      <w:r w:rsidRPr="005D453D">
        <w:rPr>
          <w:rFonts w:ascii="Franklin Gothic Book" w:hAnsi="Franklin Gothic Book"/>
          <w:sz w:val="24"/>
          <w:szCs w:val="24"/>
        </w:rPr>
        <w:t xml:space="preserve"> Contest Order at </w:t>
      </w:r>
      <w:r w:rsidRPr="005D453D">
        <w:rPr>
          <w:rFonts w:ascii="Franklin Gothic Book" w:hAnsi="Franklin Gothic Book" w:cs="Arial"/>
          <w:sz w:val="24"/>
          <w:szCs w:val="24"/>
        </w:rPr>
        <w:t>¶</w:t>
      </w:r>
      <w:r w:rsidRPr="005D453D">
        <w:rPr>
          <w:rFonts w:ascii="Franklin Gothic Book" w:hAnsi="Franklin Gothic Book"/>
          <w:sz w:val="24"/>
          <w:szCs w:val="24"/>
        </w:rPr>
        <w:t xml:space="preserve"> 11.</w:t>
      </w:r>
    </w:p>
  </w:footnote>
  <w:footnote w:id="5">
    <w:p w14:paraId="627AA2EA" w14:textId="7ABD8233" w:rsidR="00792705" w:rsidRPr="005D453D" w:rsidRDefault="00792705" w:rsidP="00792705">
      <w:pPr>
        <w:spacing w:after="120"/>
        <w:rPr>
          <w:rFonts w:ascii="Franklin Gothic Book" w:hAnsi="Franklin Gothic Book"/>
          <w:i/>
        </w:rPr>
      </w:pPr>
      <w:r w:rsidRPr="005D453D">
        <w:rPr>
          <w:rStyle w:val="FootnoteReference"/>
          <w:rFonts w:ascii="Franklin Gothic Book" w:hAnsi="Franklin Gothic Book"/>
        </w:rPr>
        <w:footnoteRef/>
      </w:r>
      <w:r w:rsidRPr="005D453D">
        <w:rPr>
          <w:rFonts w:ascii="Franklin Gothic Book" w:hAnsi="Franklin Gothic Book"/>
        </w:rPr>
        <w:t xml:space="preserve"> Contest Order at </w:t>
      </w:r>
      <w:r w:rsidRPr="005D453D">
        <w:rPr>
          <w:rFonts w:ascii="Franklin Gothic Book" w:hAnsi="Franklin Gothic Book" w:cs="Arial"/>
        </w:rPr>
        <w:t>¶</w:t>
      </w:r>
      <w:r w:rsidRPr="005D453D">
        <w:rPr>
          <w:rFonts w:ascii="Franklin Gothic Book" w:hAnsi="Franklin Gothic Book"/>
        </w:rPr>
        <w:t xml:space="preserve"> 12. </w:t>
      </w:r>
      <w:r w:rsidRPr="005D453D">
        <w:rPr>
          <w:rFonts w:ascii="Franklin Gothic Book" w:hAnsi="Franklin Gothic Book"/>
          <w:noProof/>
        </w:rPr>
        <w:t>NAB proposed that, as in the contest rule context, FCC should again decline to require that licensees broadcast the “complete, direct website address.”</w:t>
      </w:r>
      <w:r w:rsidR="000375E6">
        <w:rPr>
          <w:rFonts w:ascii="Franklin Gothic Book" w:hAnsi="Franklin Gothic Book"/>
          <w:noProof/>
        </w:rPr>
        <w:t xml:space="preserve"> </w:t>
      </w:r>
      <w:r w:rsidRPr="005D453D">
        <w:rPr>
          <w:rFonts w:ascii="Franklin Gothic Book" w:hAnsi="Franklin Gothic Book"/>
          <w:noProof/>
        </w:rPr>
        <w:t xml:space="preserve">Requiring </w:t>
      </w:r>
      <w:r w:rsidR="000375E6">
        <w:rPr>
          <w:rFonts w:ascii="Franklin Gothic Book" w:hAnsi="Franklin Gothic Book"/>
          <w:noProof/>
        </w:rPr>
        <w:t xml:space="preserve">a </w:t>
      </w:r>
      <w:r w:rsidRPr="005D453D">
        <w:rPr>
          <w:rFonts w:ascii="Franklin Gothic Book" w:hAnsi="Franklin Gothic Book"/>
          <w:noProof/>
        </w:rPr>
        <w:t>complete</w:t>
      </w:r>
      <w:r w:rsidRPr="005D453D">
        <w:rPr>
          <w:rFonts w:ascii="Franklin Gothic Book" w:hAnsi="Franklin Gothic Book"/>
        </w:rPr>
        <w:t xml:space="preserve"> website address would be both burdensome to broadcasters and confusing to the public. </w:t>
      </w:r>
      <w:r w:rsidRPr="005D453D">
        <w:rPr>
          <w:rFonts w:ascii="Franklin Gothic Book" w:hAnsi="Franklin Gothic Book"/>
          <w:i/>
        </w:rPr>
        <w:t xml:space="preserve">Id.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4088C" w14:textId="0F6E8C40" w:rsidR="00657F5E" w:rsidRDefault="00657F5E" w:rsidP="00657F5E">
    <w:pPr>
      <w:pStyle w:val="Header"/>
      <w:jc w:val="right"/>
    </w:pPr>
    <w:r>
      <w:rPr>
        <w:noProof/>
      </w:rPr>
      <w:drawing>
        <wp:inline distT="0" distB="0" distL="0" distR="0" wp14:anchorId="2FCE8EF8" wp14:editId="224F8781">
          <wp:extent cx="1741584" cy="653094"/>
          <wp:effectExtent l="0" t="0" r="0" b="0"/>
          <wp:docPr id="2" name="Picture 2" descr="National Association of Broadcas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tional Association of Broadcaster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71540" cy="66432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62B"/>
    <w:multiLevelType w:val="hybridMultilevel"/>
    <w:tmpl w:val="A3F0CFB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8A65BF6"/>
    <w:multiLevelType w:val="hybridMultilevel"/>
    <w:tmpl w:val="4A0C3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7575D7"/>
    <w:multiLevelType w:val="hybridMultilevel"/>
    <w:tmpl w:val="AC0609A2"/>
    <w:lvl w:ilvl="0" w:tplc="D9869C10">
      <w:numFmt w:val="bullet"/>
      <w:lvlText w:val="•"/>
      <w:lvlJc w:val="left"/>
      <w:pPr>
        <w:ind w:left="1080" w:hanging="720"/>
      </w:pPr>
      <w:rPr>
        <w:rFonts w:ascii="Franklin Gothic Book" w:eastAsia="Times New Roman" w:hAnsi="Franklin Gothic Book"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91B4644"/>
    <w:multiLevelType w:val="hybridMultilevel"/>
    <w:tmpl w:val="D5E41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3AA"/>
    <w:rsid w:val="0000039A"/>
    <w:rsid w:val="000375E6"/>
    <w:rsid w:val="00067564"/>
    <w:rsid w:val="000E4844"/>
    <w:rsid w:val="001363C9"/>
    <w:rsid w:val="00152005"/>
    <w:rsid w:val="00177786"/>
    <w:rsid w:val="001803AA"/>
    <w:rsid w:val="001A5D21"/>
    <w:rsid w:val="00226C16"/>
    <w:rsid w:val="00233CB4"/>
    <w:rsid w:val="00240BD0"/>
    <w:rsid w:val="002D4EE9"/>
    <w:rsid w:val="00300AFC"/>
    <w:rsid w:val="003113EB"/>
    <w:rsid w:val="00335C99"/>
    <w:rsid w:val="003422A7"/>
    <w:rsid w:val="00344758"/>
    <w:rsid w:val="00374725"/>
    <w:rsid w:val="00394925"/>
    <w:rsid w:val="00420585"/>
    <w:rsid w:val="0043474B"/>
    <w:rsid w:val="004901F2"/>
    <w:rsid w:val="004E29BD"/>
    <w:rsid w:val="00505204"/>
    <w:rsid w:val="005142B3"/>
    <w:rsid w:val="00522427"/>
    <w:rsid w:val="00545674"/>
    <w:rsid w:val="00561571"/>
    <w:rsid w:val="005956C8"/>
    <w:rsid w:val="005A50D0"/>
    <w:rsid w:val="005C347C"/>
    <w:rsid w:val="005C6333"/>
    <w:rsid w:val="005F17FE"/>
    <w:rsid w:val="005F320A"/>
    <w:rsid w:val="00626F6C"/>
    <w:rsid w:val="00652E1D"/>
    <w:rsid w:val="00657F5E"/>
    <w:rsid w:val="00665180"/>
    <w:rsid w:val="00693979"/>
    <w:rsid w:val="006C09E9"/>
    <w:rsid w:val="006C2A3B"/>
    <w:rsid w:val="00706ED1"/>
    <w:rsid w:val="0077667D"/>
    <w:rsid w:val="00792705"/>
    <w:rsid w:val="007B770A"/>
    <w:rsid w:val="00801032"/>
    <w:rsid w:val="00840279"/>
    <w:rsid w:val="008818C0"/>
    <w:rsid w:val="0089542B"/>
    <w:rsid w:val="008E0D09"/>
    <w:rsid w:val="009125E4"/>
    <w:rsid w:val="00931516"/>
    <w:rsid w:val="009351A4"/>
    <w:rsid w:val="00943F3A"/>
    <w:rsid w:val="00944F63"/>
    <w:rsid w:val="00956413"/>
    <w:rsid w:val="00964AA3"/>
    <w:rsid w:val="0097222F"/>
    <w:rsid w:val="009A7676"/>
    <w:rsid w:val="009C69C1"/>
    <w:rsid w:val="009D1DE2"/>
    <w:rsid w:val="00A0349B"/>
    <w:rsid w:val="00A1465F"/>
    <w:rsid w:val="00A43C91"/>
    <w:rsid w:val="00A502D3"/>
    <w:rsid w:val="00A87AC3"/>
    <w:rsid w:val="00A9341A"/>
    <w:rsid w:val="00AC418B"/>
    <w:rsid w:val="00AD50DE"/>
    <w:rsid w:val="00AE1989"/>
    <w:rsid w:val="00B067E9"/>
    <w:rsid w:val="00B11C0D"/>
    <w:rsid w:val="00B542A7"/>
    <w:rsid w:val="00BA6D82"/>
    <w:rsid w:val="00BC5666"/>
    <w:rsid w:val="00BD6C84"/>
    <w:rsid w:val="00BF72B4"/>
    <w:rsid w:val="00C115CB"/>
    <w:rsid w:val="00C745E1"/>
    <w:rsid w:val="00C85E1F"/>
    <w:rsid w:val="00CA2B75"/>
    <w:rsid w:val="00CF4F51"/>
    <w:rsid w:val="00D04B6C"/>
    <w:rsid w:val="00D14CC1"/>
    <w:rsid w:val="00D32A1E"/>
    <w:rsid w:val="00D5735F"/>
    <w:rsid w:val="00D8660C"/>
    <w:rsid w:val="00DB5B96"/>
    <w:rsid w:val="00DD1F5E"/>
    <w:rsid w:val="00E47AD7"/>
    <w:rsid w:val="00E96AFC"/>
    <w:rsid w:val="00EA484F"/>
    <w:rsid w:val="00EB5E34"/>
    <w:rsid w:val="00EC049D"/>
    <w:rsid w:val="00EC5560"/>
    <w:rsid w:val="00ED4A64"/>
    <w:rsid w:val="00F254C9"/>
    <w:rsid w:val="00F63BC5"/>
    <w:rsid w:val="00F75D8F"/>
    <w:rsid w:val="00FA186E"/>
    <w:rsid w:val="00FF2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4:docId w14:val="4956A3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0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03AA"/>
    <w:pPr>
      <w:tabs>
        <w:tab w:val="center" w:pos="4680"/>
        <w:tab w:val="right" w:pos="9360"/>
      </w:tabs>
    </w:pPr>
    <w:rPr>
      <w:rFonts w:ascii="Arial" w:eastAsiaTheme="minorHAnsi" w:hAnsi="Arial" w:cstheme="minorBidi"/>
      <w:szCs w:val="22"/>
    </w:rPr>
  </w:style>
  <w:style w:type="character" w:customStyle="1" w:styleId="HeaderChar">
    <w:name w:val="Header Char"/>
    <w:basedOn w:val="DefaultParagraphFont"/>
    <w:link w:val="Header"/>
    <w:uiPriority w:val="99"/>
    <w:rsid w:val="001803AA"/>
    <w:rPr>
      <w:rFonts w:ascii="Arial" w:hAnsi="Arial"/>
      <w:sz w:val="24"/>
    </w:rPr>
  </w:style>
  <w:style w:type="paragraph" w:styleId="Footer">
    <w:name w:val="footer"/>
    <w:basedOn w:val="Normal"/>
    <w:link w:val="FooterChar"/>
    <w:uiPriority w:val="99"/>
    <w:unhideWhenUsed/>
    <w:rsid w:val="001803AA"/>
    <w:pPr>
      <w:tabs>
        <w:tab w:val="center" w:pos="4680"/>
        <w:tab w:val="right" w:pos="9360"/>
      </w:tabs>
    </w:pPr>
    <w:rPr>
      <w:rFonts w:ascii="Arial" w:eastAsiaTheme="minorHAnsi" w:hAnsi="Arial" w:cstheme="minorBidi"/>
      <w:szCs w:val="22"/>
    </w:rPr>
  </w:style>
  <w:style w:type="character" w:customStyle="1" w:styleId="FooterChar">
    <w:name w:val="Footer Char"/>
    <w:basedOn w:val="DefaultParagraphFont"/>
    <w:link w:val="Footer"/>
    <w:uiPriority w:val="99"/>
    <w:rsid w:val="001803AA"/>
    <w:rPr>
      <w:rFonts w:ascii="Arial" w:hAnsi="Arial"/>
      <w:sz w:val="24"/>
    </w:rPr>
  </w:style>
  <w:style w:type="paragraph" w:styleId="FootnoteText">
    <w:name w:val="footnote text"/>
    <w:aliases w:val="Footnote Text Char1,Footnote Text Char Char,Footnote Text Char2 Char Char,Footnote Text Char1 Char Char Char1,Footnote Text Char Char Char Char Char1,Footnote Text Char1 Char Char Char1 Char1 Char,Footnote Text Char3,Footnote Text Char Cha"/>
    <w:basedOn w:val="Normal"/>
    <w:link w:val="FootnoteTextChar"/>
    <w:uiPriority w:val="99"/>
    <w:semiHidden/>
    <w:unhideWhenUsed/>
    <w:rsid w:val="001803AA"/>
    <w:rPr>
      <w:sz w:val="20"/>
      <w:szCs w:val="20"/>
    </w:rPr>
  </w:style>
  <w:style w:type="character" w:customStyle="1" w:styleId="FootnoteTextChar">
    <w:name w:val="Footnote Text Char"/>
    <w:aliases w:val="Footnote Text Char1 Char,Footnote Text Char Char Char,Footnote Text Char2 Char Char Char,Footnote Text Char1 Char Char Char1 Char,Footnote Text Char Char Char Char Char1 Char,Footnote Text Char1 Char Char Char1 Char1 Char Char"/>
    <w:basedOn w:val="DefaultParagraphFont"/>
    <w:link w:val="FootnoteText"/>
    <w:uiPriority w:val="99"/>
    <w:rsid w:val="001803AA"/>
    <w:rPr>
      <w:rFonts w:ascii="Times New Roman" w:eastAsia="Times New Roman" w:hAnsi="Times New Roman" w:cs="Times New Roman"/>
      <w:sz w:val="20"/>
      <w:szCs w:val="20"/>
    </w:rPr>
  </w:style>
  <w:style w:type="character" w:styleId="FootnoteReference">
    <w:name w:val="footnote reference"/>
    <w:basedOn w:val="DefaultParagraphFont"/>
    <w:uiPriority w:val="99"/>
    <w:unhideWhenUsed/>
    <w:rsid w:val="001803AA"/>
    <w:rPr>
      <w:vertAlign w:val="superscript"/>
    </w:rPr>
  </w:style>
  <w:style w:type="paragraph" w:styleId="BalloonText">
    <w:name w:val="Balloon Text"/>
    <w:basedOn w:val="Normal"/>
    <w:link w:val="BalloonTextChar"/>
    <w:uiPriority w:val="99"/>
    <w:semiHidden/>
    <w:unhideWhenUsed/>
    <w:rsid w:val="005A50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50D0"/>
    <w:rPr>
      <w:rFonts w:ascii="Segoe UI" w:eastAsia="Times New Roman" w:hAnsi="Segoe UI" w:cs="Segoe UI"/>
      <w:sz w:val="18"/>
      <w:szCs w:val="18"/>
    </w:rPr>
  </w:style>
  <w:style w:type="character" w:styleId="Hyperlink">
    <w:name w:val="Hyperlink"/>
    <w:basedOn w:val="DefaultParagraphFont"/>
    <w:uiPriority w:val="99"/>
    <w:unhideWhenUsed/>
    <w:rsid w:val="009C69C1"/>
    <w:rPr>
      <w:color w:val="0563C1" w:themeColor="hyperlink"/>
      <w:u w:val="single"/>
    </w:rPr>
  </w:style>
  <w:style w:type="character" w:styleId="UnresolvedMention">
    <w:name w:val="Unresolved Mention"/>
    <w:basedOn w:val="DefaultParagraphFont"/>
    <w:uiPriority w:val="99"/>
    <w:semiHidden/>
    <w:unhideWhenUsed/>
    <w:rsid w:val="009C69C1"/>
    <w:rPr>
      <w:color w:val="808080"/>
      <w:shd w:val="clear" w:color="auto" w:fill="E6E6E6"/>
    </w:rPr>
  </w:style>
  <w:style w:type="paragraph" w:customStyle="1" w:styleId="Default">
    <w:name w:val="Default"/>
    <w:basedOn w:val="Normal"/>
    <w:rsid w:val="00A502D3"/>
    <w:pPr>
      <w:autoSpaceDE w:val="0"/>
      <w:autoSpaceDN w:val="0"/>
    </w:pPr>
    <w:rPr>
      <w:rFonts w:ascii="Franklin Gothic Book" w:eastAsiaTheme="minorHAnsi" w:hAnsi="Franklin Gothic Book" w:cs="Calibri"/>
      <w:color w:val="000000"/>
    </w:rPr>
  </w:style>
  <w:style w:type="paragraph" w:styleId="PlainText">
    <w:name w:val="Plain Text"/>
    <w:basedOn w:val="Normal"/>
    <w:link w:val="PlainTextChar"/>
    <w:uiPriority w:val="99"/>
    <w:unhideWhenUsed/>
    <w:rsid w:val="00300AFC"/>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300AFC"/>
    <w:rPr>
      <w:rFonts w:ascii="Calibri" w:hAnsi="Calibri"/>
      <w:szCs w:val="21"/>
    </w:rPr>
  </w:style>
  <w:style w:type="paragraph" w:styleId="ListParagraph">
    <w:name w:val="List Paragraph"/>
    <w:basedOn w:val="Normal"/>
    <w:uiPriority w:val="34"/>
    <w:qFormat/>
    <w:rsid w:val="00BF72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12845">
      <w:bodyDiv w:val="1"/>
      <w:marLeft w:val="0"/>
      <w:marRight w:val="0"/>
      <w:marTop w:val="0"/>
      <w:marBottom w:val="0"/>
      <w:divBdr>
        <w:top w:val="none" w:sz="0" w:space="0" w:color="auto"/>
        <w:left w:val="none" w:sz="0" w:space="0" w:color="auto"/>
        <w:bottom w:val="none" w:sz="0" w:space="0" w:color="auto"/>
        <w:right w:val="none" w:sz="0" w:space="0" w:color="auto"/>
      </w:divBdr>
    </w:div>
    <w:div w:id="1362708819">
      <w:bodyDiv w:val="1"/>
      <w:marLeft w:val="0"/>
      <w:marRight w:val="0"/>
      <w:marTop w:val="0"/>
      <w:marBottom w:val="0"/>
      <w:divBdr>
        <w:top w:val="none" w:sz="0" w:space="0" w:color="auto"/>
        <w:left w:val="none" w:sz="0" w:space="0" w:color="auto"/>
        <w:bottom w:val="none" w:sz="0" w:space="0" w:color="auto"/>
        <w:right w:val="none" w:sz="0" w:space="0" w:color="auto"/>
      </w:divBdr>
    </w:div>
    <w:div w:id="178850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1BFEB.F7CAD52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532</Words>
  <Characters>3038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2018-03-05T22:16:00Z</dcterms:created>
  <dcterms:modified xsi:type="dcterms:W3CDTF">2018-03-05T22:16:00Z</dcterms:modified>
</cp:coreProperties>
</file>