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E97BF" w14:textId="3938C8DA" w:rsidR="00AE4B45" w:rsidRPr="00963FF7" w:rsidRDefault="00AE4B45" w:rsidP="00AE4B45">
      <w:pPr>
        <w:pStyle w:val="Title"/>
        <w:rPr>
          <w:b/>
        </w:rPr>
      </w:pPr>
      <w:r w:rsidRPr="00963FF7">
        <w:rPr>
          <w:b/>
        </w:rPr>
        <w:t>WRC-1</w:t>
      </w:r>
      <w:r w:rsidR="00932E24">
        <w:rPr>
          <w:b/>
        </w:rPr>
        <w:t>9</w:t>
      </w:r>
      <w:r w:rsidRPr="00963FF7">
        <w:rPr>
          <w:b/>
        </w:rPr>
        <w:t xml:space="preserve"> Advisory Committee</w:t>
      </w:r>
    </w:p>
    <w:p w14:paraId="0A204DC9" w14:textId="77777777" w:rsidR="00AE4B45" w:rsidRPr="00963FF7" w:rsidRDefault="00AE4B45" w:rsidP="000F37A7">
      <w:pPr>
        <w:jc w:val="center"/>
      </w:pPr>
      <w:r w:rsidRPr="00963FF7">
        <w:rPr>
          <w:b/>
          <w:sz w:val="28"/>
        </w:rPr>
        <w:t xml:space="preserve">INFORMAL WORKING GROUP </w:t>
      </w:r>
      <w:r>
        <w:rPr>
          <w:b/>
          <w:sz w:val="28"/>
        </w:rPr>
        <w:t>4</w:t>
      </w:r>
      <w:r w:rsidRPr="00963FF7">
        <w:rPr>
          <w:b/>
          <w:sz w:val="28"/>
        </w:rPr>
        <w:t xml:space="preserve"> (IWG-</w:t>
      </w:r>
      <w:r>
        <w:rPr>
          <w:b/>
          <w:sz w:val="28"/>
        </w:rPr>
        <w:t>4</w:t>
      </w:r>
      <w:r w:rsidRPr="00963FF7">
        <w:rPr>
          <w:b/>
          <w:sz w:val="28"/>
        </w:rPr>
        <w:t>)</w:t>
      </w:r>
      <w:r w:rsidR="000F37A7">
        <w:rPr>
          <w:b/>
          <w:sz w:val="28"/>
        </w:rPr>
        <w:t>:  Regulatory Issues</w:t>
      </w:r>
    </w:p>
    <w:p w14:paraId="1454D1DE" w14:textId="77777777" w:rsidR="00AE4B45" w:rsidRPr="000C4EAF" w:rsidRDefault="00AE4B45" w:rsidP="00AE4B45">
      <w:pPr>
        <w:rPr>
          <w:color w:val="0000FF"/>
        </w:rPr>
      </w:pPr>
    </w:p>
    <w:p w14:paraId="1503EDD2" w14:textId="1345C789" w:rsidR="00AE4B45" w:rsidRPr="00C92BEE" w:rsidRDefault="009D3EC2" w:rsidP="00AE4B45">
      <w:pPr>
        <w:pStyle w:val="Heading3"/>
        <w:rPr>
          <w:b/>
        </w:rPr>
      </w:pPr>
      <w:r>
        <w:rPr>
          <w:b/>
        </w:rPr>
        <w:t>Monday</w:t>
      </w:r>
      <w:r w:rsidR="002E6687">
        <w:rPr>
          <w:b/>
        </w:rPr>
        <w:t xml:space="preserve">, </w:t>
      </w:r>
      <w:r>
        <w:rPr>
          <w:b/>
        </w:rPr>
        <w:t>Ma</w:t>
      </w:r>
      <w:r w:rsidR="00932E24">
        <w:rPr>
          <w:b/>
        </w:rPr>
        <w:t>rch</w:t>
      </w:r>
      <w:r>
        <w:rPr>
          <w:b/>
        </w:rPr>
        <w:t xml:space="preserve"> 4</w:t>
      </w:r>
      <w:r w:rsidR="00E27D00">
        <w:rPr>
          <w:b/>
        </w:rPr>
        <w:t xml:space="preserve">, </w:t>
      </w:r>
      <w:r w:rsidR="00A822A8">
        <w:rPr>
          <w:b/>
        </w:rPr>
        <w:t>201</w:t>
      </w:r>
      <w:r w:rsidR="00932E24">
        <w:rPr>
          <w:b/>
        </w:rPr>
        <w:t>9</w:t>
      </w:r>
    </w:p>
    <w:p w14:paraId="52C73F4B" w14:textId="213045F8" w:rsidR="00AE4B45" w:rsidRPr="00C92BEE" w:rsidRDefault="00932E24" w:rsidP="00AE4B45">
      <w:pPr>
        <w:pStyle w:val="Heading3"/>
        <w:rPr>
          <w:b/>
        </w:rPr>
      </w:pPr>
      <w:r>
        <w:rPr>
          <w:b/>
        </w:rPr>
        <w:t>2</w:t>
      </w:r>
      <w:r w:rsidR="00A822A8">
        <w:rPr>
          <w:b/>
        </w:rPr>
        <w:t>:</w:t>
      </w:r>
      <w:r w:rsidR="009D3EC2">
        <w:rPr>
          <w:b/>
        </w:rPr>
        <w:t>00</w:t>
      </w:r>
      <w:r w:rsidR="002673EE">
        <w:rPr>
          <w:b/>
        </w:rPr>
        <w:t xml:space="preserve"> </w:t>
      </w:r>
      <w:r>
        <w:rPr>
          <w:b/>
        </w:rPr>
        <w:t>p</w:t>
      </w:r>
      <w:r w:rsidR="002673EE">
        <w:rPr>
          <w:b/>
        </w:rPr>
        <w:t xml:space="preserve">.m. </w:t>
      </w:r>
      <w:r w:rsidR="00F51B38">
        <w:rPr>
          <w:b/>
        </w:rPr>
        <w:t>–</w:t>
      </w:r>
      <w:r w:rsidR="002673EE">
        <w:rPr>
          <w:b/>
        </w:rPr>
        <w:t xml:space="preserve"> </w:t>
      </w:r>
      <w:r>
        <w:rPr>
          <w:b/>
        </w:rPr>
        <w:t>4:00</w:t>
      </w:r>
      <w:r w:rsidR="009D7B69">
        <w:rPr>
          <w:b/>
        </w:rPr>
        <w:t xml:space="preserve"> p.m.</w:t>
      </w:r>
      <w:r w:rsidR="008F3019">
        <w:rPr>
          <w:b/>
        </w:rPr>
        <w:t xml:space="preserve"> EDT</w:t>
      </w:r>
    </w:p>
    <w:p w14:paraId="40D40E51" w14:textId="77777777" w:rsidR="00AE4B45" w:rsidRPr="00C92BEE" w:rsidRDefault="001B3F51" w:rsidP="00AE4B45">
      <w:pPr>
        <w:pStyle w:val="Subtitle"/>
        <w:tabs>
          <w:tab w:val="left" w:pos="1080"/>
          <w:tab w:val="left" w:pos="3060"/>
        </w:tabs>
        <w:jc w:val="center"/>
        <w:rPr>
          <w:rFonts w:ascii="Times New Roman" w:hAnsi="Times New Roman"/>
          <w:u w:val="none"/>
        </w:rPr>
      </w:pPr>
      <w:r>
        <w:rPr>
          <w:rFonts w:ascii="Times New Roman" w:hAnsi="Times New Roman"/>
          <w:u w:val="none"/>
        </w:rPr>
        <w:t>Teleconference Only</w:t>
      </w:r>
    </w:p>
    <w:p w14:paraId="22360CC0" w14:textId="77777777" w:rsidR="00AE4B45" w:rsidRPr="00C92BEE" w:rsidRDefault="00AE4B45" w:rsidP="00AE4B45">
      <w:pPr>
        <w:jc w:val="center"/>
      </w:pPr>
    </w:p>
    <w:p w14:paraId="0E93D4A1" w14:textId="77777777" w:rsidR="00227074" w:rsidRPr="0043236A" w:rsidRDefault="00AE4B45" w:rsidP="00227074">
      <w:pPr>
        <w:jc w:val="center"/>
        <w:rPr>
          <w:rFonts w:eastAsiaTheme="minorHAnsi"/>
          <w:color w:val="010101"/>
        </w:rPr>
      </w:pPr>
      <w:r w:rsidRPr="00C92BEE">
        <w:t>Teleconfe</w:t>
      </w:r>
      <w:r w:rsidRPr="0043236A">
        <w:t xml:space="preserve">rence Bridge:  </w:t>
      </w:r>
      <w:r w:rsidR="00E81E28" w:rsidRPr="0043236A">
        <w:rPr>
          <w:rFonts w:eastAsiaTheme="minorHAnsi"/>
          <w:color w:val="010101"/>
        </w:rPr>
        <w:t>1-888-858-2144 or 1-646-746-3008</w:t>
      </w:r>
    </w:p>
    <w:p w14:paraId="52403F5D" w14:textId="1E79ECE3" w:rsidR="00932E24" w:rsidRDefault="00227074" w:rsidP="00746617">
      <w:pPr>
        <w:jc w:val="center"/>
      </w:pPr>
      <w:r>
        <w:rPr>
          <w:rFonts w:ascii="TimesNewRoman" w:eastAsiaTheme="minorHAnsi" w:hAnsi="TimesNewRoman" w:cs="TimesNewRoman"/>
          <w:color w:val="010101"/>
        </w:rPr>
        <w:t xml:space="preserve">Participant Code: </w:t>
      </w:r>
      <w:r w:rsidR="00932E24" w:rsidRPr="00932E24">
        <w:t>3346822</w:t>
      </w:r>
    </w:p>
    <w:p w14:paraId="32657A4A" w14:textId="77777777" w:rsidR="00AE4B45" w:rsidRDefault="00AE4B45" w:rsidP="00AE4B45"/>
    <w:p w14:paraId="7A11341C" w14:textId="1CBACB23" w:rsidR="00AE4B45" w:rsidRPr="0062234A" w:rsidRDefault="00057644" w:rsidP="00AE4B45">
      <w:pPr>
        <w:pStyle w:val="Heading2"/>
        <w:rPr>
          <w:sz w:val="24"/>
        </w:rPr>
      </w:pPr>
      <w:r>
        <w:rPr>
          <w:sz w:val="24"/>
        </w:rPr>
        <w:t xml:space="preserve">Draft </w:t>
      </w:r>
      <w:r w:rsidR="00AE4B45" w:rsidRPr="0062234A">
        <w:rPr>
          <w:sz w:val="24"/>
        </w:rPr>
        <w:t>Agenda</w:t>
      </w:r>
      <w:r w:rsidR="000F37A7">
        <w:rPr>
          <w:sz w:val="24"/>
        </w:rPr>
        <w:t xml:space="preserve"> for </w:t>
      </w:r>
      <w:r w:rsidR="00932E24">
        <w:rPr>
          <w:sz w:val="24"/>
        </w:rPr>
        <w:t>Twentieth</w:t>
      </w:r>
      <w:r w:rsidR="001E6731">
        <w:rPr>
          <w:sz w:val="24"/>
        </w:rPr>
        <w:t xml:space="preserve"> </w:t>
      </w:r>
      <w:r w:rsidR="000F37A7">
        <w:rPr>
          <w:sz w:val="24"/>
        </w:rPr>
        <w:t>Meeting of IWG-4</w:t>
      </w:r>
    </w:p>
    <w:p w14:paraId="0108FE1A" w14:textId="77777777" w:rsidR="00AE4B45" w:rsidRDefault="00AE4B45" w:rsidP="00AE4B45"/>
    <w:p w14:paraId="5108DC86" w14:textId="5F4973E1" w:rsidR="00AE4B45" w:rsidRDefault="005C7F8A" w:rsidP="00842541">
      <w:pPr>
        <w:numPr>
          <w:ilvl w:val="0"/>
          <w:numId w:val="1"/>
        </w:numPr>
        <w:tabs>
          <w:tab w:val="clear" w:pos="720"/>
          <w:tab w:val="num" w:pos="-2250"/>
        </w:tabs>
        <w:spacing w:after="240"/>
        <w:ind w:left="360" w:hanging="450"/>
      </w:pPr>
      <w:r>
        <w:t xml:space="preserve"> </w:t>
      </w:r>
      <w:r w:rsidR="00AE4B45">
        <w:t>Introductions</w:t>
      </w:r>
      <w:r w:rsidR="00757783">
        <w:t>/Introdu</w:t>
      </w:r>
      <w:r w:rsidR="00F97BDD">
        <w:t>c</w:t>
      </w:r>
      <w:r w:rsidR="00757783">
        <w:t>tory Remarks</w:t>
      </w:r>
    </w:p>
    <w:p w14:paraId="5C00D98B" w14:textId="77777777" w:rsidR="00AE4B45" w:rsidRDefault="00AE4B45" w:rsidP="00842541">
      <w:pPr>
        <w:numPr>
          <w:ilvl w:val="0"/>
          <w:numId w:val="1"/>
        </w:numPr>
        <w:spacing w:after="240"/>
        <w:ind w:left="360" w:hanging="450"/>
      </w:pPr>
      <w:r>
        <w:t xml:space="preserve">Approval of Agenda </w:t>
      </w:r>
    </w:p>
    <w:p w14:paraId="27A69F23" w14:textId="77777777" w:rsidR="001B3F51" w:rsidRDefault="001B3F51" w:rsidP="00842541">
      <w:pPr>
        <w:numPr>
          <w:ilvl w:val="0"/>
          <w:numId w:val="1"/>
        </w:numPr>
        <w:spacing w:after="240"/>
        <w:ind w:left="360" w:hanging="450"/>
      </w:pPr>
      <w:r>
        <w:t>Appointment of Minutes Preparer</w:t>
      </w:r>
    </w:p>
    <w:p w14:paraId="3EF53FCE" w14:textId="70D18E86" w:rsidR="006B79E5" w:rsidRDefault="001B3F51" w:rsidP="002019A0">
      <w:pPr>
        <w:numPr>
          <w:ilvl w:val="0"/>
          <w:numId w:val="1"/>
        </w:numPr>
        <w:spacing w:after="240"/>
        <w:ind w:left="360" w:hanging="450"/>
      </w:pPr>
      <w:r>
        <w:t xml:space="preserve">Approval of Minutes from </w:t>
      </w:r>
      <w:r w:rsidR="009D3EC2">
        <w:t>Six</w:t>
      </w:r>
      <w:r w:rsidR="00C76DA6">
        <w:t>teen</w:t>
      </w:r>
      <w:r w:rsidR="000766D8">
        <w:t>th</w:t>
      </w:r>
      <w:r w:rsidR="004B5770">
        <w:t xml:space="preserve"> </w:t>
      </w:r>
      <w:r>
        <w:t>Meeting of IWG-4 (</w:t>
      </w:r>
      <w:r w:rsidRPr="001B3F51">
        <w:rPr>
          <w:i/>
        </w:rPr>
        <w:t>Doc. IWG-4/0</w:t>
      </w:r>
      <w:r w:rsidR="00932E24">
        <w:rPr>
          <w:i/>
        </w:rPr>
        <w:t>57</w:t>
      </w:r>
      <w:r>
        <w:t>)</w:t>
      </w:r>
      <w:r w:rsidR="00AE4B45" w:rsidRPr="00090704">
        <w:t xml:space="preserve"> </w:t>
      </w:r>
    </w:p>
    <w:p w14:paraId="72DEA815" w14:textId="5D29F9CE" w:rsidR="00196644" w:rsidRPr="00CC7817" w:rsidRDefault="005C7F8A" w:rsidP="00D7558C">
      <w:pPr>
        <w:numPr>
          <w:ilvl w:val="0"/>
          <w:numId w:val="1"/>
        </w:numPr>
        <w:spacing w:after="240" w:line="276" w:lineRule="auto"/>
        <w:ind w:left="360" w:hanging="450"/>
        <w:rPr>
          <w:iCs/>
          <w:color w:val="000000"/>
        </w:rPr>
      </w:pPr>
      <w:r w:rsidRPr="005C7F8A">
        <w:t xml:space="preserve">Consideration of Draft Proposals: </w:t>
      </w:r>
    </w:p>
    <w:p w14:paraId="05691DC6" w14:textId="77777777" w:rsidR="008C6569" w:rsidRDefault="009C2FAF" w:rsidP="00FF49C3">
      <w:pPr>
        <w:pStyle w:val="NormalWeb"/>
        <w:numPr>
          <w:ilvl w:val="0"/>
          <w:numId w:val="10"/>
        </w:numPr>
        <w:rPr>
          <w:iCs/>
        </w:rPr>
      </w:pPr>
      <w:r>
        <w:rPr>
          <w:iCs/>
          <w:color w:val="000000"/>
        </w:rPr>
        <w:t>IWG-4/05</w:t>
      </w:r>
      <w:r w:rsidR="00932E24">
        <w:rPr>
          <w:iCs/>
          <w:color w:val="000000"/>
        </w:rPr>
        <w:t>5</w:t>
      </w:r>
      <w:r w:rsidR="008C6569">
        <w:rPr>
          <w:iCs/>
          <w:color w:val="000000"/>
        </w:rPr>
        <w:t>R1</w:t>
      </w:r>
      <w:r w:rsidR="00057644">
        <w:rPr>
          <w:iCs/>
          <w:color w:val="000000"/>
        </w:rPr>
        <w:t>:</w:t>
      </w:r>
      <w:r w:rsidR="008C6569">
        <w:rPr>
          <w:iCs/>
          <w:color w:val="000000"/>
        </w:rPr>
        <w:t xml:space="preserve"> </w:t>
      </w:r>
      <w:r w:rsidR="008C6569">
        <w:rPr>
          <w:iCs/>
          <w:color w:val="000000"/>
        </w:rPr>
        <w:tab/>
      </w:r>
      <w:r>
        <w:rPr>
          <w:iCs/>
          <w:color w:val="000000"/>
        </w:rPr>
        <w:t xml:space="preserve">Agenda Item 7, Issue </w:t>
      </w:r>
      <w:r w:rsidR="00932E24">
        <w:rPr>
          <w:iCs/>
          <w:color w:val="000000"/>
        </w:rPr>
        <w:t>F</w:t>
      </w:r>
      <w:r>
        <w:rPr>
          <w:iCs/>
          <w:color w:val="000000"/>
        </w:rPr>
        <w:t xml:space="preserve">, </w:t>
      </w:r>
      <w:r w:rsidR="00057644">
        <w:rPr>
          <w:iCs/>
          <w:color w:val="000000"/>
        </w:rPr>
        <w:t xml:space="preserve">Facilitating entry of </w:t>
      </w:r>
      <w:r w:rsidR="00932E24" w:rsidRPr="00F310C0">
        <w:rPr>
          <w:iCs/>
        </w:rPr>
        <w:t>new assignments</w:t>
      </w:r>
    </w:p>
    <w:p w14:paraId="5EFBD795" w14:textId="589EBFB5" w:rsidR="00932E24" w:rsidRDefault="00932E24" w:rsidP="008C6569">
      <w:pPr>
        <w:pStyle w:val="NormalWeb"/>
        <w:ind w:left="2520" w:firstLine="360"/>
        <w:rPr>
          <w:iCs/>
        </w:rPr>
      </w:pPr>
      <w:r w:rsidRPr="00F310C0">
        <w:rPr>
          <w:iCs/>
        </w:rPr>
        <w:t xml:space="preserve">into the RR Appendix </w:t>
      </w:r>
      <w:r w:rsidRPr="00EC31E1">
        <w:rPr>
          <w:b/>
          <w:iCs/>
        </w:rPr>
        <w:t>30B</w:t>
      </w:r>
      <w:r w:rsidRPr="00F310C0">
        <w:rPr>
          <w:iCs/>
        </w:rPr>
        <w:t xml:space="preserve"> List</w:t>
      </w:r>
    </w:p>
    <w:p w14:paraId="7B54DC55" w14:textId="77777777" w:rsidR="001617BC" w:rsidRDefault="001617BC" w:rsidP="001617BC">
      <w:pPr>
        <w:pStyle w:val="NormalWeb"/>
        <w:numPr>
          <w:ilvl w:val="0"/>
          <w:numId w:val="10"/>
        </w:numPr>
        <w:rPr>
          <w:color w:val="000000"/>
        </w:rPr>
      </w:pPr>
      <w:r>
        <w:rPr>
          <w:color w:val="000000"/>
        </w:rPr>
        <w:t>IWG-4/0</w:t>
      </w:r>
      <w:r>
        <w:rPr>
          <w:color w:val="000000"/>
        </w:rPr>
        <w:t>51R1</w:t>
      </w:r>
      <w:r>
        <w:rPr>
          <w:color w:val="000000"/>
        </w:rPr>
        <w:tab/>
      </w:r>
      <w:r>
        <w:rPr>
          <w:color w:val="000000"/>
        </w:rPr>
        <w:t>Revision to Comments on Agenda Item 7, (original) Issues H and</w:t>
      </w:r>
    </w:p>
    <w:p w14:paraId="5D2D5C84" w14:textId="0195AC15" w:rsidR="00C55ACD" w:rsidRPr="001617BC" w:rsidRDefault="001617BC" w:rsidP="001617BC">
      <w:pPr>
        <w:pStyle w:val="NormalWeb"/>
        <w:ind w:left="2520" w:firstLine="360"/>
        <w:rPr>
          <w:color w:val="000000"/>
        </w:rPr>
      </w:pPr>
      <w:r w:rsidRPr="001617BC">
        <w:rPr>
          <w:color w:val="000000"/>
        </w:rPr>
        <w:t>I (J. Zoller)</w:t>
      </w:r>
    </w:p>
    <w:p w14:paraId="7B78C04D" w14:textId="4878B709" w:rsidR="008C6569" w:rsidRDefault="00057644" w:rsidP="003527E0">
      <w:pPr>
        <w:pStyle w:val="NormalWeb"/>
        <w:numPr>
          <w:ilvl w:val="0"/>
          <w:numId w:val="10"/>
        </w:numPr>
        <w:rPr>
          <w:color w:val="000000"/>
        </w:rPr>
      </w:pPr>
      <w:r>
        <w:rPr>
          <w:color w:val="000000"/>
        </w:rPr>
        <w:t>IWG-4/</w:t>
      </w:r>
      <w:r w:rsidR="00F652C3">
        <w:rPr>
          <w:color w:val="000000"/>
        </w:rPr>
        <w:t>06</w:t>
      </w:r>
      <w:r w:rsidR="00F67EA6">
        <w:rPr>
          <w:color w:val="000000"/>
        </w:rPr>
        <w:t>0</w:t>
      </w:r>
      <w:r>
        <w:rPr>
          <w:color w:val="000000"/>
        </w:rPr>
        <w:tab/>
      </w:r>
      <w:r w:rsidR="008C6569">
        <w:rPr>
          <w:color w:val="000000"/>
        </w:rPr>
        <w:t xml:space="preserve">Draft Proposal </w:t>
      </w:r>
      <w:r>
        <w:rPr>
          <w:color w:val="000000"/>
        </w:rPr>
        <w:t>on Agenda Item 9.2, Director’s Report Elements</w:t>
      </w:r>
    </w:p>
    <w:p w14:paraId="3D572B8E" w14:textId="3433015B" w:rsidR="00CC7817" w:rsidRDefault="00057644" w:rsidP="008C6569">
      <w:pPr>
        <w:pStyle w:val="NormalWeb"/>
        <w:ind w:left="360" w:firstLine="720"/>
        <w:rPr>
          <w:color w:val="000000"/>
        </w:rPr>
      </w:pPr>
      <w:r>
        <w:rPr>
          <w:color w:val="000000"/>
        </w:rPr>
        <w:t xml:space="preserve"> </w:t>
      </w:r>
      <w:r w:rsidR="008C6569">
        <w:rPr>
          <w:color w:val="000000"/>
        </w:rPr>
        <w:tab/>
      </w:r>
      <w:r w:rsidR="008C6569">
        <w:rPr>
          <w:color w:val="000000"/>
        </w:rPr>
        <w:tab/>
      </w:r>
      <w:r w:rsidR="008C6569">
        <w:rPr>
          <w:color w:val="000000"/>
        </w:rPr>
        <w:tab/>
      </w:r>
      <w:r>
        <w:rPr>
          <w:color w:val="000000"/>
        </w:rPr>
        <w:t>(Jansky)</w:t>
      </w:r>
    </w:p>
    <w:p w14:paraId="2EB29284" w14:textId="74B27B70" w:rsidR="00346B85" w:rsidRDefault="00346B85" w:rsidP="003527E0">
      <w:pPr>
        <w:pStyle w:val="NormalWeb"/>
        <w:numPr>
          <w:ilvl w:val="0"/>
          <w:numId w:val="10"/>
        </w:numPr>
        <w:rPr>
          <w:color w:val="000000"/>
        </w:rPr>
      </w:pPr>
      <w:r>
        <w:rPr>
          <w:color w:val="000000"/>
        </w:rPr>
        <w:t>IWG-4/059</w:t>
      </w:r>
      <w:r>
        <w:rPr>
          <w:color w:val="000000"/>
        </w:rPr>
        <w:tab/>
        <w:t>Proposed Comments on NTIA FAI for Appendix 10 (Baruch)</w:t>
      </w:r>
    </w:p>
    <w:p w14:paraId="6F9E55BC" w14:textId="77777777" w:rsidR="003527E0" w:rsidRPr="003527E0" w:rsidRDefault="003527E0" w:rsidP="003527E0">
      <w:pPr>
        <w:pStyle w:val="NormalWeb"/>
        <w:ind w:left="720"/>
        <w:rPr>
          <w:color w:val="000000"/>
        </w:rPr>
      </w:pPr>
    </w:p>
    <w:p w14:paraId="40517EF1" w14:textId="284C0FD3" w:rsidR="003527E0" w:rsidRDefault="00B02BDA" w:rsidP="00027A8E">
      <w:pPr>
        <w:pStyle w:val="ListParagraph"/>
        <w:numPr>
          <w:ilvl w:val="0"/>
          <w:numId w:val="1"/>
        </w:numPr>
        <w:tabs>
          <w:tab w:val="clear" w:pos="720"/>
          <w:tab w:val="num" w:pos="360"/>
        </w:tabs>
        <w:spacing w:after="240" w:line="276" w:lineRule="auto"/>
        <w:ind w:hanging="810"/>
        <w:rPr>
          <w:iCs/>
          <w:color w:val="000000"/>
        </w:rPr>
      </w:pPr>
      <w:r w:rsidRPr="00057644">
        <w:rPr>
          <w:iCs/>
          <w:color w:val="000000"/>
        </w:rPr>
        <w:t xml:space="preserve">Update on </w:t>
      </w:r>
      <w:r w:rsidR="003527E0">
        <w:rPr>
          <w:iCs/>
          <w:color w:val="000000"/>
        </w:rPr>
        <w:t>Relevant International Meetings</w:t>
      </w:r>
    </w:p>
    <w:p w14:paraId="0907D551" w14:textId="77777777" w:rsidR="003527E0" w:rsidRDefault="003527E0" w:rsidP="003527E0">
      <w:pPr>
        <w:pStyle w:val="ListParagraph"/>
        <w:spacing w:after="240" w:line="276" w:lineRule="auto"/>
        <w:rPr>
          <w:iCs/>
          <w:color w:val="000000"/>
        </w:rPr>
      </w:pPr>
    </w:p>
    <w:p w14:paraId="6B9E6C01" w14:textId="4E152523" w:rsidR="00057644" w:rsidRPr="00057644" w:rsidRDefault="003527E0" w:rsidP="00027A8E">
      <w:pPr>
        <w:pStyle w:val="ListParagraph"/>
        <w:numPr>
          <w:ilvl w:val="0"/>
          <w:numId w:val="1"/>
        </w:numPr>
        <w:tabs>
          <w:tab w:val="clear" w:pos="720"/>
          <w:tab w:val="num" w:pos="360"/>
        </w:tabs>
        <w:spacing w:after="240" w:line="276" w:lineRule="auto"/>
        <w:ind w:hanging="810"/>
        <w:rPr>
          <w:iCs/>
          <w:color w:val="000000"/>
        </w:rPr>
      </w:pPr>
      <w:r>
        <w:rPr>
          <w:iCs/>
          <w:color w:val="000000"/>
        </w:rPr>
        <w:t xml:space="preserve">Update on </w:t>
      </w:r>
      <w:r w:rsidR="00B02BDA" w:rsidRPr="00057644">
        <w:rPr>
          <w:iCs/>
          <w:color w:val="000000"/>
        </w:rPr>
        <w:t>IWG-4 Agenda Items:</w:t>
      </w:r>
    </w:p>
    <w:tbl>
      <w:tblPr>
        <w:tblW w:w="9015" w:type="dxa"/>
        <w:tblInd w:w="93" w:type="dxa"/>
        <w:tblLayout w:type="fixed"/>
        <w:tblLook w:val="0000" w:firstRow="0" w:lastRow="0" w:firstColumn="0" w:lastColumn="0" w:noHBand="0" w:noVBand="0"/>
      </w:tblPr>
      <w:tblGrid>
        <w:gridCol w:w="1095"/>
        <w:gridCol w:w="7920"/>
      </w:tblGrid>
      <w:tr w:rsidR="00057644" w:rsidRPr="0079041C" w14:paraId="2C05802E" w14:textId="77777777" w:rsidTr="00EF389B">
        <w:trPr>
          <w:trHeight w:val="765"/>
        </w:trPr>
        <w:tc>
          <w:tcPr>
            <w:tcW w:w="1095" w:type="dxa"/>
          </w:tcPr>
          <w:p w14:paraId="29690930" w14:textId="2F2949F7" w:rsidR="00057644" w:rsidRPr="0079041C" w:rsidRDefault="00057644" w:rsidP="00EF389B">
            <w:pPr>
              <w:jc w:val="center"/>
              <w:rPr>
                <w:lang w:bidi="he-IL"/>
              </w:rPr>
            </w:pPr>
            <w:r>
              <w:rPr>
                <w:lang w:bidi="he-IL"/>
              </w:rPr>
              <w:t>AI 1.4</w:t>
            </w:r>
          </w:p>
        </w:tc>
        <w:tc>
          <w:tcPr>
            <w:tcW w:w="7920" w:type="dxa"/>
          </w:tcPr>
          <w:p w14:paraId="402BB302" w14:textId="77777777" w:rsidR="00057644" w:rsidRDefault="00057644" w:rsidP="00EF389B">
            <w:pPr>
              <w:rPr>
                <w:i/>
                <w:lang w:val="en-GB"/>
              </w:rPr>
            </w:pPr>
            <w:r w:rsidRPr="00057644">
              <w:rPr>
                <w:lang w:val="en-GB"/>
              </w:rPr>
              <w:t xml:space="preserve">to consider the results of studies in accordance with Resolution 557 (WRC 15), and review, and revise if necessary, the limitations mentioned in Annex 7 to Appendix 30 (Rev.WRC-12):  Status:  </w:t>
            </w:r>
            <w:r w:rsidRPr="00057644">
              <w:rPr>
                <w:i/>
                <w:lang w:val="en-GB"/>
              </w:rPr>
              <w:t>US Proposal</w:t>
            </w:r>
          </w:p>
          <w:p w14:paraId="3D922E42" w14:textId="58B2030B" w:rsidR="00057644" w:rsidRPr="00057644" w:rsidRDefault="00057644" w:rsidP="00EF389B">
            <w:pPr>
              <w:rPr>
                <w:lang w:bidi="he-IL"/>
              </w:rPr>
            </w:pPr>
          </w:p>
        </w:tc>
      </w:tr>
      <w:tr w:rsidR="00057644" w:rsidRPr="0079041C" w14:paraId="56367823" w14:textId="77777777" w:rsidTr="00EF389B">
        <w:trPr>
          <w:trHeight w:val="765"/>
        </w:trPr>
        <w:tc>
          <w:tcPr>
            <w:tcW w:w="1095" w:type="dxa"/>
          </w:tcPr>
          <w:p w14:paraId="6A133542" w14:textId="354935EB" w:rsidR="00057644" w:rsidRPr="0079041C" w:rsidRDefault="00057644" w:rsidP="00EF389B">
            <w:pPr>
              <w:jc w:val="center"/>
              <w:rPr>
                <w:lang w:bidi="he-IL"/>
              </w:rPr>
            </w:pPr>
            <w:r>
              <w:rPr>
                <w:lang w:bidi="he-IL"/>
              </w:rPr>
              <w:t>AI 2</w:t>
            </w:r>
          </w:p>
        </w:tc>
        <w:tc>
          <w:tcPr>
            <w:tcW w:w="7920" w:type="dxa"/>
          </w:tcPr>
          <w:p w14:paraId="7DEF08ED" w14:textId="4D7F6070" w:rsidR="00057644" w:rsidRPr="00057644" w:rsidRDefault="00057644" w:rsidP="00EF389B">
            <w:pPr>
              <w:rPr>
                <w:i/>
                <w:lang w:val="en-GB"/>
              </w:rPr>
            </w:pPr>
            <w:r w:rsidRPr="00057644">
              <w:rPr>
                <w:lang w:val="en-GB"/>
              </w:rPr>
              <w:t xml:space="preserve">Incorporation by Reference:  </w:t>
            </w:r>
            <w:r w:rsidRPr="00057644">
              <w:rPr>
                <w:i/>
                <w:lang w:val="en-GB"/>
              </w:rPr>
              <w:t>No PV or Proposal</w:t>
            </w:r>
          </w:p>
        </w:tc>
      </w:tr>
      <w:tr w:rsidR="00057644" w:rsidRPr="0079041C" w14:paraId="60B06B08" w14:textId="77777777" w:rsidTr="00EF389B">
        <w:trPr>
          <w:trHeight w:val="765"/>
        </w:trPr>
        <w:tc>
          <w:tcPr>
            <w:tcW w:w="1095" w:type="dxa"/>
          </w:tcPr>
          <w:p w14:paraId="02ABC34A" w14:textId="255E34B3" w:rsidR="00057644" w:rsidRPr="0079041C" w:rsidRDefault="00057644" w:rsidP="00EF389B">
            <w:pPr>
              <w:jc w:val="center"/>
              <w:rPr>
                <w:lang w:bidi="he-IL"/>
              </w:rPr>
            </w:pPr>
            <w:r>
              <w:rPr>
                <w:lang w:bidi="he-IL"/>
              </w:rPr>
              <w:t>AI 4</w:t>
            </w:r>
          </w:p>
        </w:tc>
        <w:tc>
          <w:tcPr>
            <w:tcW w:w="7920" w:type="dxa"/>
          </w:tcPr>
          <w:p w14:paraId="126FA8EE" w14:textId="0778EA93" w:rsidR="00057644" w:rsidRPr="0079041C" w:rsidRDefault="00057644" w:rsidP="00EF389B">
            <w:pPr>
              <w:rPr>
                <w:lang w:bidi="he-IL"/>
              </w:rPr>
            </w:pPr>
            <w:r>
              <w:rPr>
                <w:iCs/>
                <w:color w:val="000000"/>
              </w:rPr>
              <w:t xml:space="preserve">Update of Resolutions and Recommendations </w:t>
            </w:r>
            <w:r w:rsidRPr="00B02BDA">
              <w:rPr>
                <w:i/>
                <w:iCs/>
                <w:color w:val="000000"/>
              </w:rPr>
              <w:t>(No PV or Proposal)</w:t>
            </w:r>
          </w:p>
        </w:tc>
      </w:tr>
      <w:tr w:rsidR="00057644" w:rsidRPr="0079041C" w14:paraId="6CC90382" w14:textId="77777777" w:rsidTr="00EF389B">
        <w:trPr>
          <w:trHeight w:val="765"/>
        </w:trPr>
        <w:tc>
          <w:tcPr>
            <w:tcW w:w="1095" w:type="dxa"/>
          </w:tcPr>
          <w:p w14:paraId="6B070811" w14:textId="569C9A21" w:rsidR="00057644" w:rsidRPr="0079041C" w:rsidRDefault="00057644" w:rsidP="00EF389B">
            <w:pPr>
              <w:jc w:val="center"/>
              <w:rPr>
                <w:lang w:bidi="he-IL"/>
              </w:rPr>
            </w:pPr>
            <w:r>
              <w:rPr>
                <w:lang w:bidi="he-IL"/>
              </w:rPr>
              <w:t>AI 7</w:t>
            </w:r>
          </w:p>
        </w:tc>
        <w:tc>
          <w:tcPr>
            <w:tcW w:w="7920" w:type="dxa"/>
          </w:tcPr>
          <w:p w14:paraId="350D0E47" w14:textId="77777777" w:rsidR="00057644" w:rsidRDefault="00057644" w:rsidP="00EF389B">
            <w:pPr>
              <w:rPr>
                <w:iCs/>
                <w:color w:val="000000"/>
              </w:rPr>
            </w:pPr>
            <w:r>
              <w:rPr>
                <w:iCs/>
                <w:color w:val="000000"/>
              </w:rPr>
              <w:t>Possible Changes to Advance Publication, Coordination, Notification, and Recording Procedures for Frequency Assignments Pertaining to Satellite Networks in Accordance with Resolution 86 (Rev. WRC-07):</w:t>
            </w:r>
          </w:p>
          <w:p w14:paraId="2CB7752E" w14:textId="77777777" w:rsidR="00057644" w:rsidRDefault="00057644" w:rsidP="00EF389B">
            <w:pPr>
              <w:rPr>
                <w:iCs/>
                <w:color w:val="000000"/>
              </w:rPr>
            </w:pPr>
          </w:p>
          <w:p w14:paraId="57A7B2E0" w14:textId="344F0B55" w:rsidR="00057644" w:rsidRDefault="00057644" w:rsidP="00EF389B">
            <w:pPr>
              <w:rPr>
                <w:iCs/>
                <w:color w:val="000000"/>
              </w:rPr>
            </w:pPr>
            <w:r>
              <w:rPr>
                <w:iCs/>
                <w:color w:val="000000"/>
              </w:rPr>
              <w:t xml:space="preserve">Issue A:  </w:t>
            </w:r>
            <w:r w:rsidR="004663FC">
              <w:rPr>
                <w:iCs/>
                <w:color w:val="000000"/>
              </w:rPr>
              <w:t xml:space="preserve">Bringing into Use/Milestone-based Approach:  </w:t>
            </w:r>
            <w:r w:rsidRPr="004663FC">
              <w:rPr>
                <w:i/>
                <w:iCs/>
                <w:color w:val="000000"/>
              </w:rPr>
              <w:t>U.S. Proposal</w:t>
            </w:r>
          </w:p>
          <w:p w14:paraId="33A1E8C0" w14:textId="04EDEFB4" w:rsidR="00057644" w:rsidRDefault="00057644" w:rsidP="00EF389B">
            <w:pPr>
              <w:rPr>
                <w:iCs/>
                <w:color w:val="000000"/>
              </w:rPr>
            </w:pPr>
            <w:r>
              <w:rPr>
                <w:iCs/>
                <w:color w:val="000000"/>
              </w:rPr>
              <w:lastRenderedPageBreak/>
              <w:t xml:space="preserve">Issue </w:t>
            </w:r>
            <w:r w:rsidR="004663FC">
              <w:rPr>
                <w:iCs/>
                <w:color w:val="000000"/>
              </w:rPr>
              <w:t>C</w:t>
            </w:r>
            <w:r>
              <w:rPr>
                <w:iCs/>
                <w:color w:val="000000"/>
              </w:rPr>
              <w:t xml:space="preserve">:  </w:t>
            </w:r>
            <w:r w:rsidR="004663FC">
              <w:rPr>
                <w:iCs/>
                <w:color w:val="000000"/>
              </w:rPr>
              <w:t xml:space="preserve">Consensus Issues:  </w:t>
            </w:r>
            <w:r w:rsidRPr="004663FC">
              <w:rPr>
                <w:i/>
                <w:iCs/>
                <w:color w:val="000000"/>
              </w:rPr>
              <w:t>U.S. Proposal</w:t>
            </w:r>
            <w:r w:rsidR="004663FC">
              <w:rPr>
                <w:i/>
                <w:iCs/>
                <w:color w:val="000000"/>
              </w:rPr>
              <w:t xml:space="preserve"> on Issue C5</w:t>
            </w:r>
          </w:p>
          <w:p w14:paraId="2EA9B349" w14:textId="77777777" w:rsidR="004663FC" w:rsidRDefault="004663FC" w:rsidP="004663FC">
            <w:pPr>
              <w:rPr>
                <w:color w:val="1D2B3E"/>
                <w:shd w:val="clear" w:color="auto" w:fill="FFFFFF"/>
              </w:rPr>
            </w:pPr>
            <w:r>
              <w:rPr>
                <w:iCs/>
                <w:color w:val="000000"/>
              </w:rPr>
              <w:t xml:space="preserve">Issue D:  </w:t>
            </w:r>
            <w:r w:rsidRPr="004663FC">
              <w:rPr>
                <w:color w:val="1D2B3E"/>
                <w:shd w:val="clear" w:color="auto" w:fill="FFFFFF"/>
              </w:rPr>
              <w:t xml:space="preserve">Identification of those specific satellite networks and systems with </w:t>
            </w:r>
          </w:p>
          <w:p w14:paraId="3AA06A31" w14:textId="77777777" w:rsidR="004663FC" w:rsidRDefault="004663FC" w:rsidP="004663FC">
            <w:pPr>
              <w:rPr>
                <w:color w:val="1D2B3E"/>
                <w:shd w:val="clear" w:color="auto" w:fill="FFFFFF"/>
              </w:rPr>
            </w:pPr>
            <w:r>
              <w:rPr>
                <w:color w:val="1D2B3E"/>
                <w:shd w:val="clear" w:color="auto" w:fill="FFFFFF"/>
              </w:rPr>
              <w:t xml:space="preserve">               </w:t>
            </w:r>
            <w:r w:rsidRPr="004663FC">
              <w:rPr>
                <w:color w:val="1D2B3E"/>
                <w:shd w:val="clear" w:color="auto" w:fill="FFFFFF"/>
              </w:rPr>
              <w:t xml:space="preserve">which coordination needs to be </w:t>
            </w:r>
            <w:proofErr w:type="gramStart"/>
            <w:r w:rsidRPr="004663FC">
              <w:rPr>
                <w:color w:val="1D2B3E"/>
                <w:shd w:val="clear" w:color="auto" w:fill="FFFFFF"/>
              </w:rPr>
              <w:t>effected</w:t>
            </w:r>
            <w:proofErr w:type="gramEnd"/>
            <w:r w:rsidRPr="004663FC">
              <w:rPr>
                <w:color w:val="1D2B3E"/>
                <w:shd w:val="clear" w:color="auto" w:fill="FFFFFF"/>
              </w:rPr>
              <w:t xml:space="preserve"> under RR Nos. 9.12, 9.12A</w:t>
            </w:r>
          </w:p>
          <w:p w14:paraId="564CB5E5" w14:textId="32C9DE3F" w:rsidR="004663FC" w:rsidRDefault="004663FC" w:rsidP="004663FC">
            <w:pPr>
              <w:rPr>
                <w:iCs/>
                <w:color w:val="000000"/>
              </w:rPr>
            </w:pPr>
            <w:r>
              <w:rPr>
                <w:color w:val="1D2B3E"/>
                <w:shd w:val="clear" w:color="auto" w:fill="FFFFFF"/>
              </w:rPr>
              <w:t xml:space="preserve">              </w:t>
            </w:r>
            <w:r w:rsidRPr="004663FC">
              <w:rPr>
                <w:color w:val="1D2B3E"/>
                <w:shd w:val="clear" w:color="auto" w:fill="FFFFFF"/>
              </w:rPr>
              <w:t xml:space="preserve"> and 9.13</w:t>
            </w:r>
            <w:r>
              <w:rPr>
                <w:iCs/>
                <w:color w:val="000000"/>
              </w:rPr>
              <w:t xml:space="preserve">:  </w:t>
            </w:r>
            <w:r w:rsidRPr="004663FC">
              <w:rPr>
                <w:i/>
                <w:iCs/>
                <w:color w:val="000000"/>
              </w:rPr>
              <w:t>U.S. Proposal</w:t>
            </w:r>
          </w:p>
          <w:p w14:paraId="6BC990ED" w14:textId="5E96FEE0" w:rsidR="004663FC" w:rsidRPr="004663FC" w:rsidRDefault="004663FC" w:rsidP="004663FC">
            <w:pPr>
              <w:rPr>
                <w:iCs/>
                <w:color w:val="000000"/>
              </w:rPr>
            </w:pPr>
            <w:r>
              <w:rPr>
                <w:iCs/>
                <w:color w:val="000000"/>
              </w:rPr>
              <w:t xml:space="preserve">Issue E:  Harmonization of App 30/30A with App 30B:  </w:t>
            </w:r>
            <w:r w:rsidRPr="004663FC">
              <w:rPr>
                <w:i/>
                <w:iCs/>
                <w:color w:val="000000"/>
              </w:rPr>
              <w:t>U.S. Proposal</w:t>
            </w:r>
          </w:p>
          <w:p w14:paraId="6595BA17" w14:textId="77777777" w:rsidR="004663FC" w:rsidRDefault="004663FC" w:rsidP="004663FC">
            <w:pPr>
              <w:rPr>
                <w:iCs/>
              </w:rPr>
            </w:pPr>
            <w:r w:rsidRPr="004663FC">
              <w:rPr>
                <w:iCs/>
                <w:color w:val="000000"/>
              </w:rPr>
              <w:t xml:space="preserve">Issue F:  Facilitating entry of </w:t>
            </w:r>
            <w:r w:rsidRPr="004663FC">
              <w:rPr>
                <w:iCs/>
              </w:rPr>
              <w:t xml:space="preserve">new assignments into the RR Appendix </w:t>
            </w:r>
            <w:r w:rsidRPr="004663FC">
              <w:rPr>
                <w:b/>
                <w:iCs/>
              </w:rPr>
              <w:t>30B</w:t>
            </w:r>
            <w:r w:rsidRPr="004663FC">
              <w:rPr>
                <w:iCs/>
              </w:rPr>
              <w:t xml:space="preserve"> </w:t>
            </w:r>
          </w:p>
          <w:p w14:paraId="0FD40072" w14:textId="08F4DB20" w:rsidR="004663FC" w:rsidRDefault="004663FC" w:rsidP="004663FC">
            <w:pPr>
              <w:rPr>
                <w:iCs/>
                <w:color w:val="000000"/>
              </w:rPr>
            </w:pPr>
            <w:r>
              <w:rPr>
                <w:iCs/>
              </w:rPr>
              <w:t xml:space="preserve">               </w:t>
            </w:r>
            <w:r w:rsidRPr="004663FC">
              <w:rPr>
                <w:iCs/>
              </w:rPr>
              <w:t>List</w:t>
            </w:r>
            <w:r w:rsidRPr="004663FC">
              <w:rPr>
                <w:iCs/>
                <w:color w:val="000000"/>
              </w:rPr>
              <w:t xml:space="preserve">:  </w:t>
            </w:r>
            <w:r>
              <w:rPr>
                <w:i/>
                <w:iCs/>
                <w:color w:val="000000"/>
              </w:rPr>
              <w:t>See Doc. IWG-4/055</w:t>
            </w:r>
            <w:r w:rsidR="008C6569">
              <w:rPr>
                <w:i/>
                <w:iCs/>
                <w:color w:val="000000"/>
              </w:rPr>
              <w:t>R1</w:t>
            </w:r>
          </w:p>
          <w:p w14:paraId="01319207" w14:textId="77777777" w:rsidR="004663FC" w:rsidRDefault="004663FC" w:rsidP="004663FC">
            <w:pPr>
              <w:rPr>
                <w:iCs/>
                <w:color w:val="000000"/>
              </w:rPr>
            </w:pPr>
            <w:r>
              <w:rPr>
                <w:iCs/>
                <w:color w:val="000000"/>
              </w:rPr>
              <w:t xml:space="preserve">Issue G:  Updating the Reference Situation for App. 30/30A Networks when </w:t>
            </w:r>
          </w:p>
          <w:p w14:paraId="5180CBDF" w14:textId="69F2FF62" w:rsidR="004663FC" w:rsidRDefault="004663FC" w:rsidP="004663FC">
            <w:pPr>
              <w:rPr>
                <w:iCs/>
                <w:color w:val="000000"/>
              </w:rPr>
            </w:pPr>
            <w:r>
              <w:rPr>
                <w:iCs/>
                <w:color w:val="000000"/>
              </w:rPr>
              <w:t xml:space="preserve">                provisional recording is used:  </w:t>
            </w:r>
            <w:r w:rsidRPr="004663FC">
              <w:rPr>
                <w:i/>
                <w:iCs/>
                <w:color w:val="000000"/>
              </w:rPr>
              <w:t>U.S. Proposal</w:t>
            </w:r>
          </w:p>
          <w:p w14:paraId="4CC60063" w14:textId="77777777" w:rsidR="00FF49C3" w:rsidRDefault="004663FC" w:rsidP="004663FC">
            <w:pPr>
              <w:rPr>
                <w:i/>
                <w:iCs/>
                <w:color w:val="000000"/>
              </w:rPr>
            </w:pPr>
            <w:r>
              <w:rPr>
                <w:iCs/>
                <w:color w:val="000000"/>
              </w:rPr>
              <w:t xml:space="preserve">Issue H:  Merger of Former App. 4-related Issues H, I, and L:  </w:t>
            </w:r>
            <w:r w:rsidRPr="004663FC">
              <w:rPr>
                <w:i/>
                <w:iCs/>
                <w:color w:val="000000"/>
              </w:rPr>
              <w:t xml:space="preserve">No </w:t>
            </w:r>
            <w:r>
              <w:rPr>
                <w:i/>
                <w:iCs/>
                <w:color w:val="000000"/>
              </w:rPr>
              <w:t xml:space="preserve">U.S. </w:t>
            </w:r>
          </w:p>
          <w:p w14:paraId="1F1BA800" w14:textId="77777777" w:rsidR="00A04337" w:rsidRDefault="00FF49C3" w:rsidP="001617BC">
            <w:pPr>
              <w:rPr>
                <w:i/>
                <w:iCs/>
                <w:color w:val="000000"/>
              </w:rPr>
            </w:pPr>
            <w:r>
              <w:rPr>
                <w:i/>
                <w:iCs/>
                <w:color w:val="000000"/>
              </w:rPr>
              <w:t xml:space="preserve">               </w:t>
            </w:r>
            <w:r w:rsidR="004663FC">
              <w:rPr>
                <w:i/>
                <w:iCs/>
                <w:color w:val="000000"/>
              </w:rPr>
              <w:t xml:space="preserve">Proposal; </w:t>
            </w:r>
            <w:r w:rsidR="001617BC">
              <w:rPr>
                <w:i/>
                <w:iCs/>
                <w:color w:val="000000"/>
              </w:rPr>
              <w:t xml:space="preserve">See </w:t>
            </w:r>
            <w:r w:rsidR="00A04337">
              <w:rPr>
                <w:i/>
                <w:iCs/>
                <w:color w:val="000000"/>
              </w:rPr>
              <w:t xml:space="preserve">updated response to NTIA on original Issues H and I  </w:t>
            </w:r>
          </w:p>
          <w:p w14:paraId="62B66C7E" w14:textId="2E5E3145" w:rsidR="004663FC" w:rsidRDefault="00A04337" w:rsidP="001617BC">
            <w:pPr>
              <w:rPr>
                <w:iCs/>
                <w:color w:val="000000"/>
              </w:rPr>
            </w:pPr>
            <w:r>
              <w:rPr>
                <w:i/>
                <w:iCs/>
                <w:color w:val="000000"/>
              </w:rPr>
              <w:t xml:space="preserve">         </w:t>
            </w:r>
            <w:bookmarkStart w:id="0" w:name="_GoBack"/>
            <w:bookmarkEnd w:id="0"/>
            <w:r>
              <w:rPr>
                <w:i/>
                <w:iCs/>
                <w:color w:val="000000"/>
              </w:rPr>
              <w:t xml:space="preserve">      (post-CPM Issue H) in </w:t>
            </w:r>
            <w:r w:rsidR="001617BC">
              <w:rPr>
                <w:i/>
                <w:iCs/>
                <w:color w:val="000000"/>
              </w:rPr>
              <w:t>Doc. IWG-4/051R1</w:t>
            </w:r>
          </w:p>
          <w:p w14:paraId="1FD0CB39" w14:textId="77777777" w:rsidR="004663FC" w:rsidRDefault="004663FC" w:rsidP="004663FC">
            <w:pPr>
              <w:rPr>
                <w:iCs/>
                <w:color w:val="000000"/>
              </w:rPr>
            </w:pPr>
            <w:r>
              <w:rPr>
                <w:iCs/>
                <w:color w:val="000000"/>
              </w:rPr>
              <w:t>Issue I:    Modified Regulatory Procedure for non-GSO satellites with Short-</w:t>
            </w:r>
          </w:p>
          <w:p w14:paraId="735D7A6A" w14:textId="57FB098D" w:rsidR="004663FC" w:rsidRDefault="004663FC" w:rsidP="004663FC">
            <w:pPr>
              <w:rPr>
                <w:iCs/>
                <w:color w:val="000000"/>
              </w:rPr>
            </w:pPr>
            <w:r>
              <w:rPr>
                <w:iCs/>
                <w:color w:val="000000"/>
              </w:rPr>
              <w:t xml:space="preserve">                Duration Missions:  </w:t>
            </w:r>
            <w:r>
              <w:rPr>
                <w:i/>
                <w:iCs/>
                <w:color w:val="000000"/>
              </w:rPr>
              <w:t>No PV or Proposal</w:t>
            </w:r>
          </w:p>
          <w:p w14:paraId="06A7536B" w14:textId="77777777" w:rsidR="00FF49C3" w:rsidRDefault="004663FC" w:rsidP="00FF49C3">
            <w:pPr>
              <w:pStyle w:val="Heading1"/>
              <w:jc w:val="left"/>
              <w:rPr>
                <w:b w:val="0"/>
                <w:i/>
                <w:sz w:val="24"/>
              </w:rPr>
            </w:pPr>
            <w:r w:rsidRPr="00FF49C3">
              <w:rPr>
                <w:b w:val="0"/>
                <w:iCs/>
                <w:color w:val="000000"/>
                <w:sz w:val="24"/>
              </w:rPr>
              <w:t xml:space="preserve">Issue J:    </w:t>
            </w:r>
            <w:proofErr w:type="spellStart"/>
            <w:r w:rsidR="00FF49C3" w:rsidRPr="00FF49C3">
              <w:rPr>
                <w:b w:val="0"/>
                <w:sz w:val="24"/>
              </w:rPr>
              <w:t>Pfd</w:t>
            </w:r>
            <w:proofErr w:type="spellEnd"/>
            <w:r w:rsidR="00FF49C3" w:rsidRPr="00FF49C3">
              <w:rPr>
                <w:b w:val="0"/>
                <w:sz w:val="24"/>
              </w:rPr>
              <w:t xml:space="preserve"> limit in Section 1, Annex 1 of RR Appendix 30</w:t>
            </w:r>
            <w:r w:rsidR="00FF49C3">
              <w:rPr>
                <w:b w:val="0"/>
                <w:sz w:val="24"/>
              </w:rPr>
              <w:t xml:space="preserve">:  </w:t>
            </w:r>
            <w:r w:rsidR="00FF49C3">
              <w:rPr>
                <w:b w:val="0"/>
                <w:i/>
                <w:sz w:val="24"/>
              </w:rPr>
              <w:t>No PV or</w:t>
            </w:r>
          </w:p>
          <w:p w14:paraId="0F27E944" w14:textId="796AA51D" w:rsidR="00FF49C3" w:rsidRPr="00871182" w:rsidRDefault="00FF49C3" w:rsidP="00FF49C3">
            <w:pPr>
              <w:pStyle w:val="Heading1"/>
              <w:jc w:val="left"/>
            </w:pPr>
            <w:r>
              <w:rPr>
                <w:b w:val="0"/>
                <w:i/>
                <w:sz w:val="24"/>
              </w:rPr>
              <w:t xml:space="preserve">               Proposal</w:t>
            </w:r>
            <w:r w:rsidRPr="00871182">
              <w:t xml:space="preserve"> </w:t>
            </w:r>
          </w:p>
          <w:p w14:paraId="7F555BE2" w14:textId="77777777" w:rsidR="001617BC" w:rsidRDefault="00FF49C3" w:rsidP="00FF49C3">
            <w:pPr>
              <w:rPr>
                <w:color w:val="1D2B3E"/>
                <w:shd w:val="clear" w:color="auto" w:fill="FFFFFF"/>
              </w:rPr>
            </w:pPr>
            <w:r>
              <w:rPr>
                <w:iCs/>
                <w:color w:val="000000"/>
              </w:rPr>
              <w:t xml:space="preserve">Issue K:  </w:t>
            </w:r>
            <w:r w:rsidRPr="00FF49C3">
              <w:rPr>
                <w:color w:val="1D2B3E"/>
                <w:shd w:val="clear" w:color="auto" w:fill="FFFFFF"/>
              </w:rPr>
              <w:t xml:space="preserve">Difficulties for Part B examinations under § 4.1.12 or 4.2.16 of RR </w:t>
            </w:r>
            <w:r w:rsidR="001617BC">
              <w:rPr>
                <w:color w:val="1D2B3E"/>
                <w:shd w:val="clear" w:color="auto" w:fill="FFFFFF"/>
              </w:rPr>
              <w:t xml:space="preserve">  </w:t>
            </w:r>
          </w:p>
          <w:p w14:paraId="6170EB50" w14:textId="77777777" w:rsidR="001617BC" w:rsidRDefault="001617BC" w:rsidP="00FF49C3">
            <w:pPr>
              <w:rPr>
                <w:i/>
                <w:color w:val="1D2B3E"/>
                <w:shd w:val="clear" w:color="auto" w:fill="FFFFFF"/>
              </w:rPr>
            </w:pPr>
            <w:r>
              <w:rPr>
                <w:color w:val="1D2B3E"/>
                <w:shd w:val="clear" w:color="auto" w:fill="FFFFFF"/>
              </w:rPr>
              <w:t xml:space="preserve">               </w:t>
            </w:r>
            <w:r w:rsidR="00FF49C3" w:rsidRPr="00FF49C3">
              <w:rPr>
                <w:color w:val="1D2B3E"/>
                <w:shd w:val="clear" w:color="auto" w:fill="FFFFFF"/>
              </w:rPr>
              <w:t>Appendices 30 and 30A and § 6.21 c) of RR Appendix 30B</w:t>
            </w:r>
            <w:r w:rsidR="00FF49C3">
              <w:rPr>
                <w:color w:val="1D2B3E"/>
                <w:shd w:val="clear" w:color="auto" w:fill="FFFFFF"/>
              </w:rPr>
              <w:t xml:space="preserve">:  </w:t>
            </w:r>
            <w:r w:rsidR="00FF49C3">
              <w:rPr>
                <w:i/>
                <w:color w:val="1D2B3E"/>
                <w:shd w:val="clear" w:color="auto" w:fill="FFFFFF"/>
              </w:rPr>
              <w:t>U.S.</w:t>
            </w:r>
          </w:p>
          <w:p w14:paraId="07CD5F2D" w14:textId="4317C3F2" w:rsidR="00057644" w:rsidRPr="001617BC" w:rsidRDefault="001617BC" w:rsidP="00EF389B">
            <w:pPr>
              <w:rPr>
                <w:i/>
              </w:rPr>
            </w:pPr>
            <w:r>
              <w:rPr>
                <w:i/>
                <w:color w:val="1D2B3E"/>
                <w:shd w:val="clear" w:color="auto" w:fill="FFFFFF"/>
              </w:rPr>
              <w:t xml:space="preserve">              </w:t>
            </w:r>
            <w:r w:rsidR="00FF49C3">
              <w:rPr>
                <w:i/>
                <w:color w:val="1D2B3E"/>
                <w:shd w:val="clear" w:color="auto" w:fill="FFFFFF"/>
              </w:rPr>
              <w:t xml:space="preserve"> Proposal</w:t>
            </w:r>
          </w:p>
        </w:tc>
      </w:tr>
      <w:tr w:rsidR="00057644" w:rsidRPr="0079041C" w14:paraId="29BB0348" w14:textId="77777777" w:rsidTr="00EF389B">
        <w:trPr>
          <w:trHeight w:val="765"/>
        </w:trPr>
        <w:tc>
          <w:tcPr>
            <w:tcW w:w="1095" w:type="dxa"/>
          </w:tcPr>
          <w:p w14:paraId="76987AF9" w14:textId="3D24538F" w:rsidR="00057644" w:rsidRPr="0079041C" w:rsidRDefault="00FF49C3" w:rsidP="00EF389B">
            <w:pPr>
              <w:jc w:val="center"/>
              <w:rPr>
                <w:lang w:bidi="he-IL"/>
              </w:rPr>
            </w:pPr>
            <w:r>
              <w:rPr>
                <w:lang w:bidi="he-IL"/>
              </w:rPr>
              <w:lastRenderedPageBreak/>
              <w:t xml:space="preserve">AI </w:t>
            </w:r>
            <w:r w:rsidR="00057644">
              <w:rPr>
                <w:lang w:bidi="he-IL"/>
              </w:rPr>
              <w:t>8</w:t>
            </w:r>
          </w:p>
        </w:tc>
        <w:tc>
          <w:tcPr>
            <w:tcW w:w="7920" w:type="dxa"/>
          </w:tcPr>
          <w:p w14:paraId="52B2A043" w14:textId="2FE67B85" w:rsidR="00057644" w:rsidRPr="00FF49C3" w:rsidRDefault="00057644" w:rsidP="00EF389B">
            <w:pPr>
              <w:rPr>
                <w:i/>
                <w:lang w:bidi="he-IL"/>
              </w:rPr>
            </w:pPr>
            <w:r w:rsidRPr="00AB41F4">
              <w:rPr>
                <w:lang w:val="en-GB"/>
              </w:rPr>
              <w:t>to consider and take appropriate action on requests from administrations to delete their country footnotes or to have their country name deleted from footnotes, if no longer required, taking into account Resolution 26 (Rev.WRC-07)</w:t>
            </w:r>
            <w:r w:rsidR="00FF49C3">
              <w:rPr>
                <w:lang w:val="en-GB"/>
              </w:rPr>
              <w:t xml:space="preserve">:  </w:t>
            </w:r>
            <w:r w:rsidR="00FF49C3">
              <w:rPr>
                <w:i/>
                <w:lang w:val="en-GB"/>
              </w:rPr>
              <w:t>No PV or Proposal</w:t>
            </w:r>
          </w:p>
        </w:tc>
      </w:tr>
      <w:tr w:rsidR="00057644" w:rsidRPr="0079041C" w14:paraId="346E7E11" w14:textId="77777777" w:rsidTr="00EF389B">
        <w:trPr>
          <w:trHeight w:val="765"/>
        </w:trPr>
        <w:tc>
          <w:tcPr>
            <w:tcW w:w="1095" w:type="dxa"/>
          </w:tcPr>
          <w:p w14:paraId="0679ABF0" w14:textId="77777777" w:rsidR="00057644" w:rsidRPr="0079041C" w:rsidRDefault="00057644" w:rsidP="00EF389B">
            <w:pPr>
              <w:jc w:val="center"/>
              <w:rPr>
                <w:lang w:bidi="he-IL"/>
              </w:rPr>
            </w:pPr>
            <w:r>
              <w:rPr>
                <w:lang w:bidi="he-IL"/>
              </w:rPr>
              <w:t>9.1</w:t>
            </w:r>
          </w:p>
        </w:tc>
        <w:tc>
          <w:tcPr>
            <w:tcW w:w="7920" w:type="dxa"/>
          </w:tcPr>
          <w:p w14:paraId="04C5D44F" w14:textId="77777777" w:rsidR="00057644" w:rsidRPr="0079041C" w:rsidRDefault="00057644" w:rsidP="00EF389B">
            <w:pPr>
              <w:rPr>
                <w:lang w:bidi="he-IL"/>
              </w:rPr>
            </w:pPr>
            <w:r w:rsidRPr="00AB41F4">
              <w:rPr>
                <w:lang w:val="en-GB"/>
              </w:rPr>
              <w:t>to consider and approve the Report of the Director of the Radiocommunication Bureau, in accordance with Article 7 of the Convention on the activities of the Radiocommunication Sector since WRC-15</w:t>
            </w:r>
          </w:p>
        </w:tc>
      </w:tr>
      <w:tr w:rsidR="00057644" w:rsidRPr="00142BB6" w14:paraId="59D54FA6" w14:textId="77777777" w:rsidTr="00EF389B">
        <w:trPr>
          <w:trHeight w:val="765"/>
        </w:trPr>
        <w:tc>
          <w:tcPr>
            <w:tcW w:w="1095" w:type="dxa"/>
          </w:tcPr>
          <w:p w14:paraId="0DE721D4" w14:textId="77777777" w:rsidR="00057644" w:rsidRDefault="00057644" w:rsidP="00EF389B">
            <w:pPr>
              <w:jc w:val="center"/>
              <w:rPr>
                <w:lang w:bidi="he-IL"/>
              </w:rPr>
            </w:pPr>
            <w:r>
              <w:rPr>
                <w:lang w:bidi="he-IL"/>
              </w:rPr>
              <w:t>9.1.6</w:t>
            </w:r>
          </w:p>
        </w:tc>
        <w:tc>
          <w:tcPr>
            <w:tcW w:w="7920" w:type="dxa"/>
          </w:tcPr>
          <w:p w14:paraId="6CD59C2D" w14:textId="6B7A6E20" w:rsidR="00057644" w:rsidRPr="00FF49C3" w:rsidRDefault="00FF49C3" w:rsidP="00EF389B">
            <w:pPr>
              <w:pStyle w:val="ECCTabletext"/>
              <w:spacing w:before="0" w:after="0"/>
              <w:rPr>
                <w:rFonts w:ascii="Times New Roman" w:hAnsi="Times New Roman"/>
                <w:i/>
                <w:sz w:val="24"/>
                <w:szCs w:val="24"/>
                <w:lang w:val="en-GB"/>
              </w:rPr>
            </w:pPr>
            <w:r>
              <w:rPr>
                <w:rFonts w:ascii="Times New Roman" w:hAnsi="Times New Roman"/>
                <w:sz w:val="24"/>
                <w:szCs w:val="24"/>
                <w:lang w:val="en-GB"/>
              </w:rPr>
              <w:t xml:space="preserve">Wireless Power Transmission for electrical vehicles:  </w:t>
            </w:r>
            <w:r>
              <w:rPr>
                <w:rFonts w:ascii="Times New Roman" w:hAnsi="Times New Roman"/>
                <w:i/>
                <w:sz w:val="24"/>
                <w:szCs w:val="24"/>
                <w:lang w:val="en-GB"/>
              </w:rPr>
              <w:t>U.S. Proposal</w:t>
            </w:r>
          </w:p>
        </w:tc>
      </w:tr>
      <w:tr w:rsidR="00057644" w:rsidRPr="00142BB6" w14:paraId="20C8FF90" w14:textId="77777777" w:rsidTr="00EF389B">
        <w:trPr>
          <w:trHeight w:val="765"/>
        </w:trPr>
        <w:tc>
          <w:tcPr>
            <w:tcW w:w="1095" w:type="dxa"/>
          </w:tcPr>
          <w:p w14:paraId="675D8352" w14:textId="77777777" w:rsidR="00057644" w:rsidRDefault="00057644" w:rsidP="00EF389B">
            <w:pPr>
              <w:jc w:val="center"/>
              <w:rPr>
                <w:lang w:bidi="he-IL"/>
              </w:rPr>
            </w:pPr>
            <w:r>
              <w:rPr>
                <w:lang w:bidi="he-IL"/>
              </w:rPr>
              <w:t>9.2</w:t>
            </w:r>
          </w:p>
        </w:tc>
        <w:tc>
          <w:tcPr>
            <w:tcW w:w="7920" w:type="dxa"/>
          </w:tcPr>
          <w:p w14:paraId="569AE9FE" w14:textId="7A16F6FE" w:rsidR="00057644" w:rsidRDefault="00057644" w:rsidP="00EF389B">
            <w:pPr>
              <w:pStyle w:val="ECCTabletext"/>
              <w:spacing w:before="0" w:after="0"/>
              <w:rPr>
                <w:rFonts w:ascii="Times New Roman" w:hAnsi="Times New Roman"/>
                <w:i/>
                <w:sz w:val="24"/>
                <w:szCs w:val="24"/>
                <w:lang w:val="en-GB"/>
              </w:rPr>
            </w:pPr>
            <w:r w:rsidRPr="00142BB6">
              <w:rPr>
                <w:rFonts w:ascii="Times New Roman" w:hAnsi="Times New Roman"/>
                <w:sz w:val="24"/>
                <w:szCs w:val="24"/>
                <w:lang w:val="en-GB"/>
              </w:rPr>
              <w:t>to consider and approve the Report of the Director of the Radiocommunication Bureau, in accordance with Article 7 of the Convention on any difficulties or inconsistencies encountered in the application of the Radio Regulations</w:t>
            </w:r>
            <w:r w:rsidR="00FF49C3">
              <w:rPr>
                <w:rFonts w:ascii="Times New Roman" w:hAnsi="Times New Roman"/>
                <w:sz w:val="24"/>
                <w:szCs w:val="24"/>
                <w:lang w:val="en-GB"/>
              </w:rPr>
              <w:t xml:space="preserve">:  </w:t>
            </w:r>
            <w:r w:rsidR="00FF49C3">
              <w:rPr>
                <w:rFonts w:ascii="Times New Roman" w:hAnsi="Times New Roman"/>
                <w:i/>
                <w:sz w:val="24"/>
                <w:szCs w:val="24"/>
                <w:lang w:val="en-GB"/>
              </w:rPr>
              <w:t>No PV; see new IWG-4 proposal document (IWG-4/</w:t>
            </w:r>
            <w:r w:rsidR="008C6569">
              <w:rPr>
                <w:rFonts w:ascii="Times New Roman" w:hAnsi="Times New Roman"/>
                <w:i/>
                <w:sz w:val="24"/>
                <w:szCs w:val="24"/>
                <w:lang w:val="en-GB"/>
              </w:rPr>
              <w:t>06</w:t>
            </w:r>
            <w:r w:rsidR="001617BC">
              <w:rPr>
                <w:rFonts w:ascii="Times New Roman" w:hAnsi="Times New Roman"/>
                <w:i/>
                <w:sz w:val="24"/>
                <w:szCs w:val="24"/>
                <w:lang w:val="en-GB"/>
              </w:rPr>
              <w:t>0</w:t>
            </w:r>
            <w:r w:rsidR="00FF49C3">
              <w:rPr>
                <w:rFonts w:ascii="Times New Roman" w:hAnsi="Times New Roman"/>
                <w:i/>
                <w:sz w:val="24"/>
                <w:szCs w:val="24"/>
                <w:lang w:val="en-GB"/>
              </w:rPr>
              <w:t>)</w:t>
            </w:r>
          </w:p>
          <w:p w14:paraId="3F84E21F" w14:textId="77777777" w:rsidR="00FF49C3" w:rsidRDefault="00FF49C3" w:rsidP="00EF389B">
            <w:pPr>
              <w:pStyle w:val="ECCTabletext"/>
              <w:spacing w:before="0" w:after="0"/>
              <w:rPr>
                <w:rFonts w:ascii="Times New Roman" w:hAnsi="Times New Roman"/>
                <w:i/>
                <w:sz w:val="24"/>
                <w:szCs w:val="24"/>
                <w:lang w:val="en-GB"/>
              </w:rPr>
            </w:pPr>
          </w:p>
          <w:p w14:paraId="0983CFD6" w14:textId="100F8C45" w:rsidR="00FF49C3" w:rsidRPr="00FF49C3" w:rsidRDefault="00FF49C3" w:rsidP="00EF389B">
            <w:pPr>
              <w:pStyle w:val="ECCTabletext"/>
              <w:spacing w:before="0" w:after="0"/>
              <w:rPr>
                <w:rFonts w:ascii="Times New Roman" w:hAnsi="Times New Roman"/>
                <w:i/>
                <w:sz w:val="24"/>
                <w:szCs w:val="24"/>
                <w:lang w:val="en-GB"/>
              </w:rPr>
            </w:pPr>
          </w:p>
        </w:tc>
      </w:tr>
      <w:tr w:rsidR="00FF49C3" w:rsidRPr="00142BB6" w14:paraId="129C0C36" w14:textId="77777777" w:rsidTr="00EF389B">
        <w:trPr>
          <w:trHeight w:val="765"/>
        </w:trPr>
        <w:tc>
          <w:tcPr>
            <w:tcW w:w="1095" w:type="dxa"/>
          </w:tcPr>
          <w:p w14:paraId="2DDCD85A" w14:textId="47AE477C" w:rsidR="00FF49C3" w:rsidRDefault="00FF49C3" w:rsidP="00EF389B">
            <w:pPr>
              <w:jc w:val="center"/>
              <w:rPr>
                <w:lang w:bidi="he-IL"/>
              </w:rPr>
            </w:pPr>
            <w:r>
              <w:rPr>
                <w:lang w:bidi="he-IL"/>
              </w:rPr>
              <w:t>AI 10</w:t>
            </w:r>
          </w:p>
        </w:tc>
        <w:tc>
          <w:tcPr>
            <w:tcW w:w="7920" w:type="dxa"/>
          </w:tcPr>
          <w:p w14:paraId="0C64D069" w14:textId="18C519CD" w:rsidR="00FF49C3" w:rsidRPr="00FF49C3" w:rsidRDefault="00FF49C3" w:rsidP="00EF389B">
            <w:pPr>
              <w:pStyle w:val="ECCTabletext"/>
              <w:spacing w:before="0" w:after="0"/>
              <w:rPr>
                <w:rFonts w:ascii="Times New Roman" w:hAnsi="Times New Roman"/>
                <w:i/>
                <w:sz w:val="24"/>
                <w:szCs w:val="24"/>
                <w:lang w:val="en-GB"/>
              </w:rPr>
            </w:pPr>
            <w:r>
              <w:rPr>
                <w:rFonts w:ascii="Times New Roman" w:hAnsi="Times New Roman"/>
                <w:sz w:val="24"/>
                <w:szCs w:val="24"/>
                <w:lang w:val="en-GB"/>
              </w:rPr>
              <w:t xml:space="preserve">Future Agenda items:  </w:t>
            </w:r>
            <w:r w:rsidR="00346B85">
              <w:rPr>
                <w:rFonts w:ascii="Times New Roman" w:hAnsi="Times New Roman"/>
                <w:i/>
                <w:sz w:val="24"/>
                <w:szCs w:val="24"/>
                <w:lang w:val="en-GB"/>
              </w:rPr>
              <w:t xml:space="preserve">Doc. </w:t>
            </w:r>
            <w:r>
              <w:rPr>
                <w:rFonts w:ascii="Times New Roman" w:hAnsi="Times New Roman"/>
                <w:i/>
                <w:sz w:val="24"/>
                <w:szCs w:val="24"/>
                <w:lang w:val="en-GB"/>
              </w:rPr>
              <w:t>IWG-4</w:t>
            </w:r>
            <w:r w:rsidR="00346B85">
              <w:rPr>
                <w:rFonts w:ascii="Times New Roman" w:hAnsi="Times New Roman"/>
                <w:i/>
                <w:sz w:val="24"/>
                <w:szCs w:val="24"/>
                <w:lang w:val="en-GB"/>
              </w:rPr>
              <w:t>/059</w:t>
            </w:r>
          </w:p>
        </w:tc>
      </w:tr>
    </w:tbl>
    <w:p w14:paraId="7AD5BD40" w14:textId="20FCE3A7" w:rsidR="00036AB6" w:rsidRPr="00FA58DA" w:rsidRDefault="00036AB6" w:rsidP="00FA58DA">
      <w:pPr>
        <w:pStyle w:val="ListParagraph"/>
        <w:numPr>
          <w:ilvl w:val="0"/>
          <w:numId w:val="1"/>
        </w:numPr>
        <w:spacing w:before="120" w:after="120" w:line="276" w:lineRule="auto"/>
        <w:ind w:right="-360"/>
      </w:pPr>
      <w:r w:rsidRPr="00036AB6">
        <w:t>Future Meetings</w:t>
      </w:r>
      <w:r w:rsidR="00FF49C3">
        <w:t>:  None</w:t>
      </w:r>
    </w:p>
    <w:p w14:paraId="5194194F" w14:textId="77777777" w:rsidR="00FA58DA" w:rsidRPr="00FA58DA" w:rsidRDefault="00FA58DA" w:rsidP="00FA58DA">
      <w:pPr>
        <w:pStyle w:val="ListParagraph"/>
        <w:spacing w:before="120" w:after="120" w:line="276" w:lineRule="auto"/>
        <w:ind w:right="-360"/>
      </w:pPr>
    </w:p>
    <w:p w14:paraId="44654A5A" w14:textId="4F7754AB" w:rsidR="00932E24" w:rsidRPr="003527E0" w:rsidRDefault="00260796" w:rsidP="003527E0">
      <w:pPr>
        <w:pStyle w:val="ListParagraph"/>
        <w:numPr>
          <w:ilvl w:val="0"/>
          <w:numId w:val="1"/>
        </w:numPr>
        <w:spacing w:before="120" w:after="240" w:line="276" w:lineRule="auto"/>
        <w:ind w:right="-720"/>
      </w:pPr>
      <w:r w:rsidRPr="00260796">
        <w:t>Other Business</w:t>
      </w:r>
    </w:p>
    <w:sectPr w:rsidR="00932E24" w:rsidRPr="003527E0" w:rsidSect="00FA58DA">
      <w:headerReference w:type="even" r:id="rId7"/>
      <w:headerReference w:type="default" r:id="rId8"/>
      <w:headerReference w:type="first" r:id="rId9"/>
      <w:pgSz w:w="12240" w:h="15840"/>
      <w:pgMar w:top="1440" w:right="1710" w:bottom="1080" w:left="135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C14A9" w14:textId="77777777" w:rsidR="00B27D05" w:rsidRDefault="00B27D05">
      <w:r>
        <w:separator/>
      </w:r>
    </w:p>
  </w:endnote>
  <w:endnote w:type="continuationSeparator" w:id="0">
    <w:p w14:paraId="134A6748" w14:textId="77777777" w:rsidR="00B27D05" w:rsidRDefault="00B2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TimesNewRoman">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DD6FF" w14:textId="77777777" w:rsidR="00B27D05" w:rsidRDefault="00B27D05">
      <w:r>
        <w:separator/>
      </w:r>
    </w:p>
  </w:footnote>
  <w:footnote w:type="continuationSeparator" w:id="0">
    <w:p w14:paraId="648538B7" w14:textId="77777777" w:rsidR="00B27D05" w:rsidRDefault="00B2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7A3E2" w14:textId="77777777" w:rsidR="009D3EC2" w:rsidRDefault="009D3EC2" w:rsidP="00380C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56E55A" w14:textId="77777777" w:rsidR="009D3EC2" w:rsidRDefault="009D3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82317" w14:textId="77777777" w:rsidR="009D3EC2" w:rsidRDefault="009D3EC2" w:rsidP="00380C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85C27">
      <w:rPr>
        <w:rStyle w:val="PageNumber"/>
        <w:noProof/>
      </w:rPr>
      <w:t>2</w:t>
    </w:r>
    <w:r>
      <w:rPr>
        <w:rStyle w:val="PageNumber"/>
      </w:rPr>
      <w:fldChar w:fldCharType="end"/>
    </w:r>
  </w:p>
  <w:p w14:paraId="0F07145B" w14:textId="77777777" w:rsidR="009D3EC2" w:rsidRDefault="009D3EC2">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CB218" w14:textId="11B7A919" w:rsidR="009D3EC2" w:rsidRPr="00476B78" w:rsidRDefault="009D3EC2" w:rsidP="00380C63">
    <w:pPr>
      <w:pStyle w:val="Header"/>
      <w:jc w:val="right"/>
      <w:rPr>
        <w:i/>
      </w:rPr>
    </w:pPr>
    <w:r w:rsidRPr="00476B78">
      <w:rPr>
        <w:i/>
      </w:rPr>
      <w:t>IWG-4/0</w:t>
    </w:r>
    <w:r w:rsidR="00932E24">
      <w:rPr>
        <w:i/>
      </w:rPr>
      <w:t>58</w:t>
    </w:r>
    <w:r w:rsidR="00F652C3">
      <w:rPr>
        <w:i/>
      </w:rPr>
      <w:t>R1</w:t>
    </w:r>
    <w:r w:rsidRPr="00476B78">
      <w:rPr>
        <w:i/>
      </w:rPr>
      <w:t xml:space="preserve"> (</w:t>
    </w:r>
    <w:r w:rsidR="00285C27">
      <w:rPr>
        <w:i/>
      </w:rPr>
      <w:t>0</w:t>
    </w:r>
    <w:r w:rsidR="00932E24">
      <w:rPr>
        <w:i/>
      </w:rPr>
      <w:t>3</w:t>
    </w:r>
    <w:r w:rsidRPr="00476B78">
      <w:rPr>
        <w:i/>
      </w:rPr>
      <w:t>.</w:t>
    </w:r>
    <w:r w:rsidR="00932E24">
      <w:rPr>
        <w:i/>
      </w:rPr>
      <w:t>04</w:t>
    </w:r>
    <w:r w:rsidRPr="00476B78">
      <w:rPr>
        <w:i/>
      </w:rPr>
      <w:t>.1</w:t>
    </w:r>
    <w:r w:rsidR="00932E24">
      <w:rPr>
        <w:i/>
      </w:rPr>
      <w:t>9</w:t>
    </w:r>
    <w:r w:rsidRPr="00476B78">
      <w:rPr>
        <w: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A942AF"/>
    <w:multiLevelType w:val="hybridMultilevel"/>
    <w:tmpl w:val="E18669F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FB49D5"/>
    <w:multiLevelType w:val="hybridMultilevel"/>
    <w:tmpl w:val="853E41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1D5DB5"/>
    <w:multiLevelType w:val="hybridMultilevel"/>
    <w:tmpl w:val="56C2B1E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B6847AA"/>
    <w:multiLevelType w:val="multilevel"/>
    <w:tmpl w:val="079C34D2"/>
    <w:lvl w:ilvl="0">
      <w:start w:val="1"/>
      <w:numFmt w:val="decimal"/>
      <w:lvlText w:val="%1."/>
      <w:lvlJc w:val="left"/>
      <w:pPr>
        <w:tabs>
          <w:tab w:val="num" w:pos="720"/>
        </w:tabs>
        <w:ind w:left="720" w:hanging="720"/>
      </w:pPr>
      <w:rPr>
        <w:rFonts w:hint="default"/>
      </w:rPr>
    </w:lvl>
    <w:lvl w:ilvl="1">
      <w:start w:val="1"/>
      <w:numFmt w:val="bullet"/>
      <w:lvlText w:val=""/>
      <w:lvlJc w:val="left"/>
      <w:pPr>
        <w:ind w:left="189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15:restartNumberingAfterBreak="0">
    <w:nsid w:val="49A62303"/>
    <w:multiLevelType w:val="hybridMultilevel"/>
    <w:tmpl w:val="8C4475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A1679DD"/>
    <w:multiLevelType w:val="multilevel"/>
    <w:tmpl w:val="079C34D2"/>
    <w:lvl w:ilvl="0">
      <w:start w:val="1"/>
      <w:numFmt w:val="decimal"/>
      <w:lvlText w:val="%1."/>
      <w:lvlJc w:val="left"/>
      <w:pPr>
        <w:tabs>
          <w:tab w:val="num" w:pos="720"/>
        </w:tabs>
        <w:ind w:left="720" w:hanging="720"/>
      </w:pPr>
      <w:rPr>
        <w:rFonts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5D3A4B87"/>
    <w:multiLevelType w:val="hybridMultilevel"/>
    <w:tmpl w:val="A04AE9A6"/>
    <w:lvl w:ilvl="0" w:tplc="04090001">
      <w:start w:val="1"/>
      <w:numFmt w:val="bullet"/>
      <w:lvlText w:val=""/>
      <w:lvlJc w:val="left"/>
      <w:pPr>
        <w:tabs>
          <w:tab w:val="num" w:pos="3240"/>
        </w:tabs>
        <w:ind w:left="3240" w:hanging="360"/>
      </w:pPr>
      <w:rPr>
        <w:rFonts w:ascii="Symbol" w:hAnsi="Symbol"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667A263E"/>
    <w:multiLevelType w:val="multilevel"/>
    <w:tmpl w:val="079C34D2"/>
    <w:lvl w:ilvl="0">
      <w:start w:val="1"/>
      <w:numFmt w:val="decimal"/>
      <w:lvlText w:val="%1."/>
      <w:lvlJc w:val="left"/>
      <w:pPr>
        <w:tabs>
          <w:tab w:val="num" w:pos="1170"/>
        </w:tabs>
        <w:ind w:left="1170" w:hanging="720"/>
      </w:pPr>
      <w:rPr>
        <w:rFonts w:hint="default"/>
      </w:rPr>
    </w:lvl>
    <w:lvl w:ilvl="1">
      <w:start w:val="1"/>
      <w:numFmt w:val="bullet"/>
      <w:lvlText w:val=""/>
      <w:lvlJc w:val="left"/>
      <w:pPr>
        <w:ind w:left="1890" w:hanging="360"/>
      </w:pPr>
      <w:rPr>
        <w:rFonts w:ascii="Symbol" w:hAnsi="Symbol"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tentative="1">
      <w:start w:val="1"/>
      <w:numFmt w:val="bullet"/>
      <w:lvlText w:val=""/>
      <w:lvlJc w:val="left"/>
      <w:pPr>
        <w:ind w:left="4770" w:hanging="360"/>
      </w:pPr>
      <w:rPr>
        <w:rFonts w:ascii="Wingdings" w:hAnsi="Wingdings" w:hint="default"/>
      </w:rPr>
    </w:lvl>
    <w:lvl w:ilvl="6" w:tentative="1">
      <w:start w:val="1"/>
      <w:numFmt w:val="bullet"/>
      <w:lvlText w:val=""/>
      <w:lvlJc w:val="left"/>
      <w:pPr>
        <w:ind w:left="5490" w:hanging="360"/>
      </w:pPr>
      <w:rPr>
        <w:rFonts w:ascii="Symbol" w:hAnsi="Symbol" w:hint="default"/>
      </w:rPr>
    </w:lvl>
    <w:lvl w:ilvl="7" w:tentative="1">
      <w:start w:val="1"/>
      <w:numFmt w:val="bullet"/>
      <w:lvlText w:val="o"/>
      <w:lvlJc w:val="left"/>
      <w:pPr>
        <w:ind w:left="6210" w:hanging="360"/>
      </w:pPr>
      <w:rPr>
        <w:rFonts w:ascii="Courier New" w:hAnsi="Courier New" w:cs="Courier New" w:hint="default"/>
      </w:rPr>
    </w:lvl>
    <w:lvl w:ilvl="8" w:tentative="1">
      <w:start w:val="1"/>
      <w:numFmt w:val="bullet"/>
      <w:lvlText w:val=""/>
      <w:lvlJc w:val="left"/>
      <w:pPr>
        <w:ind w:left="6930" w:hanging="360"/>
      </w:pPr>
      <w:rPr>
        <w:rFonts w:ascii="Wingdings" w:hAnsi="Wingdings" w:hint="default"/>
      </w:rPr>
    </w:lvl>
  </w:abstractNum>
  <w:abstractNum w:abstractNumId="8" w15:restartNumberingAfterBreak="0">
    <w:nsid w:val="6EED4078"/>
    <w:multiLevelType w:val="hybridMultilevel"/>
    <w:tmpl w:val="07FCB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EA5547C"/>
    <w:multiLevelType w:val="hybridMultilevel"/>
    <w:tmpl w:val="A2422C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9"/>
  </w:num>
  <w:num w:numId="4">
    <w:abstractNumId w:val="1"/>
  </w:num>
  <w:num w:numId="5">
    <w:abstractNumId w:val="0"/>
  </w:num>
  <w:num w:numId="6">
    <w:abstractNumId w:val="5"/>
  </w:num>
  <w:num w:numId="7">
    <w:abstractNumId w:val="7"/>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B45"/>
    <w:rsid w:val="00036AB6"/>
    <w:rsid w:val="00057644"/>
    <w:rsid w:val="000766D8"/>
    <w:rsid w:val="000933FD"/>
    <w:rsid w:val="000F37A7"/>
    <w:rsid w:val="00121BD6"/>
    <w:rsid w:val="00142BB6"/>
    <w:rsid w:val="00160495"/>
    <w:rsid w:val="001617BC"/>
    <w:rsid w:val="00196644"/>
    <w:rsid w:val="001B2131"/>
    <w:rsid w:val="001B3F51"/>
    <w:rsid w:val="001D0244"/>
    <w:rsid w:val="001E4614"/>
    <w:rsid w:val="001E6731"/>
    <w:rsid w:val="002019A0"/>
    <w:rsid w:val="002076B1"/>
    <w:rsid w:val="00227074"/>
    <w:rsid w:val="00251963"/>
    <w:rsid w:val="00253AED"/>
    <w:rsid w:val="00260796"/>
    <w:rsid w:val="002673EE"/>
    <w:rsid w:val="0027442E"/>
    <w:rsid w:val="00285A92"/>
    <w:rsid w:val="00285C27"/>
    <w:rsid w:val="0029341F"/>
    <w:rsid w:val="0029682C"/>
    <w:rsid w:val="00297DA7"/>
    <w:rsid w:val="002C6208"/>
    <w:rsid w:val="002D2B72"/>
    <w:rsid w:val="002E6687"/>
    <w:rsid w:val="00346B85"/>
    <w:rsid w:val="003527E0"/>
    <w:rsid w:val="003610DA"/>
    <w:rsid w:val="00365A7B"/>
    <w:rsid w:val="00380C63"/>
    <w:rsid w:val="003A2E6E"/>
    <w:rsid w:val="003C3719"/>
    <w:rsid w:val="003C6683"/>
    <w:rsid w:val="003D156D"/>
    <w:rsid w:val="004010A6"/>
    <w:rsid w:val="0043236A"/>
    <w:rsid w:val="00451485"/>
    <w:rsid w:val="004663C3"/>
    <w:rsid w:val="004663FC"/>
    <w:rsid w:val="00476B78"/>
    <w:rsid w:val="004843CD"/>
    <w:rsid w:val="00496473"/>
    <w:rsid w:val="004B4ED1"/>
    <w:rsid w:val="004B5770"/>
    <w:rsid w:val="004F11DC"/>
    <w:rsid w:val="005020F7"/>
    <w:rsid w:val="00502EE4"/>
    <w:rsid w:val="00535A4B"/>
    <w:rsid w:val="00536D7F"/>
    <w:rsid w:val="0054537D"/>
    <w:rsid w:val="00563856"/>
    <w:rsid w:val="005700D5"/>
    <w:rsid w:val="005920EF"/>
    <w:rsid w:val="005C44A0"/>
    <w:rsid w:val="005C57CB"/>
    <w:rsid w:val="005C7F8A"/>
    <w:rsid w:val="00617453"/>
    <w:rsid w:val="006514D5"/>
    <w:rsid w:val="00653B64"/>
    <w:rsid w:val="00686866"/>
    <w:rsid w:val="006A76E0"/>
    <w:rsid w:val="006B79E5"/>
    <w:rsid w:val="006B7BDC"/>
    <w:rsid w:val="006D4459"/>
    <w:rsid w:val="006F2C11"/>
    <w:rsid w:val="006F36FB"/>
    <w:rsid w:val="006F48DA"/>
    <w:rsid w:val="00746617"/>
    <w:rsid w:val="00757783"/>
    <w:rsid w:val="007577D2"/>
    <w:rsid w:val="007E2ADD"/>
    <w:rsid w:val="00810458"/>
    <w:rsid w:val="00820E4C"/>
    <w:rsid w:val="0082616D"/>
    <w:rsid w:val="00842541"/>
    <w:rsid w:val="008557F3"/>
    <w:rsid w:val="00857481"/>
    <w:rsid w:val="00857718"/>
    <w:rsid w:val="008610F5"/>
    <w:rsid w:val="00874074"/>
    <w:rsid w:val="008B00A1"/>
    <w:rsid w:val="008B1CA9"/>
    <w:rsid w:val="008C2811"/>
    <w:rsid w:val="008C6569"/>
    <w:rsid w:val="008F3019"/>
    <w:rsid w:val="00932E24"/>
    <w:rsid w:val="009405FD"/>
    <w:rsid w:val="00953848"/>
    <w:rsid w:val="009A0E39"/>
    <w:rsid w:val="009C2FAF"/>
    <w:rsid w:val="009D3EC2"/>
    <w:rsid w:val="009D7B69"/>
    <w:rsid w:val="009E2D3B"/>
    <w:rsid w:val="009E48E9"/>
    <w:rsid w:val="00A04337"/>
    <w:rsid w:val="00A0438B"/>
    <w:rsid w:val="00A142B5"/>
    <w:rsid w:val="00A35226"/>
    <w:rsid w:val="00A37601"/>
    <w:rsid w:val="00A70655"/>
    <w:rsid w:val="00A778F3"/>
    <w:rsid w:val="00A822A8"/>
    <w:rsid w:val="00A922DE"/>
    <w:rsid w:val="00AD4D0F"/>
    <w:rsid w:val="00AE00AE"/>
    <w:rsid w:val="00AE4B45"/>
    <w:rsid w:val="00AF1926"/>
    <w:rsid w:val="00B01C55"/>
    <w:rsid w:val="00B02BDA"/>
    <w:rsid w:val="00B0448C"/>
    <w:rsid w:val="00B20D43"/>
    <w:rsid w:val="00B27D05"/>
    <w:rsid w:val="00B63EAD"/>
    <w:rsid w:val="00B70298"/>
    <w:rsid w:val="00BE42BF"/>
    <w:rsid w:val="00C31A1F"/>
    <w:rsid w:val="00C31C7C"/>
    <w:rsid w:val="00C52B47"/>
    <w:rsid w:val="00C55ACD"/>
    <w:rsid w:val="00C70946"/>
    <w:rsid w:val="00C76DA6"/>
    <w:rsid w:val="00CC7817"/>
    <w:rsid w:val="00D655D4"/>
    <w:rsid w:val="00D7558C"/>
    <w:rsid w:val="00D762B4"/>
    <w:rsid w:val="00DE592C"/>
    <w:rsid w:val="00E00FDA"/>
    <w:rsid w:val="00E03CB4"/>
    <w:rsid w:val="00E2414D"/>
    <w:rsid w:val="00E27D00"/>
    <w:rsid w:val="00E35688"/>
    <w:rsid w:val="00E462C0"/>
    <w:rsid w:val="00E81E28"/>
    <w:rsid w:val="00F23B32"/>
    <w:rsid w:val="00F33A0D"/>
    <w:rsid w:val="00F435F9"/>
    <w:rsid w:val="00F51B38"/>
    <w:rsid w:val="00F652C3"/>
    <w:rsid w:val="00F67EA6"/>
    <w:rsid w:val="00F95439"/>
    <w:rsid w:val="00F97BDD"/>
    <w:rsid w:val="00FA58DA"/>
    <w:rsid w:val="00FB220E"/>
    <w:rsid w:val="00FD2896"/>
    <w:rsid w:val="00FF4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A4DB7F"/>
  <w15:docId w15:val="{B27BCBC4-6D39-AA45-B713-6E0C13CC6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49C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E4B45"/>
    <w:pPr>
      <w:keepNext/>
      <w:jc w:val="center"/>
      <w:outlineLvl w:val="0"/>
    </w:pPr>
    <w:rPr>
      <w:b/>
      <w:sz w:val="28"/>
    </w:rPr>
  </w:style>
  <w:style w:type="paragraph" w:styleId="Heading2">
    <w:name w:val="heading 2"/>
    <w:basedOn w:val="Normal"/>
    <w:next w:val="Normal"/>
    <w:link w:val="Heading2Char"/>
    <w:qFormat/>
    <w:rsid w:val="00AE4B45"/>
    <w:pPr>
      <w:keepNext/>
      <w:jc w:val="center"/>
      <w:outlineLvl w:val="1"/>
    </w:pPr>
    <w:rPr>
      <w:b/>
      <w:sz w:val="28"/>
      <w:u w:val="single"/>
    </w:rPr>
  </w:style>
  <w:style w:type="paragraph" w:styleId="Heading3">
    <w:name w:val="heading 3"/>
    <w:basedOn w:val="Normal"/>
    <w:next w:val="Normal"/>
    <w:link w:val="Heading3Char"/>
    <w:qFormat/>
    <w:rsid w:val="00AE4B45"/>
    <w:pPr>
      <w:keepNext/>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4B45"/>
    <w:rPr>
      <w:rFonts w:ascii="Times New Roman" w:eastAsia="Times New Roman" w:hAnsi="Times New Roman" w:cs="Times New Roman"/>
      <w:b/>
      <w:sz w:val="28"/>
      <w:szCs w:val="20"/>
    </w:rPr>
  </w:style>
  <w:style w:type="character" w:customStyle="1" w:styleId="Heading2Char">
    <w:name w:val="Heading 2 Char"/>
    <w:basedOn w:val="DefaultParagraphFont"/>
    <w:link w:val="Heading2"/>
    <w:rsid w:val="00AE4B45"/>
    <w:rPr>
      <w:rFonts w:ascii="Times New Roman" w:eastAsia="Times New Roman" w:hAnsi="Times New Roman" w:cs="Times New Roman"/>
      <w:b/>
      <w:sz w:val="28"/>
      <w:szCs w:val="20"/>
      <w:u w:val="single"/>
    </w:rPr>
  </w:style>
  <w:style w:type="character" w:customStyle="1" w:styleId="Heading3Char">
    <w:name w:val="Heading 3 Char"/>
    <w:basedOn w:val="DefaultParagraphFont"/>
    <w:link w:val="Heading3"/>
    <w:rsid w:val="00AE4B45"/>
    <w:rPr>
      <w:rFonts w:ascii="Times New Roman" w:eastAsia="Times New Roman" w:hAnsi="Times New Roman" w:cs="Times New Roman"/>
      <w:sz w:val="24"/>
      <w:szCs w:val="20"/>
    </w:rPr>
  </w:style>
  <w:style w:type="paragraph" w:styleId="Title">
    <w:name w:val="Title"/>
    <w:basedOn w:val="Normal"/>
    <w:link w:val="TitleChar"/>
    <w:qFormat/>
    <w:rsid w:val="00AE4B45"/>
    <w:pPr>
      <w:jc w:val="center"/>
    </w:pPr>
    <w:rPr>
      <w:sz w:val="28"/>
    </w:rPr>
  </w:style>
  <w:style w:type="character" w:customStyle="1" w:styleId="TitleChar">
    <w:name w:val="Title Char"/>
    <w:basedOn w:val="DefaultParagraphFont"/>
    <w:link w:val="Title"/>
    <w:rsid w:val="00AE4B45"/>
    <w:rPr>
      <w:rFonts w:ascii="Times New Roman" w:eastAsia="Times New Roman" w:hAnsi="Times New Roman" w:cs="Times New Roman"/>
      <w:sz w:val="28"/>
      <w:szCs w:val="20"/>
    </w:rPr>
  </w:style>
  <w:style w:type="paragraph" w:styleId="Header">
    <w:name w:val="header"/>
    <w:basedOn w:val="Normal"/>
    <w:link w:val="HeaderChar"/>
    <w:rsid w:val="00AE4B45"/>
    <w:pPr>
      <w:tabs>
        <w:tab w:val="center" w:pos="4320"/>
        <w:tab w:val="right" w:pos="8640"/>
      </w:tabs>
    </w:pPr>
  </w:style>
  <w:style w:type="character" w:customStyle="1" w:styleId="HeaderChar">
    <w:name w:val="Header Char"/>
    <w:basedOn w:val="DefaultParagraphFont"/>
    <w:link w:val="Header"/>
    <w:rsid w:val="00AE4B45"/>
    <w:rPr>
      <w:rFonts w:ascii="Times New Roman" w:eastAsia="Times New Roman" w:hAnsi="Times New Roman" w:cs="Times New Roman"/>
      <w:sz w:val="20"/>
      <w:szCs w:val="20"/>
    </w:rPr>
  </w:style>
  <w:style w:type="character" w:styleId="PageNumber">
    <w:name w:val="page number"/>
    <w:basedOn w:val="DefaultParagraphFont"/>
    <w:rsid w:val="00AE4B45"/>
  </w:style>
  <w:style w:type="paragraph" w:styleId="Subtitle">
    <w:name w:val="Subtitle"/>
    <w:basedOn w:val="Normal"/>
    <w:link w:val="SubtitleChar"/>
    <w:qFormat/>
    <w:rsid w:val="00AE4B45"/>
    <w:rPr>
      <w:rFonts w:ascii="Arial" w:hAnsi="Arial"/>
      <w:u w:val="single"/>
    </w:rPr>
  </w:style>
  <w:style w:type="character" w:customStyle="1" w:styleId="SubtitleChar">
    <w:name w:val="Subtitle Char"/>
    <w:basedOn w:val="DefaultParagraphFont"/>
    <w:link w:val="Subtitle"/>
    <w:rsid w:val="00AE4B45"/>
    <w:rPr>
      <w:rFonts w:ascii="Arial" w:eastAsia="Times New Roman" w:hAnsi="Arial" w:cs="Times New Roman"/>
      <w:sz w:val="24"/>
      <w:szCs w:val="20"/>
      <w:u w:val="single"/>
    </w:rPr>
  </w:style>
  <w:style w:type="paragraph" w:styleId="ListParagraph">
    <w:name w:val="List Paragraph"/>
    <w:basedOn w:val="Normal"/>
    <w:uiPriority w:val="34"/>
    <w:qFormat/>
    <w:rsid w:val="00AE4B45"/>
    <w:pPr>
      <w:ind w:left="720"/>
      <w:contextualSpacing/>
    </w:pPr>
  </w:style>
  <w:style w:type="paragraph" w:styleId="Footer">
    <w:name w:val="footer"/>
    <w:basedOn w:val="Normal"/>
    <w:link w:val="FooterChar"/>
    <w:uiPriority w:val="99"/>
    <w:unhideWhenUsed/>
    <w:rsid w:val="001B3F51"/>
    <w:pPr>
      <w:tabs>
        <w:tab w:val="center" w:pos="4680"/>
        <w:tab w:val="right" w:pos="9360"/>
      </w:tabs>
    </w:pPr>
  </w:style>
  <w:style w:type="character" w:customStyle="1" w:styleId="FooterChar">
    <w:name w:val="Footer Char"/>
    <w:basedOn w:val="DefaultParagraphFont"/>
    <w:link w:val="Footer"/>
    <w:uiPriority w:val="99"/>
    <w:rsid w:val="001B3F51"/>
    <w:rPr>
      <w:rFonts w:ascii="Times New Roman" w:eastAsia="Times New Roman" w:hAnsi="Times New Roman" w:cs="Times New Roman"/>
      <w:sz w:val="20"/>
      <w:szCs w:val="20"/>
    </w:rPr>
  </w:style>
  <w:style w:type="paragraph" w:customStyle="1" w:styleId="Annextitle">
    <w:name w:val="Annex_title"/>
    <w:basedOn w:val="Normal"/>
    <w:next w:val="Normal"/>
    <w:rsid w:val="001B2131"/>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hAnsi="Times New Roman Bold"/>
      <w:b/>
      <w:sz w:val="28"/>
      <w:lang w:val="en-GB"/>
    </w:rPr>
  </w:style>
  <w:style w:type="paragraph" w:styleId="NormalWeb">
    <w:name w:val="Normal (Web)"/>
    <w:basedOn w:val="Normal"/>
    <w:uiPriority w:val="99"/>
    <w:unhideWhenUsed/>
    <w:rsid w:val="00932E24"/>
    <w:rPr>
      <w:rFonts w:eastAsiaTheme="minorHAnsi"/>
    </w:rPr>
  </w:style>
  <w:style w:type="paragraph" w:customStyle="1" w:styleId="ECCTabletext">
    <w:name w:val="ECC Table text"/>
    <w:rsid w:val="00932E24"/>
    <w:pPr>
      <w:spacing w:before="60" w:after="60" w:line="240" w:lineRule="auto"/>
    </w:pPr>
    <w:rPr>
      <w:rFonts w:ascii="Arial" w:eastAsia="Times New Roman" w:hAnsi="Arial" w:cs="Times New Roman"/>
      <w:sz w:val="20"/>
      <w:szCs w:val="20"/>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162304">
      <w:bodyDiv w:val="1"/>
      <w:marLeft w:val="0"/>
      <w:marRight w:val="0"/>
      <w:marTop w:val="0"/>
      <w:marBottom w:val="0"/>
      <w:divBdr>
        <w:top w:val="none" w:sz="0" w:space="0" w:color="auto"/>
        <w:left w:val="none" w:sz="0" w:space="0" w:color="auto"/>
        <w:bottom w:val="none" w:sz="0" w:space="0" w:color="auto"/>
        <w:right w:val="none" w:sz="0" w:space="0" w:color="auto"/>
      </w:divBdr>
    </w:div>
    <w:div w:id="676464548">
      <w:bodyDiv w:val="1"/>
      <w:marLeft w:val="0"/>
      <w:marRight w:val="0"/>
      <w:marTop w:val="0"/>
      <w:marBottom w:val="0"/>
      <w:divBdr>
        <w:top w:val="none" w:sz="0" w:space="0" w:color="auto"/>
        <w:left w:val="none" w:sz="0" w:space="0" w:color="auto"/>
        <w:bottom w:val="none" w:sz="0" w:space="0" w:color="auto"/>
        <w:right w:val="none" w:sz="0" w:space="0" w:color="auto"/>
      </w:divBdr>
      <w:divsChild>
        <w:div w:id="54084574">
          <w:marLeft w:val="0"/>
          <w:marRight w:val="0"/>
          <w:marTop w:val="0"/>
          <w:marBottom w:val="0"/>
          <w:divBdr>
            <w:top w:val="none" w:sz="0" w:space="0" w:color="auto"/>
            <w:left w:val="none" w:sz="0" w:space="0" w:color="auto"/>
            <w:bottom w:val="none" w:sz="0" w:space="0" w:color="auto"/>
            <w:right w:val="none" w:sz="0" w:space="0" w:color="auto"/>
          </w:divBdr>
        </w:div>
        <w:div w:id="175851490">
          <w:marLeft w:val="0"/>
          <w:marRight w:val="0"/>
          <w:marTop w:val="0"/>
          <w:marBottom w:val="0"/>
          <w:divBdr>
            <w:top w:val="none" w:sz="0" w:space="0" w:color="auto"/>
            <w:left w:val="none" w:sz="0" w:space="0" w:color="auto"/>
            <w:bottom w:val="none" w:sz="0" w:space="0" w:color="auto"/>
            <w:right w:val="none" w:sz="0" w:space="0" w:color="auto"/>
          </w:divBdr>
        </w:div>
        <w:div w:id="247925907">
          <w:marLeft w:val="0"/>
          <w:marRight w:val="0"/>
          <w:marTop w:val="0"/>
          <w:marBottom w:val="0"/>
          <w:divBdr>
            <w:top w:val="none" w:sz="0" w:space="0" w:color="auto"/>
            <w:left w:val="none" w:sz="0" w:space="0" w:color="auto"/>
            <w:bottom w:val="none" w:sz="0" w:space="0" w:color="auto"/>
            <w:right w:val="none" w:sz="0" w:space="0" w:color="auto"/>
          </w:divBdr>
        </w:div>
        <w:div w:id="653918317">
          <w:marLeft w:val="0"/>
          <w:marRight w:val="0"/>
          <w:marTop w:val="0"/>
          <w:marBottom w:val="0"/>
          <w:divBdr>
            <w:top w:val="none" w:sz="0" w:space="0" w:color="auto"/>
            <w:left w:val="none" w:sz="0" w:space="0" w:color="auto"/>
            <w:bottom w:val="none" w:sz="0" w:space="0" w:color="auto"/>
            <w:right w:val="none" w:sz="0" w:space="0" w:color="auto"/>
          </w:divBdr>
        </w:div>
        <w:div w:id="854424703">
          <w:marLeft w:val="0"/>
          <w:marRight w:val="0"/>
          <w:marTop w:val="0"/>
          <w:marBottom w:val="0"/>
          <w:divBdr>
            <w:top w:val="none" w:sz="0" w:space="0" w:color="auto"/>
            <w:left w:val="none" w:sz="0" w:space="0" w:color="auto"/>
            <w:bottom w:val="none" w:sz="0" w:space="0" w:color="auto"/>
            <w:right w:val="none" w:sz="0" w:space="0" w:color="auto"/>
          </w:divBdr>
        </w:div>
        <w:div w:id="951325448">
          <w:marLeft w:val="0"/>
          <w:marRight w:val="0"/>
          <w:marTop w:val="0"/>
          <w:marBottom w:val="0"/>
          <w:divBdr>
            <w:top w:val="none" w:sz="0" w:space="0" w:color="auto"/>
            <w:left w:val="none" w:sz="0" w:space="0" w:color="auto"/>
            <w:bottom w:val="none" w:sz="0" w:space="0" w:color="auto"/>
            <w:right w:val="none" w:sz="0" w:space="0" w:color="auto"/>
          </w:divBdr>
        </w:div>
        <w:div w:id="1032657536">
          <w:marLeft w:val="0"/>
          <w:marRight w:val="0"/>
          <w:marTop w:val="0"/>
          <w:marBottom w:val="0"/>
          <w:divBdr>
            <w:top w:val="none" w:sz="0" w:space="0" w:color="auto"/>
            <w:left w:val="none" w:sz="0" w:space="0" w:color="auto"/>
            <w:bottom w:val="none" w:sz="0" w:space="0" w:color="auto"/>
            <w:right w:val="none" w:sz="0" w:space="0" w:color="auto"/>
          </w:divBdr>
        </w:div>
        <w:div w:id="1226256066">
          <w:marLeft w:val="0"/>
          <w:marRight w:val="0"/>
          <w:marTop w:val="0"/>
          <w:marBottom w:val="0"/>
          <w:divBdr>
            <w:top w:val="none" w:sz="0" w:space="0" w:color="auto"/>
            <w:left w:val="none" w:sz="0" w:space="0" w:color="auto"/>
            <w:bottom w:val="none" w:sz="0" w:space="0" w:color="auto"/>
            <w:right w:val="none" w:sz="0" w:space="0" w:color="auto"/>
          </w:divBdr>
        </w:div>
        <w:div w:id="1275550817">
          <w:marLeft w:val="0"/>
          <w:marRight w:val="0"/>
          <w:marTop w:val="0"/>
          <w:marBottom w:val="0"/>
          <w:divBdr>
            <w:top w:val="none" w:sz="0" w:space="0" w:color="auto"/>
            <w:left w:val="none" w:sz="0" w:space="0" w:color="auto"/>
            <w:bottom w:val="none" w:sz="0" w:space="0" w:color="auto"/>
            <w:right w:val="none" w:sz="0" w:space="0" w:color="auto"/>
          </w:divBdr>
        </w:div>
        <w:div w:id="1310477643">
          <w:marLeft w:val="0"/>
          <w:marRight w:val="0"/>
          <w:marTop w:val="0"/>
          <w:marBottom w:val="0"/>
          <w:divBdr>
            <w:top w:val="none" w:sz="0" w:space="0" w:color="auto"/>
            <w:left w:val="none" w:sz="0" w:space="0" w:color="auto"/>
            <w:bottom w:val="none" w:sz="0" w:space="0" w:color="auto"/>
            <w:right w:val="none" w:sz="0" w:space="0" w:color="auto"/>
          </w:divBdr>
        </w:div>
        <w:div w:id="1666780872">
          <w:marLeft w:val="0"/>
          <w:marRight w:val="0"/>
          <w:marTop w:val="0"/>
          <w:marBottom w:val="0"/>
          <w:divBdr>
            <w:top w:val="none" w:sz="0" w:space="0" w:color="auto"/>
            <w:left w:val="none" w:sz="0" w:space="0" w:color="auto"/>
            <w:bottom w:val="none" w:sz="0" w:space="0" w:color="auto"/>
            <w:right w:val="none" w:sz="0" w:space="0" w:color="auto"/>
          </w:divBdr>
        </w:div>
        <w:div w:id="1981687398">
          <w:marLeft w:val="0"/>
          <w:marRight w:val="0"/>
          <w:marTop w:val="0"/>
          <w:marBottom w:val="0"/>
          <w:divBdr>
            <w:top w:val="none" w:sz="0" w:space="0" w:color="auto"/>
            <w:left w:val="none" w:sz="0" w:space="0" w:color="auto"/>
            <w:bottom w:val="none" w:sz="0" w:space="0" w:color="auto"/>
            <w:right w:val="none" w:sz="0" w:space="0" w:color="auto"/>
          </w:divBdr>
        </w:div>
      </w:divsChild>
    </w:div>
    <w:div w:id="883490870">
      <w:bodyDiv w:val="1"/>
      <w:marLeft w:val="0"/>
      <w:marRight w:val="0"/>
      <w:marTop w:val="0"/>
      <w:marBottom w:val="0"/>
      <w:divBdr>
        <w:top w:val="none" w:sz="0" w:space="0" w:color="auto"/>
        <w:left w:val="none" w:sz="0" w:space="0" w:color="auto"/>
        <w:bottom w:val="none" w:sz="0" w:space="0" w:color="auto"/>
        <w:right w:val="none" w:sz="0" w:space="0" w:color="auto"/>
      </w:divBdr>
    </w:div>
    <w:div w:id="136217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569</Words>
  <Characters>3031</Characters>
  <Application>Microsoft Office Word</Application>
  <DocSecurity>0</DocSecurity>
  <Lines>77</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D. Baruch</dc:creator>
  <cp:keywords/>
  <dc:description/>
  <cp:lastModifiedBy>Stephen Baruch</cp:lastModifiedBy>
  <cp:revision>5</cp:revision>
  <cp:lastPrinted>2013-02-19T15:20:00Z</cp:lastPrinted>
  <dcterms:created xsi:type="dcterms:W3CDTF">2019-03-04T15:14:00Z</dcterms:created>
  <dcterms:modified xsi:type="dcterms:W3CDTF">2019-03-04T17:51:00Z</dcterms:modified>
</cp:coreProperties>
</file>