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F9947E" w14:textId="77777777" w:rsidR="00275355" w:rsidRDefault="00275355" w:rsidP="00275355">
      <w:r>
        <w:t>Vendor E-Rate Compliance</w:t>
      </w:r>
    </w:p>
    <w:p w14:paraId="01C24433" w14:textId="77777777" w:rsidR="00275355" w:rsidRDefault="00275355" w:rsidP="00275355">
      <w:r>
        <w:t>Vendors submitting proposals under this RFP must provide a written statement that they agree to meet the following conditions relating to the E-rate program:</w:t>
      </w:r>
    </w:p>
    <w:p w14:paraId="14BF0244" w14:textId="77777777" w:rsidR="00275355" w:rsidRDefault="00275355" w:rsidP="00275355">
      <w:r>
        <w:t>Service Provider Identification Number (SPIN) and FCC Registration Number (FCCRN)</w:t>
      </w:r>
    </w:p>
    <w:p w14:paraId="7EC6B058" w14:textId="77777777" w:rsidR="00275355" w:rsidRDefault="00275355" w:rsidP="00275355">
      <w:r>
        <w:t>The vendor shall provide a valid E-rate SPIN number (Service Provider Identification Number), in the Proposal submitted in response to this bid opportunity. The SPIN must be recognized by the SLD and FCC as an eligible telecommunications provider and therefore qualified to receive discounts under the Telecommunications Services bucket of the program. The Vendor also shall provide the company’s FCC Registration Number.</w:t>
      </w:r>
    </w:p>
    <w:p w14:paraId="27681605" w14:textId="77777777" w:rsidR="00275355" w:rsidRDefault="00275355" w:rsidP="00275355">
      <w:r>
        <w:t>Service Provider Annual Certification Form</w:t>
      </w:r>
    </w:p>
    <w:p w14:paraId="5F218B37" w14:textId="77777777" w:rsidR="00275355" w:rsidRDefault="00275355" w:rsidP="00275355">
      <w:r>
        <w:t>The Vendor agrees to timely submit to the SLD a completed Form 473, Service Provider Annual Certification form, which provides updated contact information to the SLD for the Vendor. The Vendor must also agree to provide a copy of the completed Form 473 to the Owner. This form is available on the SLD’s website at http://www.universalservice.org/sl/ in the Forms section.</w:t>
      </w:r>
    </w:p>
    <w:p w14:paraId="24E6AF2C" w14:textId="77777777" w:rsidR="00275355" w:rsidRDefault="00275355" w:rsidP="00275355">
      <w:r>
        <w:t>The District’s Reimbursements</w:t>
      </w:r>
    </w:p>
    <w:p w14:paraId="40DAFDEE" w14:textId="77777777" w:rsidR="00275355" w:rsidRDefault="00275355" w:rsidP="00275355">
      <w:r>
        <w:t>The Vendor agrees to provide reimbursements to the District for discounts on eligible services received on or after the effective date of discounts and already paid for by the District.</w:t>
      </w:r>
    </w:p>
    <w:p w14:paraId="2C4C7039" w14:textId="77777777" w:rsidR="00275355" w:rsidRDefault="00275355" w:rsidP="00275355">
      <w:r>
        <w:t>Cooperation with District’s Preparation of E-rate Applications</w:t>
      </w:r>
    </w:p>
    <w:p w14:paraId="0B7A0F9B" w14:textId="77777777" w:rsidR="00275355" w:rsidRDefault="00275355" w:rsidP="00275355">
      <w:r>
        <w:t>The Vendor must agree to provide information on a timely basis that the District requests in order for the District to timely apply for E-rate applications.</w:t>
      </w:r>
    </w:p>
    <w:p w14:paraId="64B55911" w14:textId="77777777" w:rsidR="00275355" w:rsidRDefault="00275355" w:rsidP="00275355">
      <w:r>
        <w:t>Separate Itemization of E-rate Eligible and Ineligible Products and Services</w:t>
      </w:r>
    </w:p>
    <w:p w14:paraId="1C26BE04" w14:textId="77777777" w:rsidR="00275355" w:rsidRDefault="00275355" w:rsidP="00275355">
      <w:r>
        <w:t>The Vendor shall separately itemize the cost of E-rate eligible and ineligible products and separate installation costs, if any. To determine what items are eligible, visit the E-rate Eligible Services List at http://www.universalservice.org/sl/applicants/beforeyoubegin/eligible-services-list.aspx or call the SLD at 888-203-8100.</w:t>
      </w:r>
    </w:p>
    <w:p w14:paraId="155454F4" w14:textId="77777777" w:rsidR="00275355" w:rsidRDefault="00275355" w:rsidP="00275355">
      <w:r>
        <w:t>Compliance with E-rate Contract Signing Rules</w:t>
      </w:r>
    </w:p>
    <w:p w14:paraId="5F4BE2A4" w14:textId="77777777" w:rsidR="00275355" w:rsidRDefault="00275355" w:rsidP="00275355">
      <w:r>
        <w:t>The Vendor must acknowledge in its Proposal that the Vendor will make every effort to have any contract addendums that may arise from this RFP signed in accordance with the E-rate contract signing rules. Further, the Vendor must acknowledge in its Proposal that if the contract or addendum is signed outside of the e-rate contract signing window, the vendor will disclose to the District, before soliciting the District’s execution of the contract, that the contract is not eligible for E-rate funding.</w:t>
      </w:r>
    </w:p>
    <w:p w14:paraId="7D428AC9" w14:textId="77777777" w:rsidR="00275355" w:rsidRDefault="00275355" w:rsidP="00275355">
      <w:r>
        <w:t>Non-Collusion Affidavit</w:t>
      </w:r>
    </w:p>
    <w:p w14:paraId="7CD33FB8" w14:textId="77777777" w:rsidR="00275355" w:rsidRDefault="00275355" w:rsidP="00275355">
      <w:r>
        <w:t>The Vendor shall execute an Affidavit of Non-Collusion in the form prescribed by the District to confirm that the Vendor is not in violation of the anti-bid rigging state law provisions of the state procurement law, or in violation of the Federal Communication Commission’s Fifth Report and Order, as codified in 47 C.F.R.</w:t>
      </w:r>
    </w:p>
    <w:p w14:paraId="4F407C0A" w14:textId="77777777" w:rsidR="00275355" w:rsidRDefault="00275355" w:rsidP="00275355">
      <w:r>
        <w:lastRenderedPageBreak/>
        <w:t>Guarantee to Meet Service Start Date</w:t>
      </w:r>
    </w:p>
    <w:p w14:paraId="77E371C2" w14:textId="77777777" w:rsidR="00275355" w:rsidRDefault="00275355" w:rsidP="00275355">
      <w:r>
        <w:t>The Vendor must be prepared to provide service starting [Start Date]. If Vendor does not meet this service start date, the Vendor must guarantee to cover the loss of E-rate finding for the total discount that would have otherwise been received from the current provider during the interim period until Vendor is able to provide service.</w:t>
      </w:r>
    </w:p>
    <w:p w14:paraId="6B900F6B" w14:textId="77777777" w:rsidR="00275355" w:rsidRDefault="00275355">
      <w:r>
        <w:br w:type="page"/>
      </w:r>
    </w:p>
    <w:p w14:paraId="10AC6419" w14:textId="77777777" w:rsidR="00275355" w:rsidRDefault="00275355" w:rsidP="00275355"/>
    <w:p w14:paraId="4088E009" w14:textId="77777777" w:rsidR="00275355" w:rsidRDefault="00275355" w:rsidP="00275355">
      <w:r>
        <w:t>Weighted Factors</w:t>
      </w:r>
    </w:p>
    <w:p w14:paraId="5E0781A6" w14:textId="77777777" w:rsidR="00275355" w:rsidRDefault="00275355" w:rsidP="00275355">
      <w:r>
        <w:t>The contract will be awarded based on best-value to the district, as well as evaluation criteria set forth in this document. Weighted factors contributing to the award are included in the following breakdown:</w:t>
      </w:r>
    </w:p>
    <w:p w14:paraId="6105A8FA" w14:textId="77777777" w:rsidR="00275355" w:rsidRDefault="00275355" w:rsidP="00275355">
      <w:r>
        <w:t>Weighted Factor Breakdown:</w:t>
      </w:r>
      <w:r>
        <w:tab/>
      </w:r>
      <w:r>
        <w:tab/>
      </w:r>
      <w:r>
        <w:tab/>
        <w:t>FACTOR WEIGHT</w:t>
      </w:r>
    </w:p>
    <w:p w14:paraId="31305956" w14:textId="77777777" w:rsidR="00275355" w:rsidRDefault="00275355" w:rsidP="00275355">
      <w:r>
        <w:t xml:space="preserve">Cost of Services </w:t>
      </w:r>
      <w:r>
        <w:tab/>
      </w:r>
      <w:r>
        <w:tab/>
      </w:r>
      <w:r>
        <w:tab/>
      </w:r>
      <w:r>
        <w:tab/>
      </w:r>
      <w:r w:rsidR="00B5443E">
        <w:t>50</w:t>
      </w:r>
      <w:r>
        <w:t>%</w:t>
      </w:r>
    </w:p>
    <w:p w14:paraId="26DFFBE8" w14:textId="77777777" w:rsidR="00275355" w:rsidRDefault="00275355" w:rsidP="00275355">
      <w:r>
        <w:t>Meeting Technical and Site Specifications</w:t>
      </w:r>
      <w:r>
        <w:tab/>
      </w:r>
      <w:r w:rsidR="00B5443E">
        <w:t>30</w:t>
      </w:r>
      <w:r>
        <w:t>%</w:t>
      </w:r>
    </w:p>
    <w:p w14:paraId="79CFA794" w14:textId="77777777" w:rsidR="00FE21DA" w:rsidRDefault="00FE21DA" w:rsidP="00275355">
      <w:r>
        <w:t xml:space="preserve">Industry Evaluations of </w:t>
      </w:r>
      <w:proofErr w:type="gramStart"/>
      <w:r>
        <w:t xml:space="preserve">Vendor </w:t>
      </w:r>
      <w:r w:rsidR="00275355">
        <w:t xml:space="preserve"> </w:t>
      </w:r>
      <w:r w:rsidR="00275355">
        <w:tab/>
      </w:r>
      <w:proofErr w:type="gramEnd"/>
      <w:r w:rsidR="00275355">
        <w:tab/>
      </w:r>
      <w:r w:rsidR="00275355">
        <w:tab/>
      </w:r>
      <w:r w:rsidR="00B5443E">
        <w:t>20</w:t>
      </w:r>
      <w:r w:rsidR="00275355">
        <w:t>%</w:t>
      </w:r>
    </w:p>
    <w:p w14:paraId="2E5CD0BA" w14:textId="77777777" w:rsidR="00FE21DA" w:rsidRDefault="00FE21DA">
      <w:r>
        <w:br w:type="page"/>
      </w:r>
    </w:p>
    <w:p w14:paraId="39C04211" w14:textId="77777777" w:rsidR="00275355" w:rsidRDefault="00275355" w:rsidP="00275355"/>
    <w:p w14:paraId="1FB35F7E" w14:textId="77777777" w:rsidR="00275355" w:rsidRDefault="00275355" w:rsidP="00275355">
      <w:r>
        <w:t xml:space="preserve">Specifications for </w:t>
      </w:r>
      <w:r w:rsidR="00FE21DA">
        <w:t>ISP Service</w:t>
      </w:r>
    </w:p>
    <w:p w14:paraId="3F632C08" w14:textId="77777777" w:rsidR="00275355" w:rsidRDefault="00275355" w:rsidP="00275355">
      <w:r>
        <w:t>1. Specifications:</w:t>
      </w:r>
    </w:p>
    <w:p w14:paraId="5A9CFEC7" w14:textId="77777777" w:rsidR="006835F9" w:rsidRDefault="006835F9" w:rsidP="00275355">
      <w:r>
        <w:t>Internet connection to 1110 Chapel Hills Drive:</w:t>
      </w:r>
    </w:p>
    <w:p w14:paraId="53E70A42" w14:textId="77777777" w:rsidR="006835F9" w:rsidRDefault="00275355" w:rsidP="006835F9">
      <w:pPr>
        <w:pStyle w:val="ListParagraph"/>
        <w:numPr>
          <w:ilvl w:val="0"/>
          <w:numId w:val="1"/>
        </w:numPr>
      </w:pPr>
      <w:r>
        <w:t xml:space="preserve">ISP shall provide no less than </w:t>
      </w:r>
      <w:r w:rsidR="006835F9">
        <w:t>2 G</w:t>
      </w:r>
      <w:r>
        <w:t xml:space="preserve">bps and up to </w:t>
      </w:r>
      <w:r w:rsidR="006835F9">
        <w:t>10 G</w:t>
      </w:r>
      <w:r>
        <w:t xml:space="preserve">bps </w:t>
      </w:r>
      <w:r w:rsidR="006835F9">
        <w:t>full-</w:t>
      </w:r>
      <w:r>
        <w:t>duplex business class of</w:t>
      </w:r>
      <w:r w:rsidR="00FE21DA">
        <w:t xml:space="preserve"> </w:t>
      </w:r>
      <w:r>
        <w:t>Internet transit.</w:t>
      </w:r>
    </w:p>
    <w:p w14:paraId="61816A61" w14:textId="77777777" w:rsidR="00275355" w:rsidRDefault="00275355" w:rsidP="006835F9">
      <w:pPr>
        <w:pStyle w:val="ListParagraph"/>
        <w:numPr>
          <w:ilvl w:val="0"/>
          <w:numId w:val="1"/>
        </w:numPr>
      </w:pPr>
      <w:r>
        <w:t xml:space="preserve">ISP shall provide connectivity via one </w:t>
      </w:r>
      <w:r w:rsidR="006835F9">
        <w:t xml:space="preserve">10 </w:t>
      </w:r>
      <w:r>
        <w:t>Gigabit Ethernet (GE) interface.</w:t>
      </w:r>
    </w:p>
    <w:p w14:paraId="3CDAF45D" w14:textId="77777777" w:rsidR="006835F9" w:rsidRDefault="006835F9" w:rsidP="006835F9">
      <w:r>
        <w:t>Internet connection to 7408 Duryea Drive:</w:t>
      </w:r>
    </w:p>
    <w:p w14:paraId="36DD678E" w14:textId="77777777" w:rsidR="006835F9" w:rsidRDefault="006835F9" w:rsidP="006835F9">
      <w:pPr>
        <w:pStyle w:val="ListParagraph"/>
        <w:numPr>
          <w:ilvl w:val="0"/>
          <w:numId w:val="3"/>
        </w:numPr>
      </w:pPr>
      <w:r>
        <w:t>ISP shall provide no less than 2 Gbps and up to 10 Gbps full-duplex business class of Internet transit.</w:t>
      </w:r>
    </w:p>
    <w:p w14:paraId="66DA8F45" w14:textId="77777777" w:rsidR="006835F9" w:rsidRDefault="006835F9" w:rsidP="006835F9">
      <w:pPr>
        <w:pStyle w:val="ListParagraph"/>
        <w:numPr>
          <w:ilvl w:val="0"/>
          <w:numId w:val="3"/>
        </w:numPr>
      </w:pPr>
      <w:r>
        <w:t>ISP shall provide connectivity via one 10 Gigabit Ethernet (GE) interface.</w:t>
      </w:r>
    </w:p>
    <w:p w14:paraId="69B73E5A" w14:textId="77777777" w:rsidR="006835F9" w:rsidRDefault="006835F9" w:rsidP="006835F9">
      <w:r>
        <w:t xml:space="preserve">If an ISP can demonstrate that they can provide </w:t>
      </w:r>
      <w:bookmarkStart w:id="0" w:name="_GoBack"/>
      <w:r>
        <w:t xml:space="preserve">diverse routes to 2 separate </w:t>
      </w:r>
      <w:r w:rsidR="00981047">
        <w:t xml:space="preserve">Internet POPs from the two addresses </w:t>
      </w:r>
      <w:bookmarkEnd w:id="0"/>
      <w:r w:rsidR="00981047">
        <w:t>above, they may bid on both connections in the same bid.  If not, they may provide two separate bids, one to each site above.  Bidders should indicate what POPs they will be using and, in general terms</w:t>
      </w:r>
      <w:r w:rsidR="00B5443E">
        <w:t>,</w:t>
      </w:r>
      <w:r w:rsidR="00981047">
        <w:t xml:space="preserve"> the route to those POPs.</w:t>
      </w:r>
    </w:p>
    <w:p w14:paraId="35DFFF4D" w14:textId="77777777" w:rsidR="006835F9" w:rsidRDefault="00981047" w:rsidP="006835F9">
      <w:r>
        <w:t>Requirements of any bidder:</w:t>
      </w:r>
    </w:p>
    <w:p w14:paraId="6D52096F" w14:textId="77777777" w:rsidR="006835F9" w:rsidRDefault="006835F9" w:rsidP="006835F9">
      <w:pPr>
        <w:pStyle w:val="ListParagraph"/>
        <w:numPr>
          <w:ilvl w:val="0"/>
          <w:numId w:val="2"/>
        </w:numPr>
      </w:pPr>
      <w:r>
        <w:t>ISP shall provide bandwidth 24 hours per day, 365 days per year.</w:t>
      </w:r>
    </w:p>
    <w:p w14:paraId="7F40C6B4" w14:textId="77777777" w:rsidR="006835F9" w:rsidRDefault="006835F9" w:rsidP="006835F9">
      <w:pPr>
        <w:pStyle w:val="ListParagraph"/>
        <w:numPr>
          <w:ilvl w:val="0"/>
          <w:numId w:val="2"/>
        </w:numPr>
      </w:pPr>
      <w:r>
        <w:t>ISP shall have network engineering support 24 hours per day, 365 days per year.</w:t>
      </w:r>
    </w:p>
    <w:p w14:paraId="7313F06F" w14:textId="77777777" w:rsidR="006835F9" w:rsidRDefault="006835F9" w:rsidP="006835F9">
      <w:pPr>
        <w:pStyle w:val="ListParagraph"/>
        <w:numPr>
          <w:ilvl w:val="0"/>
          <w:numId w:val="2"/>
        </w:numPr>
      </w:pPr>
      <w:r>
        <w:t>ISP shall maintain network monitoring capability and notification to ASD20 at the point of any disruption of service.</w:t>
      </w:r>
    </w:p>
    <w:p w14:paraId="5EFBB4B4" w14:textId="77777777" w:rsidR="006835F9" w:rsidRDefault="006835F9" w:rsidP="006835F9">
      <w:pPr>
        <w:pStyle w:val="ListParagraph"/>
        <w:numPr>
          <w:ilvl w:val="0"/>
          <w:numId w:val="2"/>
        </w:numPr>
      </w:pPr>
      <w:r>
        <w:t>ISP shall provide web-based bandwidth utilization reporting.</w:t>
      </w:r>
    </w:p>
    <w:p w14:paraId="79504A42" w14:textId="77777777" w:rsidR="005D7F9C" w:rsidRDefault="005D7F9C" w:rsidP="006835F9">
      <w:pPr>
        <w:pStyle w:val="ListParagraph"/>
        <w:numPr>
          <w:ilvl w:val="0"/>
          <w:numId w:val="2"/>
        </w:numPr>
      </w:pPr>
      <w:r>
        <w:t>ISP shall be capable of routing IPv4 and IPv6 traffic.</w:t>
      </w:r>
    </w:p>
    <w:p w14:paraId="183DC342" w14:textId="77777777" w:rsidR="006835F9" w:rsidRDefault="006835F9" w:rsidP="006835F9">
      <w:pPr>
        <w:pStyle w:val="ListParagraph"/>
        <w:numPr>
          <w:ilvl w:val="0"/>
          <w:numId w:val="2"/>
        </w:numPr>
      </w:pPr>
      <w:r>
        <w:t xml:space="preserve">ISP shall </w:t>
      </w:r>
      <w:r w:rsidR="005D7F9C">
        <w:t>be capable of advertising ASD20’s assigned ASN, IPv4 and IPv6 address space.</w:t>
      </w:r>
    </w:p>
    <w:p w14:paraId="1478896E" w14:textId="77777777" w:rsidR="006835F9" w:rsidRDefault="006835F9" w:rsidP="006835F9">
      <w:pPr>
        <w:pStyle w:val="ListParagraph"/>
        <w:numPr>
          <w:ilvl w:val="0"/>
          <w:numId w:val="2"/>
        </w:numPr>
      </w:pPr>
      <w:r>
        <w:t>ISP shall install all services and equipment included in proposal.</w:t>
      </w:r>
    </w:p>
    <w:p w14:paraId="6F3CFB41" w14:textId="77777777" w:rsidR="006835F9" w:rsidRDefault="006835F9" w:rsidP="006835F9">
      <w:pPr>
        <w:pStyle w:val="ListParagraph"/>
        <w:numPr>
          <w:ilvl w:val="0"/>
          <w:numId w:val="2"/>
        </w:numPr>
      </w:pPr>
      <w:r>
        <w:t>ISP shall guarantee quality of service – minimum uptime 99</w:t>
      </w:r>
      <w:r w:rsidR="00563FEF">
        <w:t>.9</w:t>
      </w:r>
      <w:r>
        <w:t xml:space="preserve">% per month with maximum of </w:t>
      </w:r>
      <w:r w:rsidR="005D7F9C">
        <w:t>2</w:t>
      </w:r>
      <w:r>
        <w:t xml:space="preserve"> hours response and resolution to problems, with documented discounts given for outages exceeding </w:t>
      </w:r>
      <w:r w:rsidR="005D7F9C">
        <w:t>2</w:t>
      </w:r>
      <w:r>
        <w:t xml:space="preserve"> hours. ASD20 will allow for brief pre-arranged outages during off-hours for vendor maintenance.</w:t>
      </w:r>
    </w:p>
    <w:p w14:paraId="117FD298" w14:textId="77777777" w:rsidR="005D7F9C" w:rsidRDefault="005D7F9C" w:rsidP="006835F9">
      <w:pPr>
        <w:pStyle w:val="ListParagraph"/>
        <w:numPr>
          <w:ilvl w:val="0"/>
          <w:numId w:val="2"/>
        </w:numPr>
      </w:pPr>
      <w:r>
        <w:t>ISP shall provide secondary DNS services for ASD20.  Please specify what method vendor requires to update DNS records.</w:t>
      </w:r>
    </w:p>
    <w:p w14:paraId="6FBECCEF" w14:textId="77777777" w:rsidR="005D7F9C" w:rsidRDefault="005D7F9C">
      <w:r>
        <w:br w:type="page"/>
      </w:r>
    </w:p>
    <w:p w14:paraId="05C8E41D" w14:textId="77777777" w:rsidR="00275355" w:rsidRDefault="00275355" w:rsidP="00275355">
      <w:r>
        <w:lastRenderedPageBreak/>
        <w:t>Pricing:</w:t>
      </w:r>
    </w:p>
    <w:p w14:paraId="06E3E69C" w14:textId="77777777" w:rsidR="00275355" w:rsidRDefault="00275355" w:rsidP="005D7F9C">
      <w:pPr>
        <w:pStyle w:val="ListParagraph"/>
        <w:numPr>
          <w:ilvl w:val="0"/>
          <w:numId w:val="4"/>
        </w:numPr>
      </w:pPr>
      <w:r>
        <w:t>Pricing shall be quoted on a three (3) year contract initial term, and include an option to extend</w:t>
      </w:r>
      <w:r w:rsidR="00981047">
        <w:t xml:space="preserve"> </w:t>
      </w:r>
      <w:r>
        <w:t>for an additional two (2) year term. This shall be specified in the contract and purchase order.</w:t>
      </w:r>
      <w:r w:rsidR="00981047">
        <w:t xml:space="preserve">  </w:t>
      </w:r>
      <w:r>
        <w:t>Maximum duration of the agreement, including all extensions, shall be five (5) years.</w:t>
      </w:r>
    </w:p>
    <w:p w14:paraId="70129961" w14:textId="77777777" w:rsidR="00275355" w:rsidRDefault="00275355" w:rsidP="005D7F9C">
      <w:pPr>
        <w:pStyle w:val="ListParagraph"/>
        <w:numPr>
          <w:ilvl w:val="0"/>
          <w:numId w:val="4"/>
        </w:numPr>
      </w:pPr>
      <w:r>
        <w:t xml:space="preserve">Pricing shall be quoted per </w:t>
      </w:r>
      <w:r w:rsidR="00981047">
        <w:t>Gbps of bandwidth purchased in 1 Gbps increments.  Any one time costs to increase available bandwidth and the lead-time required for such a change should be indicated.</w:t>
      </w:r>
    </w:p>
    <w:p w14:paraId="14930C9C" w14:textId="77777777" w:rsidR="005D7F9C" w:rsidRDefault="00275355" w:rsidP="005D7F9C">
      <w:pPr>
        <w:pStyle w:val="ListParagraph"/>
        <w:numPr>
          <w:ilvl w:val="0"/>
          <w:numId w:val="4"/>
        </w:numPr>
      </w:pPr>
      <w:r>
        <w:t xml:space="preserve">Pricing shall show monthly recurring costs and </w:t>
      </w:r>
      <w:proofErr w:type="gramStart"/>
      <w:r>
        <w:t>one time</w:t>
      </w:r>
      <w:proofErr w:type="gramEnd"/>
      <w:r>
        <w:t xml:space="preserve"> installation costs.</w:t>
      </w:r>
    </w:p>
    <w:p w14:paraId="68578593" w14:textId="77777777" w:rsidR="005D7F9C" w:rsidRDefault="005D7F9C" w:rsidP="005D7F9C">
      <w:pPr>
        <w:pStyle w:val="ListParagraph"/>
        <w:numPr>
          <w:ilvl w:val="0"/>
          <w:numId w:val="4"/>
        </w:numPr>
      </w:pPr>
      <w:r>
        <w:t>Please bid separately consulting costs for up to 10 hours of traffic engineering to ensure redundancy and load balancing</w:t>
      </w:r>
      <w:r w:rsidRPr="005D7F9C">
        <w:t xml:space="preserve"> </w:t>
      </w:r>
      <w:r>
        <w:t>between the two links</w:t>
      </w:r>
    </w:p>
    <w:p w14:paraId="00AC4E7E" w14:textId="77777777" w:rsidR="005D7F9C" w:rsidRDefault="005D7F9C" w:rsidP="00275355"/>
    <w:sectPr w:rsidR="005D7F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3158A"/>
    <w:multiLevelType w:val="hybridMultilevel"/>
    <w:tmpl w:val="C2A49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4F7D40"/>
    <w:multiLevelType w:val="hybridMultilevel"/>
    <w:tmpl w:val="8E3E5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744578"/>
    <w:multiLevelType w:val="hybridMultilevel"/>
    <w:tmpl w:val="C2A49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D5949D8"/>
    <w:multiLevelType w:val="hybridMultilevel"/>
    <w:tmpl w:val="C2A49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355"/>
    <w:rsid w:val="001C5250"/>
    <w:rsid w:val="00275355"/>
    <w:rsid w:val="00563FEF"/>
    <w:rsid w:val="005D7F9C"/>
    <w:rsid w:val="006835F9"/>
    <w:rsid w:val="006C6F71"/>
    <w:rsid w:val="00772667"/>
    <w:rsid w:val="00981047"/>
    <w:rsid w:val="00A67EF5"/>
    <w:rsid w:val="00B5443E"/>
    <w:rsid w:val="00FE21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3B656"/>
  <w15:chartTrackingRefBased/>
  <w15:docId w15:val="{6870FAAF-98E0-43F1-A7B4-ABA670FBD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35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912</Words>
  <Characters>5205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Academy School District #20</Company>
  <LinksUpToDate>false</LinksUpToDate>
  <CharactersWithSpaces>6105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Harrison</dc:creator>
  <cp:keywords/>
  <dc:description/>
  <cp:lastModifiedBy>Richard Van Sickle</cp:lastModifiedBy>
  <cp:revision>2</cp:revision>
  <dcterms:created xsi:type="dcterms:W3CDTF">2018-02-27T20:48:00Z</dcterms:created>
  <dcterms:modified xsi:type="dcterms:W3CDTF">2018-02-27T20:48:00Z</dcterms:modified>
</cp:coreProperties>
</file>