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DA0C11" w14:textId="77777777" w:rsidR="00D82F0B" w:rsidRPr="00145B53" w:rsidRDefault="00D465F8" w:rsidP="00D465F8">
      <w:pPr>
        <w:spacing w:after="0" w:line="240" w:lineRule="auto"/>
        <w:jc w:val="center"/>
        <w:rPr>
          <w:rFonts w:ascii="Times New Roman" w:hAnsi="Times New Roman" w:cs="Times New Roman"/>
          <w:sz w:val="24"/>
          <w:szCs w:val="24"/>
        </w:rPr>
      </w:pPr>
      <w:r w:rsidRPr="00145B53">
        <w:rPr>
          <w:rFonts w:ascii="Times New Roman" w:hAnsi="Times New Roman" w:cs="Times New Roman"/>
          <w:sz w:val="24"/>
          <w:szCs w:val="24"/>
        </w:rPr>
        <w:t xml:space="preserve">Before the </w:t>
      </w:r>
    </w:p>
    <w:p w14:paraId="490DDA24" w14:textId="77777777" w:rsidR="00D82F0B" w:rsidRPr="00145B53" w:rsidRDefault="00D465F8" w:rsidP="00D465F8">
      <w:pPr>
        <w:spacing w:after="0" w:line="240" w:lineRule="auto"/>
        <w:jc w:val="center"/>
        <w:rPr>
          <w:rFonts w:ascii="Times New Roman" w:hAnsi="Times New Roman" w:cs="Times New Roman"/>
          <w:b/>
          <w:sz w:val="24"/>
          <w:szCs w:val="24"/>
        </w:rPr>
      </w:pPr>
      <w:r w:rsidRPr="00145B53">
        <w:rPr>
          <w:rFonts w:ascii="Times New Roman" w:hAnsi="Times New Roman" w:cs="Times New Roman"/>
          <w:b/>
          <w:sz w:val="24"/>
          <w:szCs w:val="24"/>
        </w:rPr>
        <w:t>F</w:t>
      </w:r>
      <w:r w:rsidR="00D82F0B" w:rsidRPr="00145B53">
        <w:rPr>
          <w:rFonts w:ascii="Times New Roman" w:hAnsi="Times New Roman" w:cs="Times New Roman"/>
          <w:b/>
          <w:sz w:val="24"/>
          <w:szCs w:val="24"/>
        </w:rPr>
        <w:t>EDERAL COMMUNICATIONS COMMISSION</w:t>
      </w:r>
    </w:p>
    <w:p w14:paraId="33767B8F" w14:textId="77777777" w:rsidR="00D465F8" w:rsidRPr="00145B53" w:rsidRDefault="00D82F0B" w:rsidP="00D465F8">
      <w:pPr>
        <w:spacing w:after="0" w:line="240" w:lineRule="auto"/>
        <w:jc w:val="center"/>
        <w:rPr>
          <w:rFonts w:ascii="Times New Roman" w:hAnsi="Times New Roman" w:cs="Times New Roman"/>
          <w:sz w:val="24"/>
          <w:szCs w:val="24"/>
        </w:rPr>
      </w:pPr>
      <w:r w:rsidRPr="00145B53">
        <w:rPr>
          <w:rFonts w:ascii="Times New Roman" w:hAnsi="Times New Roman" w:cs="Times New Roman"/>
          <w:sz w:val="24"/>
          <w:szCs w:val="24"/>
        </w:rPr>
        <w:t>Washington, D.C. 20554</w:t>
      </w:r>
    </w:p>
    <w:p w14:paraId="636EE6AD" w14:textId="77777777" w:rsidR="00D465F8" w:rsidRPr="00145B53" w:rsidRDefault="00D465F8" w:rsidP="00D465F8">
      <w:pPr>
        <w:spacing w:after="0" w:line="240" w:lineRule="auto"/>
        <w:jc w:val="center"/>
        <w:rPr>
          <w:rFonts w:ascii="Times New Roman" w:hAnsi="Times New Roman" w:cs="Times New Roman"/>
          <w:b/>
          <w:sz w:val="24"/>
          <w:szCs w:val="24"/>
        </w:rPr>
      </w:pPr>
    </w:p>
    <w:p w14:paraId="309470DC" w14:textId="77777777" w:rsidR="00D465F8" w:rsidRPr="00145B53" w:rsidRDefault="00D465F8" w:rsidP="00D465F8">
      <w:pPr>
        <w:spacing w:after="0" w:line="240" w:lineRule="auto"/>
        <w:jc w:val="center"/>
        <w:rPr>
          <w:rFonts w:ascii="Times New Roman" w:hAnsi="Times New Roman" w:cs="Times New Roman"/>
          <w:b/>
          <w:sz w:val="24"/>
          <w:szCs w:val="24"/>
        </w:rPr>
      </w:pPr>
    </w:p>
    <w:p w14:paraId="49BA84FC" w14:textId="77777777" w:rsidR="00D465F8" w:rsidRPr="00145B53" w:rsidRDefault="00D82F0B" w:rsidP="00D82F0B">
      <w:pPr>
        <w:spacing w:after="0" w:line="240" w:lineRule="auto"/>
        <w:rPr>
          <w:rFonts w:ascii="Times New Roman" w:hAnsi="Times New Roman" w:cs="Times New Roman"/>
          <w:sz w:val="24"/>
          <w:szCs w:val="24"/>
        </w:rPr>
      </w:pPr>
      <w:r w:rsidRPr="00145B53">
        <w:rPr>
          <w:rFonts w:ascii="Times New Roman" w:hAnsi="Times New Roman" w:cs="Times New Roman"/>
          <w:sz w:val="24"/>
          <w:szCs w:val="24"/>
        </w:rPr>
        <w:t xml:space="preserve">In the Matter of </w:t>
      </w:r>
      <w:r w:rsidRPr="00145B53">
        <w:rPr>
          <w:rFonts w:ascii="Times New Roman" w:hAnsi="Times New Roman" w:cs="Times New Roman"/>
          <w:sz w:val="24"/>
          <w:szCs w:val="24"/>
        </w:rPr>
        <w:tab/>
      </w:r>
      <w:r w:rsidRPr="00145B53">
        <w:rPr>
          <w:rFonts w:ascii="Times New Roman" w:hAnsi="Times New Roman" w:cs="Times New Roman"/>
          <w:sz w:val="24"/>
          <w:szCs w:val="24"/>
        </w:rPr>
        <w:tab/>
      </w:r>
      <w:r w:rsidRPr="00145B53">
        <w:rPr>
          <w:rFonts w:ascii="Times New Roman" w:hAnsi="Times New Roman" w:cs="Times New Roman"/>
          <w:sz w:val="24"/>
          <w:szCs w:val="24"/>
        </w:rPr>
        <w:tab/>
      </w:r>
      <w:r w:rsidRPr="00145B53">
        <w:rPr>
          <w:rFonts w:ascii="Times New Roman" w:hAnsi="Times New Roman" w:cs="Times New Roman"/>
          <w:sz w:val="24"/>
          <w:szCs w:val="24"/>
        </w:rPr>
        <w:tab/>
      </w:r>
      <w:r w:rsidRPr="00145B53">
        <w:rPr>
          <w:rFonts w:ascii="Times New Roman" w:hAnsi="Times New Roman" w:cs="Times New Roman"/>
          <w:sz w:val="24"/>
          <w:szCs w:val="24"/>
        </w:rPr>
        <w:tab/>
        <w:t>)</w:t>
      </w:r>
    </w:p>
    <w:p w14:paraId="138C81F4" w14:textId="77777777" w:rsidR="00D82F0B" w:rsidRPr="00145B53" w:rsidRDefault="00D82F0B" w:rsidP="00D82F0B">
      <w:pPr>
        <w:spacing w:after="0" w:line="240" w:lineRule="auto"/>
        <w:ind w:left="4320" w:firstLine="720"/>
        <w:rPr>
          <w:rFonts w:ascii="Times New Roman" w:hAnsi="Times New Roman" w:cs="Times New Roman"/>
          <w:sz w:val="24"/>
          <w:szCs w:val="24"/>
        </w:rPr>
      </w:pPr>
      <w:r w:rsidRPr="00145B53">
        <w:rPr>
          <w:rFonts w:ascii="Times New Roman" w:hAnsi="Times New Roman" w:cs="Times New Roman"/>
          <w:sz w:val="24"/>
          <w:szCs w:val="24"/>
        </w:rPr>
        <w:t>)</w:t>
      </w:r>
    </w:p>
    <w:p w14:paraId="10622F48" w14:textId="77777777" w:rsidR="00D82F0B" w:rsidRPr="00145B53" w:rsidRDefault="00D82F0B" w:rsidP="00D82F0B">
      <w:pPr>
        <w:spacing w:after="0" w:line="240" w:lineRule="auto"/>
        <w:rPr>
          <w:rFonts w:ascii="Times New Roman" w:hAnsi="Times New Roman" w:cs="Times New Roman"/>
          <w:sz w:val="24"/>
          <w:szCs w:val="24"/>
        </w:rPr>
      </w:pPr>
      <w:r w:rsidRPr="00145B53">
        <w:rPr>
          <w:rFonts w:ascii="Times New Roman" w:hAnsi="Times New Roman" w:cs="Times New Roman"/>
          <w:sz w:val="24"/>
          <w:szCs w:val="24"/>
        </w:rPr>
        <w:t xml:space="preserve">Office of Engineering and Technology Announces </w:t>
      </w:r>
      <w:r w:rsidRPr="00145B53">
        <w:rPr>
          <w:rFonts w:ascii="Times New Roman" w:hAnsi="Times New Roman" w:cs="Times New Roman"/>
          <w:sz w:val="24"/>
          <w:szCs w:val="24"/>
        </w:rPr>
        <w:tab/>
        <w:t>)</w:t>
      </w:r>
      <w:r w:rsidRPr="00145B53">
        <w:rPr>
          <w:rFonts w:ascii="Times New Roman" w:hAnsi="Times New Roman" w:cs="Times New Roman"/>
          <w:sz w:val="24"/>
          <w:szCs w:val="24"/>
        </w:rPr>
        <w:tab/>
        <w:t>ET Docket No. 17-215</w:t>
      </w:r>
    </w:p>
    <w:p w14:paraId="21BC9521" w14:textId="77777777" w:rsidR="00D82F0B" w:rsidRPr="00145B53" w:rsidRDefault="00D82F0B" w:rsidP="00D82F0B">
      <w:pPr>
        <w:spacing w:after="0" w:line="240" w:lineRule="auto"/>
        <w:rPr>
          <w:rFonts w:ascii="Times New Roman" w:hAnsi="Times New Roman" w:cs="Times New Roman"/>
          <w:sz w:val="24"/>
          <w:szCs w:val="24"/>
        </w:rPr>
      </w:pPr>
      <w:r w:rsidRPr="00145B53">
        <w:rPr>
          <w:rFonts w:ascii="Times New Roman" w:hAnsi="Times New Roman" w:cs="Times New Roman"/>
          <w:sz w:val="24"/>
          <w:szCs w:val="24"/>
        </w:rPr>
        <w:t xml:space="preserve">Technological Advisory Council (TAC) Technical </w:t>
      </w:r>
      <w:r w:rsidR="00E01555" w:rsidRPr="00145B53">
        <w:rPr>
          <w:rFonts w:ascii="Times New Roman" w:hAnsi="Times New Roman" w:cs="Times New Roman"/>
          <w:sz w:val="24"/>
          <w:szCs w:val="24"/>
        </w:rPr>
        <w:tab/>
      </w:r>
      <w:r w:rsidRPr="00145B53">
        <w:rPr>
          <w:rFonts w:ascii="Times New Roman" w:hAnsi="Times New Roman" w:cs="Times New Roman"/>
          <w:sz w:val="24"/>
          <w:szCs w:val="24"/>
        </w:rPr>
        <w:t>)</w:t>
      </w:r>
    </w:p>
    <w:p w14:paraId="5AB1E0C3" w14:textId="77777777" w:rsidR="00D82F0B" w:rsidRPr="00145B53" w:rsidRDefault="00D82F0B" w:rsidP="00D82F0B">
      <w:pPr>
        <w:spacing w:after="0" w:line="240" w:lineRule="auto"/>
        <w:rPr>
          <w:rFonts w:ascii="Times New Roman" w:hAnsi="Times New Roman" w:cs="Times New Roman"/>
          <w:sz w:val="24"/>
          <w:szCs w:val="24"/>
        </w:rPr>
      </w:pPr>
      <w:r w:rsidRPr="00145B53">
        <w:rPr>
          <w:rFonts w:ascii="Times New Roman" w:hAnsi="Times New Roman" w:cs="Times New Roman"/>
          <w:sz w:val="24"/>
          <w:szCs w:val="24"/>
        </w:rPr>
        <w:t xml:space="preserve">Inquiry into Reforming Technical Regulations </w:t>
      </w:r>
      <w:r w:rsidRPr="00145B53">
        <w:rPr>
          <w:rFonts w:ascii="Times New Roman" w:hAnsi="Times New Roman" w:cs="Times New Roman"/>
          <w:sz w:val="24"/>
          <w:szCs w:val="24"/>
        </w:rPr>
        <w:tab/>
        <w:t>)</w:t>
      </w:r>
    </w:p>
    <w:p w14:paraId="75088782" w14:textId="77777777" w:rsidR="00D82F0B" w:rsidRPr="00145B53" w:rsidRDefault="00D82F0B" w:rsidP="00D82F0B">
      <w:pPr>
        <w:spacing w:after="0" w:line="240" w:lineRule="auto"/>
        <w:ind w:left="4320" w:firstLine="720"/>
        <w:rPr>
          <w:rFonts w:ascii="Times New Roman" w:hAnsi="Times New Roman" w:cs="Times New Roman"/>
          <w:sz w:val="24"/>
          <w:szCs w:val="24"/>
        </w:rPr>
      </w:pPr>
      <w:r w:rsidRPr="00145B53">
        <w:rPr>
          <w:rFonts w:ascii="Times New Roman" w:hAnsi="Times New Roman" w:cs="Times New Roman"/>
          <w:sz w:val="24"/>
          <w:szCs w:val="24"/>
        </w:rPr>
        <w:t>)</w:t>
      </w:r>
    </w:p>
    <w:p w14:paraId="63436AEE" w14:textId="77777777" w:rsidR="00D82F0B" w:rsidRPr="00145B53" w:rsidRDefault="00D82F0B" w:rsidP="00D82F0B">
      <w:pPr>
        <w:spacing w:after="0" w:line="240" w:lineRule="auto"/>
        <w:ind w:left="4320" w:firstLine="720"/>
        <w:rPr>
          <w:rFonts w:ascii="Times New Roman" w:hAnsi="Times New Roman" w:cs="Times New Roman"/>
          <w:sz w:val="24"/>
          <w:szCs w:val="24"/>
        </w:rPr>
      </w:pPr>
    </w:p>
    <w:p w14:paraId="2C6A0B19" w14:textId="77777777" w:rsidR="00D82F0B" w:rsidRPr="00145B53" w:rsidRDefault="00D82F0B" w:rsidP="00D82F0B">
      <w:pPr>
        <w:spacing w:after="0" w:line="240" w:lineRule="auto"/>
        <w:ind w:left="4320" w:firstLine="720"/>
        <w:rPr>
          <w:rFonts w:ascii="Times New Roman" w:hAnsi="Times New Roman" w:cs="Times New Roman"/>
          <w:sz w:val="24"/>
          <w:szCs w:val="24"/>
        </w:rPr>
      </w:pPr>
    </w:p>
    <w:p w14:paraId="7B38815D" w14:textId="77777777" w:rsidR="00E01555" w:rsidRPr="00145B53" w:rsidRDefault="00E01555" w:rsidP="00D82F0B">
      <w:pPr>
        <w:spacing w:after="0" w:line="240" w:lineRule="auto"/>
        <w:ind w:left="4320" w:firstLine="720"/>
        <w:rPr>
          <w:rFonts w:ascii="Times New Roman" w:hAnsi="Times New Roman" w:cs="Times New Roman"/>
          <w:sz w:val="24"/>
          <w:szCs w:val="24"/>
        </w:rPr>
      </w:pPr>
    </w:p>
    <w:p w14:paraId="41C7D155" w14:textId="77777777" w:rsidR="00E01555" w:rsidRPr="00145B53" w:rsidRDefault="00E01555" w:rsidP="00D82F0B">
      <w:pPr>
        <w:spacing w:after="0" w:line="240" w:lineRule="auto"/>
        <w:ind w:left="4320" w:firstLine="720"/>
        <w:rPr>
          <w:rFonts w:ascii="Times New Roman" w:hAnsi="Times New Roman" w:cs="Times New Roman"/>
          <w:sz w:val="24"/>
          <w:szCs w:val="24"/>
        </w:rPr>
      </w:pPr>
    </w:p>
    <w:p w14:paraId="29B69028" w14:textId="77777777" w:rsidR="00D82F0B" w:rsidRPr="00145B53" w:rsidRDefault="00D82F0B" w:rsidP="00D82F0B">
      <w:pPr>
        <w:spacing w:after="0" w:line="240" w:lineRule="auto"/>
        <w:ind w:left="4320" w:firstLine="720"/>
        <w:rPr>
          <w:rFonts w:ascii="Times New Roman" w:hAnsi="Times New Roman" w:cs="Times New Roman"/>
          <w:sz w:val="24"/>
          <w:szCs w:val="24"/>
        </w:rPr>
      </w:pPr>
    </w:p>
    <w:p w14:paraId="5BC5260C" w14:textId="77777777" w:rsidR="00E01555" w:rsidRPr="00145B53" w:rsidRDefault="00D82F0B" w:rsidP="00D82F0B">
      <w:pPr>
        <w:spacing w:after="0" w:line="240" w:lineRule="auto"/>
        <w:jc w:val="center"/>
        <w:rPr>
          <w:rFonts w:ascii="Times New Roman" w:hAnsi="Times New Roman" w:cs="Times New Roman"/>
          <w:b/>
          <w:sz w:val="24"/>
          <w:szCs w:val="24"/>
        </w:rPr>
      </w:pPr>
      <w:r w:rsidRPr="00145B53">
        <w:rPr>
          <w:rFonts w:ascii="Times New Roman" w:hAnsi="Times New Roman" w:cs="Times New Roman"/>
          <w:b/>
          <w:sz w:val="24"/>
          <w:szCs w:val="24"/>
        </w:rPr>
        <w:t xml:space="preserve">COMMENTS OF THE ALLIANCE FOR </w:t>
      </w:r>
    </w:p>
    <w:p w14:paraId="35517A32" w14:textId="77777777" w:rsidR="00D82F0B" w:rsidRPr="00145B53" w:rsidRDefault="00D82F0B" w:rsidP="00D82F0B">
      <w:pPr>
        <w:spacing w:after="0" w:line="240" w:lineRule="auto"/>
        <w:jc w:val="center"/>
        <w:rPr>
          <w:rFonts w:ascii="Times New Roman" w:hAnsi="Times New Roman" w:cs="Times New Roman"/>
          <w:b/>
          <w:sz w:val="24"/>
          <w:szCs w:val="24"/>
        </w:rPr>
      </w:pPr>
      <w:r w:rsidRPr="00145B53">
        <w:rPr>
          <w:rFonts w:ascii="Times New Roman" w:hAnsi="Times New Roman" w:cs="Times New Roman"/>
          <w:b/>
          <w:sz w:val="24"/>
          <w:szCs w:val="24"/>
        </w:rPr>
        <w:t>TELECOMMUNICATIONS INDUSTRY SOLUTIONS</w:t>
      </w:r>
    </w:p>
    <w:p w14:paraId="11C98FDB" w14:textId="77777777" w:rsidR="00D82F0B" w:rsidRPr="00145B53" w:rsidRDefault="00D82F0B" w:rsidP="00D82F0B">
      <w:pPr>
        <w:spacing w:after="0" w:line="240" w:lineRule="auto"/>
        <w:rPr>
          <w:rFonts w:ascii="Times New Roman" w:hAnsi="Times New Roman" w:cs="Times New Roman"/>
          <w:b/>
          <w:sz w:val="24"/>
          <w:szCs w:val="24"/>
        </w:rPr>
      </w:pPr>
    </w:p>
    <w:p w14:paraId="7CA0872B" w14:textId="77777777" w:rsidR="00D465F8" w:rsidRPr="00145B53" w:rsidRDefault="00D465F8" w:rsidP="00D465F8">
      <w:pPr>
        <w:spacing w:after="0" w:line="240" w:lineRule="auto"/>
        <w:jc w:val="center"/>
        <w:rPr>
          <w:rFonts w:ascii="Times New Roman" w:hAnsi="Times New Roman" w:cs="Times New Roman"/>
          <w:b/>
          <w:sz w:val="24"/>
          <w:szCs w:val="24"/>
        </w:rPr>
      </w:pPr>
    </w:p>
    <w:p w14:paraId="356E68D2" w14:textId="77777777" w:rsidR="00D82F0B" w:rsidRPr="00145B53" w:rsidRDefault="00D82F0B" w:rsidP="00D465F8">
      <w:pPr>
        <w:spacing w:after="0" w:line="240" w:lineRule="auto"/>
        <w:jc w:val="center"/>
        <w:rPr>
          <w:rFonts w:ascii="Times New Roman" w:hAnsi="Times New Roman" w:cs="Times New Roman"/>
          <w:b/>
          <w:sz w:val="24"/>
          <w:szCs w:val="24"/>
        </w:rPr>
      </w:pPr>
    </w:p>
    <w:p w14:paraId="67B7FEDA" w14:textId="77777777" w:rsidR="00E01555" w:rsidRPr="00145B53" w:rsidRDefault="00E01555" w:rsidP="00D465F8">
      <w:pPr>
        <w:spacing w:after="0" w:line="240" w:lineRule="auto"/>
        <w:jc w:val="center"/>
        <w:rPr>
          <w:rFonts w:ascii="Times New Roman" w:hAnsi="Times New Roman" w:cs="Times New Roman"/>
          <w:b/>
          <w:sz w:val="24"/>
          <w:szCs w:val="24"/>
        </w:rPr>
      </w:pPr>
    </w:p>
    <w:p w14:paraId="18B8E4BD" w14:textId="77777777" w:rsidR="00E01555" w:rsidRPr="00145B53" w:rsidRDefault="00E01555" w:rsidP="00D465F8">
      <w:pPr>
        <w:spacing w:after="0" w:line="240" w:lineRule="auto"/>
        <w:jc w:val="center"/>
        <w:rPr>
          <w:rFonts w:ascii="Times New Roman" w:hAnsi="Times New Roman" w:cs="Times New Roman"/>
          <w:b/>
          <w:sz w:val="24"/>
          <w:szCs w:val="24"/>
        </w:rPr>
      </w:pPr>
    </w:p>
    <w:p w14:paraId="082BDD96" w14:textId="77777777" w:rsidR="00E01555" w:rsidRPr="00145B53" w:rsidRDefault="00E01555" w:rsidP="00D465F8">
      <w:pPr>
        <w:spacing w:after="0" w:line="240" w:lineRule="auto"/>
        <w:jc w:val="center"/>
        <w:rPr>
          <w:rFonts w:ascii="Times New Roman" w:hAnsi="Times New Roman" w:cs="Times New Roman"/>
          <w:b/>
          <w:sz w:val="24"/>
          <w:szCs w:val="24"/>
        </w:rPr>
      </w:pPr>
    </w:p>
    <w:p w14:paraId="15E07C71" w14:textId="77777777" w:rsidR="00E01555" w:rsidRPr="00145B53" w:rsidRDefault="00E01555" w:rsidP="00D465F8">
      <w:pPr>
        <w:spacing w:after="0" w:line="240" w:lineRule="auto"/>
        <w:jc w:val="center"/>
        <w:rPr>
          <w:rFonts w:ascii="Times New Roman" w:hAnsi="Times New Roman" w:cs="Times New Roman"/>
          <w:b/>
          <w:sz w:val="24"/>
          <w:szCs w:val="24"/>
        </w:rPr>
      </w:pPr>
    </w:p>
    <w:p w14:paraId="6012B053" w14:textId="77777777" w:rsidR="00E01555" w:rsidRPr="00145B53" w:rsidRDefault="00E01555" w:rsidP="00D465F8">
      <w:pPr>
        <w:spacing w:after="0" w:line="240" w:lineRule="auto"/>
        <w:jc w:val="center"/>
        <w:rPr>
          <w:rFonts w:ascii="Times New Roman" w:hAnsi="Times New Roman" w:cs="Times New Roman"/>
          <w:b/>
          <w:sz w:val="24"/>
          <w:szCs w:val="24"/>
        </w:rPr>
      </w:pPr>
    </w:p>
    <w:p w14:paraId="48033F9C" w14:textId="77777777" w:rsidR="00E01555" w:rsidRPr="00145B53" w:rsidRDefault="00E01555" w:rsidP="00D465F8">
      <w:pPr>
        <w:spacing w:after="0" w:line="240" w:lineRule="auto"/>
        <w:jc w:val="center"/>
        <w:rPr>
          <w:rFonts w:ascii="Times New Roman" w:hAnsi="Times New Roman" w:cs="Times New Roman"/>
          <w:b/>
          <w:sz w:val="24"/>
          <w:szCs w:val="24"/>
        </w:rPr>
      </w:pPr>
    </w:p>
    <w:p w14:paraId="3FAC2D3F" w14:textId="77777777" w:rsidR="00E01555" w:rsidRPr="00145B53" w:rsidRDefault="00E01555" w:rsidP="00D465F8">
      <w:pPr>
        <w:spacing w:after="0" w:line="240" w:lineRule="auto"/>
        <w:jc w:val="center"/>
        <w:rPr>
          <w:rFonts w:ascii="Times New Roman" w:hAnsi="Times New Roman" w:cs="Times New Roman"/>
          <w:b/>
          <w:sz w:val="24"/>
          <w:szCs w:val="24"/>
        </w:rPr>
      </w:pPr>
    </w:p>
    <w:p w14:paraId="4B50A11A" w14:textId="77777777" w:rsidR="00E01555" w:rsidRPr="00145B53" w:rsidRDefault="00E01555" w:rsidP="00D465F8">
      <w:pPr>
        <w:spacing w:after="0" w:line="240" w:lineRule="auto"/>
        <w:jc w:val="center"/>
        <w:rPr>
          <w:rFonts w:ascii="Times New Roman" w:hAnsi="Times New Roman" w:cs="Times New Roman"/>
          <w:b/>
          <w:sz w:val="24"/>
          <w:szCs w:val="24"/>
        </w:rPr>
      </w:pPr>
    </w:p>
    <w:p w14:paraId="6F414CC4" w14:textId="77777777" w:rsidR="00E01555" w:rsidRPr="00145B53" w:rsidRDefault="00E01555" w:rsidP="00D465F8">
      <w:pPr>
        <w:spacing w:after="0" w:line="240" w:lineRule="auto"/>
        <w:jc w:val="center"/>
        <w:rPr>
          <w:rFonts w:ascii="Times New Roman" w:hAnsi="Times New Roman" w:cs="Times New Roman"/>
          <w:b/>
          <w:sz w:val="24"/>
          <w:szCs w:val="24"/>
        </w:rPr>
      </w:pPr>
    </w:p>
    <w:p w14:paraId="372AF1BE" w14:textId="77777777" w:rsidR="00D465F8" w:rsidRPr="00145B53" w:rsidRDefault="00D465F8" w:rsidP="00D465F8">
      <w:pPr>
        <w:spacing w:after="0" w:line="240" w:lineRule="auto"/>
        <w:jc w:val="center"/>
        <w:rPr>
          <w:rFonts w:ascii="Times New Roman" w:hAnsi="Times New Roman" w:cs="Times New Roman"/>
          <w:b/>
          <w:sz w:val="24"/>
          <w:szCs w:val="24"/>
        </w:rPr>
      </w:pPr>
    </w:p>
    <w:p w14:paraId="0588C74A" w14:textId="77777777" w:rsidR="00D465F8" w:rsidRPr="00145B53" w:rsidRDefault="00D465F8" w:rsidP="00E01555">
      <w:pPr>
        <w:spacing w:after="0" w:line="240" w:lineRule="auto"/>
        <w:rPr>
          <w:rFonts w:ascii="Times New Roman" w:hAnsi="Times New Roman" w:cs="Times New Roman"/>
          <w:b/>
          <w:sz w:val="24"/>
          <w:szCs w:val="24"/>
        </w:rPr>
      </w:pPr>
    </w:p>
    <w:p w14:paraId="6B521D60" w14:textId="77777777" w:rsidR="00E01555" w:rsidRPr="00145B53" w:rsidRDefault="00E01555" w:rsidP="00E01555">
      <w:pPr>
        <w:spacing w:after="0" w:line="240" w:lineRule="auto"/>
        <w:rPr>
          <w:rFonts w:ascii="Times New Roman" w:hAnsi="Times New Roman" w:cs="Times New Roman"/>
          <w:sz w:val="24"/>
          <w:szCs w:val="24"/>
        </w:rPr>
      </w:pPr>
      <w:r w:rsidRPr="00145B53">
        <w:rPr>
          <w:rFonts w:ascii="Times New Roman" w:hAnsi="Times New Roman" w:cs="Times New Roman"/>
          <w:b/>
          <w:sz w:val="24"/>
          <w:szCs w:val="24"/>
        </w:rPr>
        <w:tab/>
      </w:r>
      <w:r w:rsidRPr="00145B53">
        <w:rPr>
          <w:rFonts w:ascii="Times New Roman" w:hAnsi="Times New Roman" w:cs="Times New Roman"/>
          <w:b/>
          <w:sz w:val="24"/>
          <w:szCs w:val="24"/>
        </w:rPr>
        <w:tab/>
      </w:r>
      <w:r w:rsidRPr="00145B53">
        <w:rPr>
          <w:rFonts w:ascii="Times New Roman" w:hAnsi="Times New Roman" w:cs="Times New Roman"/>
          <w:b/>
          <w:sz w:val="24"/>
          <w:szCs w:val="24"/>
        </w:rPr>
        <w:tab/>
      </w:r>
      <w:r w:rsidRPr="00145B53">
        <w:rPr>
          <w:rFonts w:ascii="Times New Roman" w:hAnsi="Times New Roman" w:cs="Times New Roman"/>
          <w:b/>
          <w:sz w:val="24"/>
          <w:szCs w:val="24"/>
        </w:rPr>
        <w:tab/>
      </w:r>
      <w:r w:rsidR="00004D7D" w:rsidRPr="00145B53">
        <w:rPr>
          <w:rFonts w:ascii="Times New Roman" w:hAnsi="Times New Roman" w:cs="Times New Roman"/>
          <w:b/>
          <w:sz w:val="24"/>
          <w:szCs w:val="24"/>
        </w:rPr>
        <w:tab/>
        <w:t xml:space="preserve">      </w:t>
      </w:r>
      <w:r w:rsidRPr="00145B53">
        <w:rPr>
          <w:rFonts w:ascii="Times New Roman" w:hAnsi="Times New Roman" w:cs="Times New Roman"/>
          <w:sz w:val="24"/>
          <w:szCs w:val="24"/>
        </w:rPr>
        <w:t>Thomas Goode</w:t>
      </w:r>
    </w:p>
    <w:p w14:paraId="483DCE41" w14:textId="77777777" w:rsidR="00E01555" w:rsidRPr="00145B53" w:rsidRDefault="00E01555" w:rsidP="00E01555">
      <w:pPr>
        <w:spacing w:after="0" w:line="240" w:lineRule="auto"/>
        <w:rPr>
          <w:rFonts w:ascii="Times New Roman" w:hAnsi="Times New Roman" w:cs="Times New Roman"/>
          <w:sz w:val="24"/>
          <w:szCs w:val="24"/>
        </w:rPr>
      </w:pPr>
      <w:r w:rsidRPr="00145B53">
        <w:rPr>
          <w:rFonts w:ascii="Times New Roman" w:hAnsi="Times New Roman" w:cs="Times New Roman"/>
          <w:sz w:val="24"/>
          <w:szCs w:val="24"/>
        </w:rPr>
        <w:tab/>
      </w:r>
      <w:r w:rsidRPr="00145B53">
        <w:rPr>
          <w:rFonts w:ascii="Times New Roman" w:hAnsi="Times New Roman" w:cs="Times New Roman"/>
          <w:sz w:val="24"/>
          <w:szCs w:val="24"/>
        </w:rPr>
        <w:tab/>
      </w:r>
      <w:r w:rsidRPr="00145B53">
        <w:rPr>
          <w:rFonts w:ascii="Times New Roman" w:hAnsi="Times New Roman" w:cs="Times New Roman"/>
          <w:sz w:val="24"/>
          <w:szCs w:val="24"/>
        </w:rPr>
        <w:tab/>
      </w:r>
      <w:r w:rsidRPr="00145B53">
        <w:rPr>
          <w:rFonts w:ascii="Times New Roman" w:hAnsi="Times New Roman" w:cs="Times New Roman"/>
          <w:sz w:val="24"/>
          <w:szCs w:val="24"/>
        </w:rPr>
        <w:tab/>
      </w:r>
      <w:r w:rsidRPr="00145B53">
        <w:rPr>
          <w:rFonts w:ascii="Times New Roman" w:hAnsi="Times New Roman" w:cs="Times New Roman"/>
          <w:sz w:val="24"/>
          <w:szCs w:val="24"/>
        </w:rPr>
        <w:tab/>
      </w:r>
      <w:r w:rsidR="00004D7D" w:rsidRPr="00145B53">
        <w:rPr>
          <w:rFonts w:ascii="Times New Roman" w:hAnsi="Times New Roman" w:cs="Times New Roman"/>
          <w:sz w:val="24"/>
          <w:szCs w:val="24"/>
        </w:rPr>
        <w:t xml:space="preserve">      </w:t>
      </w:r>
      <w:r w:rsidRPr="00145B53">
        <w:rPr>
          <w:rFonts w:ascii="Times New Roman" w:hAnsi="Times New Roman" w:cs="Times New Roman"/>
          <w:sz w:val="24"/>
          <w:szCs w:val="24"/>
        </w:rPr>
        <w:t>General Counsel</w:t>
      </w:r>
    </w:p>
    <w:p w14:paraId="061E807D" w14:textId="77777777" w:rsidR="00E01555" w:rsidRPr="00145B53" w:rsidRDefault="00004D7D" w:rsidP="00004D7D">
      <w:pPr>
        <w:spacing w:after="0" w:line="240" w:lineRule="auto"/>
        <w:ind w:left="2880" w:firstLine="720"/>
        <w:rPr>
          <w:rFonts w:ascii="Times New Roman" w:hAnsi="Times New Roman" w:cs="Times New Roman"/>
          <w:b/>
          <w:sz w:val="24"/>
          <w:szCs w:val="24"/>
        </w:rPr>
      </w:pPr>
      <w:r w:rsidRPr="00145B53">
        <w:rPr>
          <w:rFonts w:ascii="Times New Roman" w:hAnsi="Times New Roman" w:cs="Times New Roman"/>
          <w:b/>
          <w:sz w:val="24"/>
          <w:szCs w:val="24"/>
        </w:rPr>
        <w:t xml:space="preserve">      Alliance for Telecommunications Industry Solutions</w:t>
      </w:r>
    </w:p>
    <w:p w14:paraId="5B33EBF6" w14:textId="77777777" w:rsidR="00E01555" w:rsidRPr="00145B53" w:rsidRDefault="00004D7D" w:rsidP="00004D7D">
      <w:pPr>
        <w:spacing w:after="0" w:line="240" w:lineRule="auto"/>
        <w:ind w:left="2880" w:firstLine="720"/>
        <w:rPr>
          <w:rFonts w:ascii="Times New Roman" w:hAnsi="Times New Roman" w:cs="Times New Roman"/>
          <w:sz w:val="24"/>
          <w:szCs w:val="24"/>
        </w:rPr>
      </w:pPr>
      <w:r w:rsidRPr="00145B53">
        <w:rPr>
          <w:rFonts w:ascii="Times New Roman" w:hAnsi="Times New Roman" w:cs="Times New Roman"/>
          <w:sz w:val="24"/>
          <w:szCs w:val="24"/>
        </w:rPr>
        <w:t xml:space="preserve">      </w:t>
      </w:r>
      <w:r w:rsidR="00E01555" w:rsidRPr="00145B53">
        <w:rPr>
          <w:rFonts w:ascii="Times New Roman" w:hAnsi="Times New Roman" w:cs="Times New Roman"/>
          <w:sz w:val="24"/>
          <w:szCs w:val="24"/>
        </w:rPr>
        <w:t>1200 G Street, NW</w:t>
      </w:r>
      <w:r w:rsidRPr="00145B53">
        <w:rPr>
          <w:rFonts w:ascii="Times New Roman" w:hAnsi="Times New Roman" w:cs="Times New Roman"/>
          <w:sz w:val="24"/>
          <w:szCs w:val="24"/>
        </w:rPr>
        <w:t xml:space="preserve">, </w:t>
      </w:r>
      <w:r w:rsidR="00E01555" w:rsidRPr="00145B53">
        <w:rPr>
          <w:rFonts w:ascii="Times New Roman" w:hAnsi="Times New Roman" w:cs="Times New Roman"/>
          <w:sz w:val="24"/>
          <w:szCs w:val="24"/>
        </w:rPr>
        <w:t>Suite 500</w:t>
      </w:r>
    </w:p>
    <w:p w14:paraId="71F0312D" w14:textId="77777777" w:rsidR="00E01555" w:rsidRPr="00145B53" w:rsidRDefault="00004D7D" w:rsidP="00004D7D">
      <w:pPr>
        <w:spacing w:after="0" w:line="240" w:lineRule="auto"/>
        <w:ind w:left="2880" w:firstLine="720"/>
        <w:rPr>
          <w:rFonts w:ascii="Times New Roman" w:hAnsi="Times New Roman" w:cs="Times New Roman"/>
          <w:sz w:val="24"/>
          <w:szCs w:val="24"/>
        </w:rPr>
      </w:pPr>
      <w:r w:rsidRPr="00145B53">
        <w:rPr>
          <w:rFonts w:ascii="Times New Roman" w:hAnsi="Times New Roman" w:cs="Times New Roman"/>
          <w:sz w:val="24"/>
          <w:szCs w:val="24"/>
        </w:rPr>
        <w:t xml:space="preserve">      </w:t>
      </w:r>
      <w:r w:rsidR="00E01555" w:rsidRPr="00145B53">
        <w:rPr>
          <w:rFonts w:ascii="Times New Roman" w:hAnsi="Times New Roman" w:cs="Times New Roman"/>
          <w:sz w:val="24"/>
          <w:szCs w:val="24"/>
        </w:rPr>
        <w:t>Washington, DC 20005</w:t>
      </w:r>
    </w:p>
    <w:p w14:paraId="269B925F" w14:textId="77777777" w:rsidR="00E01555" w:rsidRPr="00145B53" w:rsidRDefault="00E01555" w:rsidP="00D465F8">
      <w:pPr>
        <w:spacing w:after="0" w:line="240" w:lineRule="auto"/>
        <w:jc w:val="center"/>
        <w:rPr>
          <w:rFonts w:ascii="Times New Roman" w:hAnsi="Times New Roman" w:cs="Times New Roman"/>
          <w:sz w:val="24"/>
          <w:szCs w:val="24"/>
        </w:rPr>
      </w:pPr>
    </w:p>
    <w:p w14:paraId="394B0647" w14:textId="77777777" w:rsidR="00E01555" w:rsidRPr="00145B53" w:rsidRDefault="00E01555" w:rsidP="00E01555">
      <w:pPr>
        <w:spacing w:after="0" w:line="240" w:lineRule="auto"/>
        <w:rPr>
          <w:rFonts w:ascii="Times New Roman" w:hAnsi="Times New Roman" w:cs="Times New Roman"/>
          <w:sz w:val="24"/>
          <w:szCs w:val="24"/>
        </w:rPr>
      </w:pPr>
    </w:p>
    <w:p w14:paraId="0E3C9B60" w14:textId="77777777" w:rsidR="00E01555" w:rsidRPr="00145B53" w:rsidRDefault="00E01555" w:rsidP="00E01555">
      <w:pPr>
        <w:spacing w:after="0" w:line="240" w:lineRule="auto"/>
        <w:rPr>
          <w:rFonts w:ascii="Times New Roman" w:hAnsi="Times New Roman" w:cs="Times New Roman"/>
          <w:sz w:val="24"/>
          <w:szCs w:val="24"/>
        </w:rPr>
      </w:pPr>
    </w:p>
    <w:p w14:paraId="46217396" w14:textId="77777777" w:rsidR="000A3243" w:rsidRPr="00145B53" w:rsidRDefault="000A3243" w:rsidP="00E01555">
      <w:pPr>
        <w:spacing w:after="0" w:line="240" w:lineRule="auto"/>
        <w:rPr>
          <w:rFonts w:ascii="Times New Roman" w:hAnsi="Times New Roman" w:cs="Times New Roman"/>
          <w:sz w:val="24"/>
          <w:szCs w:val="24"/>
        </w:rPr>
      </w:pPr>
    </w:p>
    <w:p w14:paraId="0C5C26CC" w14:textId="77777777" w:rsidR="000A3243" w:rsidRPr="00145B53" w:rsidRDefault="000A3243" w:rsidP="00E01555">
      <w:pPr>
        <w:spacing w:after="0" w:line="240" w:lineRule="auto"/>
        <w:rPr>
          <w:rFonts w:ascii="Times New Roman" w:hAnsi="Times New Roman" w:cs="Times New Roman"/>
          <w:sz w:val="24"/>
          <w:szCs w:val="24"/>
        </w:rPr>
      </w:pPr>
    </w:p>
    <w:p w14:paraId="464929C4" w14:textId="77777777" w:rsidR="00E01555" w:rsidRPr="00145B53" w:rsidRDefault="00E01555" w:rsidP="00E01555">
      <w:pPr>
        <w:spacing w:after="0" w:line="240" w:lineRule="auto"/>
        <w:rPr>
          <w:rFonts w:ascii="Times New Roman" w:hAnsi="Times New Roman" w:cs="Times New Roman"/>
          <w:sz w:val="24"/>
          <w:szCs w:val="24"/>
        </w:rPr>
      </w:pPr>
    </w:p>
    <w:p w14:paraId="7FD40CE1" w14:textId="77777777" w:rsidR="00345D28" w:rsidRPr="00145B53" w:rsidRDefault="00E01555" w:rsidP="00E01555">
      <w:pPr>
        <w:spacing w:after="0" w:line="240" w:lineRule="auto"/>
        <w:rPr>
          <w:rFonts w:ascii="Times New Roman" w:hAnsi="Times New Roman" w:cs="Times New Roman"/>
          <w:sz w:val="24"/>
          <w:szCs w:val="24"/>
        </w:rPr>
        <w:sectPr w:rsidR="00345D28" w:rsidRPr="00145B53">
          <w:headerReference w:type="default" r:id="rId8"/>
          <w:footerReference w:type="default" r:id="rId9"/>
          <w:pgSz w:w="12240" w:h="15840"/>
          <w:pgMar w:top="1440" w:right="1440" w:bottom="1440" w:left="1440" w:header="720" w:footer="720" w:gutter="0"/>
          <w:cols w:space="720"/>
          <w:docGrid w:linePitch="360"/>
        </w:sectPr>
      </w:pPr>
      <w:r w:rsidRPr="00145B53">
        <w:rPr>
          <w:rFonts w:ascii="Times New Roman" w:hAnsi="Times New Roman" w:cs="Times New Roman"/>
          <w:sz w:val="24"/>
          <w:szCs w:val="24"/>
        </w:rPr>
        <w:t>October 30, 2017</w:t>
      </w:r>
    </w:p>
    <w:bookmarkStart w:id="0" w:name="LiteraReturnHere" w:displacedByCustomXml="next"/>
    <w:bookmarkEnd w:id="0" w:displacedByCustomXml="next"/>
    <w:bookmarkStart w:id="1" w:name="LiReturnHereUtilities" w:displacedByCustomXml="next"/>
    <w:bookmarkEnd w:id="1" w:displacedByCustomXml="next"/>
    <w:sdt>
      <w:sdtPr>
        <w:rPr>
          <w:rFonts w:asciiTheme="minorHAnsi" w:eastAsiaTheme="minorHAnsi" w:hAnsiTheme="minorHAnsi" w:cstheme="minorBidi"/>
          <w:color w:val="auto"/>
          <w:sz w:val="22"/>
          <w:szCs w:val="22"/>
        </w:rPr>
        <w:id w:val="1962768735"/>
        <w:docPartObj>
          <w:docPartGallery w:val="Table of Contents"/>
          <w:docPartUnique/>
        </w:docPartObj>
      </w:sdtPr>
      <w:sdtEndPr>
        <w:rPr>
          <w:b/>
          <w:bCs/>
          <w:noProof/>
        </w:rPr>
      </w:sdtEndPr>
      <w:sdtContent>
        <w:p w14:paraId="04FF1B4A" w14:textId="77777777" w:rsidR="006F37E1" w:rsidRPr="006F37E1" w:rsidRDefault="006F37E1" w:rsidP="006F37E1">
          <w:pPr>
            <w:pStyle w:val="TOCHeading"/>
            <w:jc w:val="center"/>
            <w:rPr>
              <w:rFonts w:ascii="Times New Roman" w:hAnsi="Times New Roman" w:cs="Times New Roman"/>
              <w:b/>
              <w:color w:val="auto"/>
              <w:sz w:val="24"/>
              <w:szCs w:val="24"/>
            </w:rPr>
          </w:pPr>
          <w:r w:rsidRPr="006F37E1">
            <w:rPr>
              <w:rFonts w:ascii="Times New Roman" w:hAnsi="Times New Roman" w:cs="Times New Roman"/>
              <w:b/>
              <w:color w:val="auto"/>
              <w:sz w:val="24"/>
              <w:szCs w:val="24"/>
            </w:rPr>
            <w:t>TABLE OF CONTENTS</w:t>
          </w:r>
        </w:p>
        <w:p w14:paraId="49C689A0" w14:textId="77777777" w:rsidR="006F37E1" w:rsidRPr="006F37E1" w:rsidRDefault="006F37E1" w:rsidP="006F37E1">
          <w:pPr>
            <w:rPr>
              <w:rFonts w:ascii="Times New Roman" w:hAnsi="Times New Roman" w:cs="Times New Roman"/>
              <w:sz w:val="24"/>
              <w:szCs w:val="24"/>
            </w:rPr>
          </w:pPr>
        </w:p>
        <w:p w14:paraId="609A8B40" w14:textId="3A1445D9" w:rsidR="005821E7" w:rsidRPr="005821E7" w:rsidRDefault="006F37E1" w:rsidP="005821E7">
          <w:pPr>
            <w:pStyle w:val="TOC1"/>
            <w:rPr>
              <w:rFonts w:ascii="Times New Roman" w:eastAsiaTheme="minorEastAsia" w:hAnsi="Times New Roman" w:cs="Times New Roman"/>
              <w:caps/>
              <w:noProof/>
              <w:sz w:val="24"/>
              <w:szCs w:val="24"/>
            </w:rPr>
          </w:pPr>
          <w:r w:rsidRPr="005821E7">
            <w:rPr>
              <w:rFonts w:ascii="Times New Roman" w:hAnsi="Times New Roman" w:cs="Times New Roman"/>
              <w:caps/>
              <w:sz w:val="24"/>
              <w:szCs w:val="24"/>
            </w:rPr>
            <w:fldChar w:fldCharType="begin"/>
          </w:r>
          <w:r w:rsidRPr="005821E7">
            <w:rPr>
              <w:rFonts w:ascii="Times New Roman" w:hAnsi="Times New Roman" w:cs="Times New Roman"/>
              <w:caps/>
              <w:sz w:val="24"/>
              <w:szCs w:val="24"/>
            </w:rPr>
            <w:instrText xml:space="preserve"> TOC \o "1-3" \h \z \u </w:instrText>
          </w:r>
          <w:r w:rsidRPr="005821E7">
            <w:rPr>
              <w:rFonts w:ascii="Times New Roman" w:hAnsi="Times New Roman" w:cs="Times New Roman"/>
              <w:caps/>
              <w:sz w:val="24"/>
              <w:szCs w:val="24"/>
            </w:rPr>
            <w:fldChar w:fldCharType="separate"/>
          </w:r>
          <w:hyperlink w:anchor="_Toc496003867" w:history="1">
            <w:r w:rsidR="005821E7" w:rsidRPr="005821E7">
              <w:rPr>
                <w:rStyle w:val="Hyperlink"/>
                <w:rFonts w:ascii="Times New Roman" w:hAnsi="Times New Roman" w:cs="Times New Roman"/>
                <w:caps/>
                <w:noProof/>
                <w:sz w:val="24"/>
                <w:szCs w:val="24"/>
              </w:rPr>
              <w:t>I.</w:t>
            </w:r>
            <w:r w:rsidR="005821E7" w:rsidRPr="005821E7">
              <w:rPr>
                <w:rFonts w:ascii="Times New Roman" w:eastAsiaTheme="minorEastAsia" w:hAnsi="Times New Roman" w:cs="Times New Roman"/>
                <w:caps/>
                <w:noProof/>
                <w:sz w:val="24"/>
                <w:szCs w:val="24"/>
              </w:rPr>
              <w:tab/>
            </w:r>
            <w:r w:rsidR="005821E7" w:rsidRPr="005821E7">
              <w:rPr>
                <w:rStyle w:val="Hyperlink"/>
                <w:rFonts w:ascii="Times New Roman" w:hAnsi="Times New Roman" w:cs="Times New Roman"/>
                <w:caps/>
                <w:noProof/>
                <w:sz w:val="24"/>
                <w:szCs w:val="24"/>
              </w:rPr>
              <w:t>Introduction and Summary</w:t>
            </w:r>
            <w:r w:rsidR="005821E7" w:rsidRPr="005821E7">
              <w:rPr>
                <w:rFonts w:ascii="Times New Roman" w:hAnsi="Times New Roman" w:cs="Times New Roman"/>
                <w:caps/>
                <w:noProof/>
                <w:webHidden/>
                <w:sz w:val="24"/>
                <w:szCs w:val="24"/>
              </w:rPr>
              <w:tab/>
            </w:r>
            <w:r w:rsidR="005821E7" w:rsidRPr="005821E7">
              <w:rPr>
                <w:rFonts w:ascii="Times New Roman" w:hAnsi="Times New Roman" w:cs="Times New Roman"/>
                <w:caps/>
                <w:noProof/>
                <w:webHidden/>
                <w:sz w:val="24"/>
                <w:szCs w:val="24"/>
              </w:rPr>
              <w:fldChar w:fldCharType="begin"/>
            </w:r>
            <w:r w:rsidR="005821E7" w:rsidRPr="005821E7">
              <w:rPr>
                <w:rFonts w:ascii="Times New Roman" w:hAnsi="Times New Roman" w:cs="Times New Roman"/>
                <w:caps/>
                <w:noProof/>
                <w:webHidden/>
                <w:sz w:val="24"/>
                <w:szCs w:val="24"/>
              </w:rPr>
              <w:instrText xml:space="preserve"> PAGEREF _Toc496003867 \h </w:instrText>
            </w:r>
            <w:r w:rsidR="005821E7" w:rsidRPr="005821E7">
              <w:rPr>
                <w:rFonts w:ascii="Times New Roman" w:hAnsi="Times New Roman" w:cs="Times New Roman"/>
                <w:caps/>
                <w:noProof/>
                <w:webHidden/>
                <w:sz w:val="24"/>
                <w:szCs w:val="24"/>
              </w:rPr>
            </w:r>
            <w:r w:rsidR="005821E7" w:rsidRPr="005821E7">
              <w:rPr>
                <w:rFonts w:ascii="Times New Roman" w:hAnsi="Times New Roman" w:cs="Times New Roman"/>
                <w:caps/>
                <w:noProof/>
                <w:webHidden/>
                <w:sz w:val="24"/>
                <w:szCs w:val="24"/>
              </w:rPr>
              <w:fldChar w:fldCharType="separate"/>
            </w:r>
            <w:r w:rsidR="00CD71D1">
              <w:rPr>
                <w:rFonts w:ascii="Times New Roman" w:hAnsi="Times New Roman" w:cs="Times New Roman"/>
                <w:caps/>
                <w:noProof/>
                <w:webHidden/>
                <w:sz w:val="24"/>
                <w:szCs w:val="24"/>
              </w:rPr>
              <w:t>1</w:t>
            </w:r>
            <w:r w:rsidR="005821E7" w:rsidRPr="005821E7">
              <w:rPr>
                <w:rFonts w:ascii="Times New Roman" w:hAnsi="Times New Roman" w:cs="Times New Roman"/>
                <w:caps/>
                <w:noProof/>
                <w:webHidden/>
                <w:sz w:val="24"/>
                <w:szCs w:val="24"/>
              </w:rPr>
              <w:fldChar w:fldCharType="end"/>
            </w:r>
          </w:hyperlink>
        </w:p>
        <w:p w14:paraId="23DD0512" w14:textId="662CC3DA" w:rsidR="005821E7" w:rsidRPr="005821E7" w:rsidRDefault="00474B76" w:rsidP="005821E7">
          <w:pPr>
            <w:pStyle w:val="TOC1"/>
            <w:rPr>
              <w:rFonts w:ascii="Times New Roman" w:eastAsiaTheme="minorEastAsia" w:hAnsi="Times New Roman" w:cs="Times New Roman"/>
              <w:caps/>
              <w:noProof/>
              <w:sz w:val="24"/>
              <w:szCs w:val="24"/>
            </w:rPr>
          </w:pPr>
          <w:hyperlink w:anchor="_Toc496003868" w:history="1">
            <w:r w:rsidR="005821E7" w:rsidRPr="005821E7">
              <w:rPr>
                <w:rStyle w:val="Hyperlink"/>
                <w:rFonts w:ascii="Times New Roman" w:hAnsi="Times New Roman" w:cs="Times New Roman"/>
                <w:caps/>
                <w:noProof/>
                <w:sz w:val="24"/>
                <w:szCs w:val="24"/>
              </w:rPr>
              <w:t>II.</w:t>
            </w:r>
            <w:r w:rsidR="005821E7" w:rsidRPr="005821E7">
              <w:rPr>
                <w:rFonts w:ascii="Times New Roman" w:eastAsiaTheme="minorEastAsia" w:hAnsi="Times New Roman" w:cs="Times New Roman"/>
                <w:caps/>
                <w:noProof/>
                <w:sz w:val="24"/>
                <w:szCs w:val="24"/>
              </w:rPr>
              <w:tab/>
            </w:r>
            <w:r w:rsidR="005821E7" w:rsidRPr="005821E7">
              <w:rPr>
                <w:rStyle w:val="Hyperlink"/>
                <w:rFonts w:ascii="Times New Roman" w:hAnsi="Times New Roman" w:cs="Times New Roman"/>
                <w:caps/>
                <w:noProof/>
                <w:sz w:val="24"/>
                <w:szCs w:val="24"/>
              </w:rPr>
              <w:t>Background</w:t>
            </w:r>
            <w:r w:rsidR="005821E7" w:rsidRPr="005821E7">
              <w:rPr>
                <w:rFonts w:ascii="Times New Roman" w:hAnsi="Times New Roman" w:cs="Times New Roman"/>
                <w:caps/>
                <w:noProof/>
                <w:webHidden/>
                <w:sz w:val="24"/>
                <w:szCs w:val="24"/>
              </w:rPr>
              <w:tab/>
            </w:r>
            <w:r w:rsidR="005821E7" w:rsidRPr="005821E7">
              <w:rPr>
                <w:rFonts w:ascii="Times New Roman" w:hAnsi="Times New Roman" w:cs="Times New Roman"/>
                <w:caps/>
                <w:noProof/>
                <w:webHidden/>
                <w:sz w:val="24"/>
                <w:szCs w:val="24"/>
              </w:rPr>
              <w:fldChar w:fldCharType="begin"/>
            </w:r>
            <w:r w:rsidR="005821E7" w:rsidRPr="005821E7">
              <w:rPr>
                <w:rFonts w:ascii="Times New Roman" w:hAnsi="Times New Roman" w:cs="Times New Roman"/>
                <w:caps/>
                <w:noProof/>
                <w:webHidden/>
                <w:sz w:val="24"/>
                <w:szCs w:val="24"/>
              </w:rPr>
              <w:instrText xml:space="preserve"> PAGEREF _Toc496003868 \h </w:instrText>
            </w:r>
            <w:r w:rsidR="005821E7" w:rsidRPr="005821E7">
              <w:rPr>
                <w:rFonts w:ascii="Times New Roman" w:hAnsi="Times New Roman" w:cs="Times New Roman"/>
                <w:caps/>
                <w:noProof/>
                <w:webHidden/>
                <w:sz w:val="24"/>
                <w:szCs w:val="24"/>
              </w:rPr>
            </w:r>
            <w:r w:rsidR="005821E7" w:rsidRPr="005821E7">
              <w:rPr>
                <w:rFonts w:ascii="Times New Roman" w:hAnsi="Times New Roman" w:cs="Times New Roman"/>
                <w:caps/>
                <w:noProof/>
                <w:webHidden/>
                <w:sz w:val="24"/>
                <w:szCs w:val="24"/>
              </w:rPr>
              <w:fldChar w:fldCharType="separate"/>
            </w:r>
            <w:r w:rsidR="00CD71D1">
              <w:rPr>
                <w:rFonts w:ascii="Times New Roman" w:hAnsi="Times New Roman" w:cs="Times New Roman"/>
                <w:caps/>
                <w:noProof/>
                <w:webHidden/>
                <w:sz w:val="24"/>
                <w:szCs w:val="24"/>
              </w:rPr>
              <w:t>2</w:t>
            </w:r>
            <w:r w:rsidR="005821E7" w:rsidRPr="005821E7">
              <w:rPr>
                <w:rFonts w:ascii="Times New Roman" w:hAnsi="Times New Roman" w:cs="Times New Roman"/>
                <w:caps/>
                <w:noProof/>
                <w:webHidden/>
                <w:sz w:val="24"/>
                <w:szCs w:val="24"/>
              </w:rPr>
              <w:fldChar w:fldCharType="end"/>
            </w:r>
          </w:hyperlink>
        </w:p>
        <w:p w14:paraId="71184FD0" w14:textId="012937A6" w:rsidR="005821E7" w:rsidRPr="005821E7" w:rsidRDefault="00474B76" w:rsidP="005821E7">
          <w:pPr>
            <w:pStyle w:val="TOC1"/>
            <w:rPr>
              <w:rFonts w:ascii="Times New Roman" w:eastAsiaTheme="minorEastAsia" w:hAnsi="Times New Roman" w:cs="Times New Roman"/>
              <w:caps/>
              <w:noProof/>
              <w:sz w:val="24"/>
              <w:szCs w:val="24"/>
            </w:rPr>
          </w:pPr>
          <w:hyperlink w:anchor="_Toc496003869" w:history="1">
            <w:r w:rsidR="005821E7" w:rsidRPr="005821E7">
              <w:rPr>
                <w:rStyle w:val="Hyperlink"/>
                <w:rFonts w:ascii="Times New Roman" w:hAnsi="Times New Roman" w:cs="Times New Roman"/>
                <w:caps/>
                <w:noProof/>
                <w:sz w:val="24"/>
                <w:szCs w:val="24"/>
              </w:rPr>
              <w:t>III.</w:t>
            </w:r>
            <w:r w:rsidR="005821E7" w:rsidRPr="005821E7">
              <w:rPr>
                <w:rFonts w:ascii="Times New Roman" w:eastAsiaTheme="minorEastAsia" w:hAnsi="Times New Roman" w:cs="Times New Roman"/>
                <w:caps/>
                <w:noProof/>
                <w:sz w:val="24"/>
                <w:szCs w:val="24"/>
              </w:rPr>
              <w:tab/>
            </w:r>
            <w:r w:rsidR="005821E7" w:rsidRPr="005821E7">
              <w:rPr>
                <w:rStyle w:val="Hyperlink"/>
                <w:rFonts w:ascii="Times New Roman" w:hAnsi="Times New Roman" w:cs="Times New Roman"/>
                <w:caps/>
                <w:noProof/>
                <w:sz w:val="24"/>
                <w:szCs w:val="24"/>
              </w:rPr>
              <w:t>Discussion</w:t>
            </w:r>
            <w:r w:rsidR="005821E7" w:rsidRPr="005821E7">
              <w:rPr>
                <w:rFonts w:ascii="Times New Roman" w:hAnsi="Times New Roman" w:cs="Times New Roman"/>
                <w:caps/>
                <w:noProof/>
                <w:webHidden/>
                <w:sz w:val="24"/>
                <w:szCs w:val="24"/>
              </w:rPr>
              <w:tab/>
            </w:r>
            <w:r w:rsidR="005821E7" w:rsidRPr="005821E7">
              <w:rPr>
                <w:rFonts w:ascii="Times New Roman" w:hAnsi="Times New Roman" w:cs="Times New Roman"/>
                <w:caps/>
                <w:noProof/>
                <w:webHidden/>
                <w:sz w:val="24"/>
                <w:szCs w:val="24"/>
              </w:rPr>
              <w:fldChar w:fldCharType="begin"/>
            </w:r>
            <w:r w:rsidR="005821E7" w:rsidRPr="005821E7">
              <w:rPr>
                <w:rFonts w:ascii="Times New Roman" w:hAnsi="Times New Roman" w:cs="Times New Roman"/>
                <w:caps/>
                <w:noProof/>
                <w:webHidden/>
                <w:sz w:val="24"/>
                <w:szCs w:val="24"/>
              </w:rPr>
              <w:instrText xml:space="preserve"> PAGEREF _Toc496003869 \h </w:instrText>
            </w:r>
            <w:r w:rsidR="005821E7" w:rsidRPr="005821E7">
              <w:rPr>
                <w:rFonts w:ascii="Times New Roman" w:hAnsi="Times New Roman" w:cs="Times New Roman"/>
                <w:caps/>
                <w:noProof/>
                <w:webHidden/>
                <w:sz w:val="24"/>
                <w:szCs w:val="24"/>
              </w:rPr>
            </w:r>
            <w:r w:rsidR="005821E7" w:rsidRPr="005821E7">
              <w:rPr>
                <w:rFonts w:ascii="Times New Roman" w:hAnsi="Times New Roman" w:cs="Times New Roman"/>
                <w:caps/>
                <w:noProof/>
                <w:webHidden/>
                <w:sz w:val="24"/>
                <w:szCs w:val="24"/>
              </w:rPr>
              <w:fldChar w:fldCharType="separate"/>
            </w:r>
            <w:r w:rsidR="00CD71D1">
              <w:rPr>
                <w:rFonts w:ascii="Times New Roman" w:hAnsi="Times New Roman" w:cs="Times New Roman"/>
                <w:caps/>
                <w:noProof/>
                <w:webHidden/>
                <w:sz w:val="24"/>
                <w:szCs w:val="24"/>
              </w:rPr>
              <w:t>3</w:t>
            </w:r>
            <w:r w:rsidR="005821E7" w:rsidRPr="005821E7">
              <w:rPr>
                <w:rFonts w:ascii="Times New Roman" w:hAnsi="Times New Roman" w:cs="Times New Roman"/>
                <w:caps/>
                <w:noProof/>
                <w:webHidden/>
                <w:sz w:val="24"/>
                <w:szCs w:val="24"/>
              </w:rPr>
              <w:fldChar w:fldCharType="end"/>
            </w:r>
          </w:hyperlink>
        </w:p>
        <w:p w14:paraId="4CBADB51" w14:textId="6B8EE0D8" w:rsidR="005821E7" w:rsidRPr="005821E7" w:rsidRDefault="00474B76" w:rsidP="005821E7">
          <w:pPr>
            <w:pStyle w:val="TOC2"/>
            <w:tabs>
              <w:tab w:val="left" w:pos="1440"/>
            </w:tabs>
            <w:rPr>
              <w:rFonts w:ascii="Times New Roman" w:eastAsiaTheme="minorEastAsia" w:hAnsi="Times New Roman" w:cs="Times New Roman"/>
              <w:caps/>
              <w:noProof/>
              <w:sz w:val="24"/>
              <w:szCs w:val="24"/>
            </w:rPr>
          </w:pPr>
          <w:hyperlink w:anchor="_Toc496003870" w:history="1">
            <w:r w:rsidR="005821E7" w:rsidRPr="005821E7">
              <w:rPr>
                <w:rStyle w:val="Hyperlink"/>
                <w:rFonts w:ascii="Times New Roman" w:hAnsi="Times New Roman" w:cs="Times New Roman"/>
                <w:caps/>
                <w:noProof/>
                <w:sz w:val="24"/>
                <w:szCs w:val="24"/>
              </w:rPr>
              <w:t>A.</w:t>
            </w:r>
            <w:r w:rsidR="005821E7" w:rsidRPr="005821E7">
              <w:rPr>
                <w:rFonts w:ascii="Times New Roman" w:eastAsiaTheme="minorEastAsia" w:hAnsi="Times New Roman" w:cs="Times New Roman"/>
                <w:caps/>
                <w:noProof/>
                <w:sz w:val="24"/>
                <w:szCs w:val="24"/>
              </w:rPr>
              <w:tab/>
            </w:r>
            <w:r w:rsidR="005821E7" w:rsidRPr="005821E7">
              <w:rPr>
                <w:rStyle w:val="Hyperlink"/>
                <w:rFonts w:ascii="Times New Roman" w:hAnsi="Times New Roman" w:cs="Times New Roman"/>
                <w:caps/>
                <w:noProof/>
                <w:sz w:val="24"/>
                <w:szCs w:val="24"/>
              </w:rPr>
              <w:t>Several of the Commission’s Technical Regulations Are Obsolete and Ripe for Removal or Modification.</w:t>
            </w:r>
            <w:r w:rsidR="005821E7" w:rsidRPr="005821E7">
              <w:rPr>
                <w:rFonts w:ascii="Times New Roman" w:hAnsi="Times New Roman" w:cs="Times New Roman"/>
                <w:caps/>
                <w:noProof/>
                <w:webHidden/>
                <w:sz w:val="24"/>
                <w:szCs w:val="24"/>
              </w:rPr>
              <w:tab/>
            </w:r>
            <w:r w:rsidR="005821E7" w:rsidRPr="005821E7">
              <w:rPr>
                <w:rFonts w:ascii="Times New Roman" w:hAnsi="Times New Roman" w:cs="Times New Roman"/>
                <w:caps/>
                <w:noProof/>
                <w:webHidden/>
                <w:sz w:val="24"/>
                <w:szCs w:val="24"/>
              </w:rPr>
              <w:fldChar w:fldCharType="begin"/>
            </w:r>
            <w:r w:rsidR="005821E7" w:rsidRPr="005821E7">
              <w:rPr>
                <w:rFonts w:ascii="Times New Roman" w:hAnsi="Times New Roman" w:cs="Times New Roman"/>
                <w:caps/>
                <w:noProof/>
                <w:webHidden/>
                <w:sz w:val="24"/>
                <w:szCs w:val="24"/>
              </w:rPr>
              <w:instrText xml:space="preserve"> PAGEREF _Toc496003870 \h </w:instrText>
            </w:r>
            <w:r w:rsidR="005821E7" w:rsidRPr="005821E7">
              <w:rPr>
                <w:rFonts w:ascii="Times New Roman" w:hAnsi="Times New Roman" w:cs="Times New Roman"/>
                <w:caps/>
                <w:noProof/>
                <w:webHidden/>
                <w:sz w:val="24"/>
                <w:szCs w:val="24"/>
              </w:rPr>
            </w:r>
            <w:r w:rsidR="005821E7" w:rsidRPr="005821E7">
              <w:rPr>
                <w:rFonts w:ascii="Times New Roman" w:hAnsi="Times New Roman" w:cs="Times New Roman"/>
                <w:caps/>
                <w:noProof/>
                <w:webHidden/>
                <w:sz w:val="24"/>
                <w:szCs w:val="24"/>
              </w:rPr>
              <w:fldChar w:fldCharType="separate"/>
            </w:r>
            <w:r w:rsidR="00CD71D1">
              <w:rPr>
                <w:rFonts w:ascii="Times New Roman" w:hAnsi="Times New Roman" w:cs="Times New Roman"/>
                <w:caps/>
                <w:noProof/>
                <w:webHidden/>
                <w:sz w:val="24"/>
                <w:szCs w:val="24"/>
              </w:rPr>
              <w:t>3</w:t>
            </w:r>
            <w:r w:rsidR="005821E7" w:rsidRPr="005821E7">
              <w:rPr>
                <w:rFonts w:ascii="Times New Roman" w:hAnsi="Times New Roman" w:cs="Times New Roman"/>
                <w:caps/>
                <w:noProof/>
                <w:webHidden/>
                <w:sz w:val="24"/>
                <w:szCs w:val="24"/>
              </w:rPr>
              <w:fldChar w:fldCharType="end"/>
            </w:r>
          </w:hyperlink>
        </w:p>
        <w:p w14:paraId="377C9CE6" w14:textId="438440F5" w:rsidR="005821E7" w:rsidRPr="00845C5F" w:rsidRDefault="00474B76" w:rsidP="00845C5F">
          <w:pPr>
            <w:pStyle w:val="TOC3"/>
          </w:pPr>
          <w:hyperlink w:anchor="_Toc496003871" w:history="1">
            <w:r w:rsidR="005821E7" w:rsidRPr="005821E7">
              <w:rPr>
                <w:rStyle w:val="Hyperlink"/>
                <w:rFonts w:ascii="Times New Roman" w:hAnsi="Times New Roman" w:cs="Times New Roman"/>
                <w:caps/>
                <w:noProof/>
                <w:sz w:val="24"/>
                <w:szCs w:val="24"/>
              </w:rPr>
              <w:t>1.</w:t>
            </w:r>
            <w:r w:rsidR="005821E7" w:rsidRPr="00845C5F">
              <w:tab/>
            </w:r>
            <w:r w:rsidR="005821E7" w:rsidRPr="005821E7">
              <w:rPr>
                <w:rStyle w:val="Hyperlink"/>
                <w:rFonts w:ascii="Times New Roman" w:hAnsi="Times New Roman" w:cs="Times New Roman"/>
                <w:caps/>
                <w:noProof/>
                <w:sz w:val="24"/>
                <w:szCs w:val="24"/>
              </w:rPr>
              <w:t>Local Exchange Carrier Services</w:t>
            </w:r>
            <w:r w:rsidR="005821E7" w:rsidRPr="00845C5F">
              <w:rPr>
                <w:webHidden/>
              </w:rPr>
              <w:tab/>
            </w:r>
            <w:r w:rsidR="005821E7" w:rsidRPr="00845C5F">
              <w:rPr>
                <w:webHidden/>
              </w:rPr>
              <w:fldChar w:fldCharType="begin"/>
            </w:r>
            <w:r w:rsidR="005821E7" w:rsidRPr="00845C5F">
              <w:rPr>
                <w:webHidden/>
              </w:rPr>
              <w:instrText xml:space="preserve"> PAGEREF _Toc496003871 \h </w:instrText>
            </w:r>
            <w:r w:rsidR="005821E7" w:rsidRPr="00845C5F">
              <w:rPr>
                <w:webHidden/>
              </w:rPr>
            </w:r>
            <w:r w:rsidR="005821E7" w:rsidRPr="00845C5F">
              <w:rPr>
                <w:webHidden/>
              </w:rPr>
              <w:fldChar w:fldCharType="separate"/>
            </w:r>
            <w:r w:rsidR="00CD71D1">
              <w:rPr>
                <w:noProof/>
                <w:webHidden/>
              </w:rPr>
              <w:t>4</w:t>
            </w:r>
            <w:r w:rsidR="005821E7" w:rsidRPr="00845C5F">
              <w:rPr>
                <w:webHidden/>
              </w:rPr>
              <w:fldChar w:fldCharType="end"/>
            </w:r>
          </w:hyperlink>
        </w:p>
        <w:p w14:paraId="429C01AA" w14:textId="3C65AE7F" w:rsidR="005821E7" w:rsidRPr="00845C5F" w:rsidRDefault="00474B76">
          <w:pPr>
            <w:pStyle w:val="TOC3"/>
          </w:pPr>
          <w:hyperlink w:anchor="_Toc496003872" w:history="1">
            <w:r w:rsidR="005821E7" w:rsidRPr="005821E7">
              <w:rPr>
                <w:rStyle w:val="Hyperlink"/>
                <w:rFonts w:ascii="Times New Roman" w:hAnsi="Times New Roman" w:cs="Times New Roman"/>
                <w:caps/>
                <w:noProof/>
                <w:sz w:val="24"/>
                <w:szCs w:val="24"/>
              </w:rPr>
              <w:t>2.</w:t>
            </w:r>
            <w:r w:rsidR="005821E7" w:rsidRPr="00845C5F">
              <w:tab/>
            </w:r>
            <w:r w:rsidR="005821E7" w:rsidRPr="005821E7">
              <w:rPr>
                <w:rStyle w:val="Hyperlink"/>
                <w:rFonts w:ascii="Times New Roman" w:hAnsi="Times New Roman" w:cs="Times New Roman"/>
                <w:caps/>
                <w:noProof/>
                <w:sz w:val="24"/>
                <w:szCs w:val="24"/>
              </w:rPr>
              <w:t>Cable, Video, and MVPD Services</w:t>
            </w:r>
            <w:r w:rsidR="005821E7" w:rsidRPr="00845C5F">
              <w:rPr>
                <w:webHidden/>
              </w:rPr>
              <w:tab/>
            </w:r>
            <w:r w:rsidR="005821E7" w:rsidRPr="00845C5F">
              <w:rPr>
                <w:webHidden/>
              </w:rPr>
              <w:fldChar w:fldCharType="begin"/>
            </w:r>
            <w:r w:rsidR="005821E7" w:rsidRPr="00845C5F">
              <w:rPr>
                <w:webHidden/>
              </w:rPr>
              <w:instrText xml:space="preserve"> PAGEREF _Toc496003872 \h </w:instrText>
            </w:r>
            <w:r w:rsidR="005821E7" w:rsidRPr="00845C5F">
              <w:rPr>
                <w:webHidden/>
              </w:rPr>
            </w:r>
            <w:r w:rsidR="005821E7" w:rsidRPr="00845C5F">
              <w:rPr>
                <w:webHidden/>
              </w:rPr>
              <w:fldChar w:fldCharType="separate"/>
            </w:r>
            <w:r w:rsidR="00CD71D1">
              <w:rPr>
                <w:noProof/>
                <w:webHidden/>
              </w:rPr>
              <w:t>5</w:t>
            </w:r>
            <w:r w:rsidR="005821E7" w:rsidRPr="00845C5F">
              <w:rPr>
                <w:webHidden/>
              </w:rPr>
              <w:fldChar w:fldCharType="end"/>
            </w:r>
          </w:hyperlink>
        </w:p>
        <w:p w14:paraId="75F8B5FD" w14:textId="7FF7494F" w:rsidR="005821E7" w:rsidRPr="00845C5F" w:rsidRDefault="00474B76" w:rsidP="00845C5F">
          <w:pPr>
            <w:pStyle w:val="TOC3"/>
          </w:pPr>
          <w:hyperlink w:anchor="_Toc496003873" w:history="1">
            <w:r w:rsidR="005821E7" w:rsidRPr="005821E7">
              <w:rPr>
                <w:rStyle w:val="Hyperlink"/>
                <w:rFonts w:ascii="Times New Roman" w:hAnsi="Times New Roman" w:cs="Times New Roman"/>
                <w:caps/>
                <w:noProof/>
                <w:sz w:val="24"/>
                <w:szCs w:val="24"/>
              </w:rPr>
              <w:t>3.</w:t>
            </w:r>
            <w:r w:rsidR="005821E7" w:rsidRPr="00845C5F">
              <w:tab/>
            </w:r>
            <w:r w:rsidR="005821E7" w:rsidRPr="005821E7">
              <w:rPr>
                <w:rStyle w:val="Hyperlink"/>
                <w:rFonts w:ascii="Times New Roman" w:hAnsi="Times New Roman" w:cs="Times New Roman"/>
                <w:caps/>
                <w:noProof/>
                <w:sz w:val="24"/>
                <w:szCs w:val="24"/>
              </w:rPr>
              <w:t>VoIP Services</w:t>
            </w:r>
            <w:r w:rsidR="005821E7" w:rsidRPr="00845C5F">
              <w:rPr>
                <w:webHidden/>
              </w:rPr>
              <w:tab/>
            </w:r>
            <w:r w:rsidR="005821E7" w:rsidRPr="00845C5F">
              <w:rPr>
                <w:webHidden/>
              </w:rPr>
              <w:fldChar w:fldCharType="begin"/>
            </w:r>
            <w:r w:rsidR="005821E7" w:rsidRPr="005821E7">
              <w:rPr>
                <w:noProof/>
                <w:webHidden/>
              </w:rPr>
              <w:instrText xml:space="preserve"> PAGEREF _Toc496003873 \h </w:instrText>
            </w:r>
            <w:r w:rsidR="005821E7" w:rsidRPr="00845C5F">
              <w:rPr>
                <w:webHidden/>
              </w:rPr>
            </w:r>
            <w:r w:rsidR="005821E7" w:rsidRPr="00845C5F">
              <w:rPr>
                <w:webHidden/>
              </w:rPr>
              <w:fldChar w:fldCharType="separate"/>
            </w:r>
            <w:r w:rsidR="00CD71D1">
              <w:rPr>
                <w:noProof/>
                <w:webHidden/>
              </w:rPr>
              <w:t>6</w:t>
            </w:r>
            <w:r w:rsidR="005821E7" w:rsidRPr="00845C5F">
              <w:rPr>
                <w:webHidden/>
              </w:rPr>
              <w:fldChar w:fldCharType="end"/>
            </w:r>
          </w:hyperlink>
        </w:p>
        <w:p w14:paraId="616AA5F1" w14:textId="2300EA5C" w:rsidR="005821E7" w:rsidRPr="00845C5F" w:rsidRDefault="00474B76" w:rsidP="00845C5F">
          <w:pPr>
            <w:pStyle w:val="TOC3"/>
          </w:pPr>
          <w:hyperlink w:anchor="_Toc496003874" w:history="1">
            <w:r w:rsidR="005821E7" w:rsidRPr="005821E7">
              <w:rPr>
                <w:rStyle w:val="Hyperlink"/>
                <w:rFonts w:ascii="Times New Roman" w:hAnsi="Times New Roman" w:cs="Times New Roman"/>
                <w:caps/>
                <w:noProof/>
                <w:sz w:val="24"/>
                <w:szCs w:val="24"/>
              </w:rPr>
              <w:t>4.</w:t>
            </w:r>
            <w:r w:rsidR="005821E7" w:rsidRPr="00845C5F">
              <w:tab/>
            </w:r>
            <w:r w:rsidR="005821E7" w:rsidRPr="005821E7">
              <w:rPr>
                <w:rStyle w:val="Hyperlink"/>
                <w:rFonts w:ascii="Times New Roman" w:hAnsi="Times New Roman" w:cs="Times New Roman"/>
                <w:caps/>
                <w:noProof/>
                <w:sz w:val="24"/>
                <w:szCs w:val="24"/>
              </w:rPr>
              <w:t>Network Outage Notification and Reporting</w:t>
            </w:r>
            <w:r w:rsidR="005821E7" w:rsidRPr="00845C5F">
              <w:rPr>
                <w:webHidden/>
              </w:rPr>
              <w:tab/>
            </w:r>
            <w:r w:rsidR="005821E7" w:rsidRPr="00845C5F">
              <w:rPr>
                <w:webHidden/>
              </w:rPr>
              <w:fldChar w:fldCharType="begin"/>
            </w:r>
            <w:r w:rsidR="005821E7" w:rsidRPr="005821E7">
              <w:rPr>
                <w:noProof/>
                <w:webHidden/>
              </w:rPr>
              <w:instrText xml:space="preserve"> PAGEREF _Toc496003874 \h </w:instrText>
            </w:r>
            <w:r w:rsidR="005821E7" w:rsidRPr="00845C5F">
              <w:rPr>
                <w:webHidden/>
              </w:rPr>
            </w:r>
            <w:r w:rsidR="005821E7" w:rsidRPr="00845C5F">
              <w:rPr>
                <w:webHidden/>
              </w:rPr>
              <w:fldChar w:fldCharType="separate"/>
            </w:r>
            <w:r w:rsidR="00CD71D1">
              <w:rPr>
                <w:noProof/>
                <w:webHidden/>
              </w:rPr>
              <w:t>8</w:t>
            </w:r>
            <w:r w:rsidR="005821E7" w:rsidRPr="00845C5F">
              <w:rPr>
                <w:webHidden/>
              </w:rPr>
              <w:fldChar w:fldCharType="end"/>
            </w:r>
          </w:hyperlink>
        </w:p>
        <w:p w14:paraId="536CF248" w14:textId="2513FCA9" w:rsidR="005821E7" w:rsidRPr="00845C5F" w:rsidRDefault="00474B76" w:rsidP="00845C5F">
          <w:pPr>
            <w:pStyle w:val="TOC3"/>
          </w:pPr>
          <w:hyperlink w:anchor="_Toc496003875" w:history="1">
            <w:r w:rsidR="005821E7" w:rsidRPr="005821E7">
              <w:rPr>
                <w:rStyle w:val="Hyperlink"/>
                <w:rFonts w:ascii="Times New Roman" w:hAnsi="Times New Roman" w:cs="Times New Roman"/>
                <w:caps/>
                <w:noProof/>
                <w:sz w:val="24"/>
                <w:szCs w:val="24"/>
              </w:rPr>
              <w:t>5.</w:t>
            </w:r>
            <w:r w:rsidR="005821E7" w:rsidRPr="00845C5F">
              <w:tab/>
            </w:r>
            <w:r w:rsidR="005821E7" w:rsidRPr="005821E7">
              <w:rPr>
                <w:rStyle w:val="Hyperlink"/>
                <w:rFonts w:ascii="Times New Roman" w:hAnsi="Times New Roman" w:cs="Times New Roman"/>
                <w:caps/>
                <w:noProof/>
                <w:sz w:val="24"/>
                <w:szCs w:val="24"/>
              </w:rPr>
              <w:t>Toll-Free Numbering Services</w:t>
            </w:r>
            <w:r w:rsidR="005821E7" w:rsidRPr="00845C5F">
              <w:rPr>
                <w:webHidden/>
              </w:rPr>
              <w:tab/>
            </w:r>
            <w:r w:rsidR="005821E7" w:rsidRPr="00845C5F">
              <w:rPr>
                <w:webHidden/>
              </w:rPr>
              <w:fldChar w:fldCharType="begin"/>
            </w:r>
            <w:r w:rsidR="005821E7" w:rsidRPr="005821E7">
              <w:rPr>
                <w:noProof/>
                <w:webHidden/>
              </w:rPr>
              <w:instrText xml:space="preserve"> PAGEREF _Toc496003875 \h </w:instrText>
            </w:r>
            <w:r w:rsidR="005821E7" w:rsidRPr="00845C5F">
              <w:rPr>
                <w:webHidden/>
              </w:rPr>
            </w:r>
            <w:r w:rsidR="005821E7" w:rsidRPr="00845C5F">
              <w:rPr>
                <w:webHidden/>
              </w:rPr>
              <w:fldChar w:fldCharType="separate"/>
            </w:r>
            <w:r w:rsidR="00CD71D1">
              <w:rPr>
                <w:noProof/>
                <w:webHidden/>
              </w:rPr>
              <w:t>13</w:t>
            </w:r>
            <w:r w:rsidR="005821E7" w:rsidRPr="00845C5F">
              <w:rPr>
                <w:webHidden/>
              </w:rPr>
              <w:fldChar w:fldCharType="end"/>
            </w:r>
          </w:hyperlink>
        </w:p>
        <w:p w14:paraId="159784EF" w14:textId="044DC540" w:rsidR="005821E7" w:rsidRPr="005821E7" w:rsidRDefault="00474B76" w:rsidP="005821E7">
          <w:pPr>
            <w:pStyle w:val="TOC2"/>
            <w:tabs>
              <w:tab w:val="left" w:pos="1440"/>
            </w:tabs>
            <w:rPr>
              <w:rFonts w:ascii="Times New Roman" w:eastAsiaTheme="minorEastAsia" w:hAnsi="Times New Roman" w:cs="Times New Roman"/>
              <w:caps/>
              <w:noProof/>
              <w:sz w:val="24"/>
              <w:szCs w:val="24"/>
            </w:rPr>
          </w:pPr>
          <w:hyperlink w:anchor="_Toc496003876" w:history="1">
            <w:r w:rsidR="005821E7" w:rsidRPr="005821E7">
              <w:rPr>
                <w:rStyle w:val="Hyperlink"/>
                <w:rFonts w:ascii="Times New Roman" w:hAnsi="Times New Roman" w:cs="Times New Roman"/>
                <w:caps/>
                <w:noProof/>
                <w:sz w:val="24"/>
                <w:szCs w:val="24"/>
              </w:rPr>
              <w:t>B.</w:t>
            </w:r>
            <w:r w:rsidR="005821E7" w:rsidRPr="005821E7">
              <w:rPr>
                <w:rFonts w:ascii="Times New Roman" w:eastAsiaTheme="minorEastAsia" w:hAnsi="Times New Roman" w:cs="Times New Roman"/>
                <w:caps/>
                <w:noProof/>
                <w:sz w:val="24"/>
                <w:szCs w:val="24"/>
              </w:rPr>
              <w:tab/>
            </w:r>
            <w:r w:rsidR="005821E7" w:rsidRPr="005821E7">
              <w:rPr>
                <w:rStyle w:val="Hyperlink"/>
                <w:rFonts w:ascii="Times New Roman" w:hAnsi="Times New Roman" w:cs="Times New Roman"/>
                <w:caps/>
                <w:noProof/>
                <w:sz w:val="24"/>
                <w:szCs w:val="24"/>
              </w:rPr>
              <w:t>The Commission Can Accelerate the Introduction of New Technologies and Services by Increasing Reliance on Industry-Driven, Consensus-Based Technical Standards Developed by Standards Development Organizations.</w:t>
            </w:r>
            <w:r w:rsidR="005821E7" w:rsidRPr="005821E7">
              <w:rPr>
                <w:rFonts w:ascii="Times New Roman" w:hAnsi="Times New Roman" w:cs="Times New Roman"/>
                <w:caps/>
                <w:noProof/>
                <w:webHidden/>
                <w:sz w:val="24"/>
                <w:szCs w:val="24"/>
              </w:rPr>
              <w:tab/>
            </w:r>
            <w:r w:rsidR="005821E7" w:rsidRPr="005821E7">
              <w:rPr>
                <w:rFonts w:ascii="Times New Roman" w:hAnsi="Times New Roman" w:cs="Times New Roman"/>
                <w:caps/>
                <w:noProof/>
                <w:webHidden/>
                <w:sz w:val="24"/>
                <w:szCs w:val="24"/>
              </w:rPr>
              <w:fldChar w:fldCharType="begin"/>
            </w:r>
            <w:r w:rsidR="005821E7" w:rsidRPr="005821E7">
              <w:rPr>
                <w:rFonts w:ascii="Times New Roman" w:hAnsi="Times New Roman" w:cs="Times New Roman"/>
                <w:caps/>
                <w:noProof/>
                <w:webHidden/>
                <w:sz w:val="24"/>
                <w:szCs w:val="24"/>
              </w:rPr>
              <w:instrText xml:space="preserve"> PAGEREF _Toc496003876 \h </w:instrText>
            </w:r>
            <w:r w:rsidR="005821E7" w:rsidRPr="005821E7">
              <w:rPr>
                <w:rFonts w:ascii="Times New Roman" w:hAnsi="Times New Roman" w:cs="Times New Roman"/>
                <w:caps/>
                <w:noProof/>
                <w:webHidden/>
                <w:sz w:val="24"/>
                <w:szCs w:val="24"/>
              </w:rPr>
            </w:r>
            <w:r w:rsidR="005821E7" w:rsidRPr="005821E7">
              <w:rPr>
                <w:rFonts w:ascii="Times New Roman" w:hAnsi="Times New Roman" w:cs="Times New Roman"/>
                <w:caps/>
                <w:noProof/>
                <w:webHidden/>
                <w:sz w:val="24"/>
                <w:szCs w:val="24"/>
              </w:rPr>
              <w:fldChar w:fldCharType="separate"/>
            </w:r>
            <w:r w:rsidR="00CD71D1">
              <w:rPr>
                <w:rFonts w:ascii="Times New Roman" w:hAnsi="Times New Roman" w:cs="Times New Roman"/>
                <w:caps/>
                <w:noProof/>
                <w:webHidden/>
                <w:sz w:val="24"/>
                <w:szCs w:val="24"/>
              </w:rPr>
              <w:t>13</w:t>
            </w:r>
            <w:r w:rsidR="005821E7" w:rsidRPr="005821E7">
              <w:rPr>
                <w:rFonts w:ascii="Times New Roman" w:hAnsi="Times New Roman" w:cs="Times New Roman"/>
                <w:caps/>
                <w:noProof/>
                <w:webHidden/>
                <w:sz w:val="24"/>
                <w:szCs w:val="24"/>
              </w:rPr>
              <w:fldChar w:fldCharType="end"/>
            </w:r>
          </w:hyperlink>
        </w:p>
        <w:p w14:paraId="70D370F4" w14:textId="05A1D88F" w:rsidR="005821E7" w:rsidRPr="005821E7" w:rsidRDefault="00474B76" w:rsidP="005821E7">
          <w:pPr>
            <w:pStyle w:val="TOC1"/>
            <w:rPr>
              <w:rFonts w:ascii="Times New Roman" w:eastAsiaTheme="minorEastAsia" w:hAnsi="Times New Roman" w:cs="Times New Roman"/>
              <w:caps/>
              <w:noProof/>
              <w:sz w:val="24"/>
              <w:szCs w:val="24"/>
            </w:rPr>
          </w:pPr>
          <w:hyperlink w:anchor="_Toc496003877" w:history="1">
            <w:r w:rsidR="005821E7" w:rsidRPr="005821E7">
              <w:rPr>
                <w:rStyle w:val="Hyperlink"/>
                <w:rFonts w:ascii="Times New Roman" w:hAnsi="Times New Roman" w:cs="Times New Roman"/>
                <w:caps/>
                <w:noProof/>
                <w:sz w:val="24"/>
                <w:szCs w:val="24"/>
              </w:rPr>
              <w:t>IV.</w:t>
            </w:r>
            <w:r w:rsidR="005821E7" w:rsidRPr="005821E7">
              <w:rPr>
                <w:rFonts w:ascii="Times New Roman" w:eastAsiaTheme="minorEastAsia" w:hAnsi="Times New Roman" w:cs="Times New Roman"/>
                <w:caps/>
                <w:noProof/>
                <w:sz w:val="24"/>
                <w:szCs w:val="24"/>
              </w:rPr>
              <w:tab/>
            </w:r>
            <w:r w:rsidR="005821E7" w:rsidRPr="005821E7">
              <w:rPr>
                <w:rStyle w:val="Hyperlink"/>
                <w:rFonts w:ascii="Times New Roman" w:hAnsi="Times New Roman" w:cs="Times New Roman"/>
                <w:caps/>
                <w:noProof/>
                <w:sz w:val="24"/>
                <w:szCs w:val="24"/>
              </w:rPr>
              <w:t>Conclusion</w:t>
            </w:r>
            <w:r w:rsidR="005821E7" w:rsidRPr="005821E7">
              <w:rPr>
                <w:rFonts w:ascii="Times New Roman" w:hAnsi="Times New Roman" w:cs="Times New Roman"/>
                <w:caps/>
                <w:noProof/>
                <w:webHidden/>
                <w:sz w:val="24"/>
                <w:szCs w:val="24"/>
              </w:rPr>
              <w:tab/>
            </w:r>
            <w:r w:rsidR="005821E7" w:rsidRPr="005821E7">
              <w:rPr>
                <w:rFonts w:ascii="Times New Roman" w:hAnsi="Times New Roman" w:cs="Times New Roman"/>
                <w:caps/>
                <w:noProof/>
                <w:webHidden/>
                <w:sz w:val="24"/>
                <w:szCs w:val="24"/>
              </w:rPr>
              <w:fldChar w:fldCharType="begin"/>
            </w:r>
            <w:r w:rsidR="005821E7" w:rsidRPr="005821E7">
              <w:rPr>
                <w:rFonts w:ascii="Times New Roman" w:hAnsi="Times New Roman" w:cs="Times New Roman"/>
                <w:caps/>
                <w:noProof/>
                <w:webHidden/>
                <w:sz w:val="24"/>
                <w:szCs w:val="24"/>
              </w:rPr>
              <w:instrText xml:space="preserve"> PAGEREF _Toc496003877 \h </w:instrText>
            </w:r>
            <w:r w:rsidR="005821E7" w:rsidRPr="005821E7">
              <w:rPr>
                <w:rFonts w:ascii="Times New Roman" w:hAnsi="Times New Roman" w:cs="Times New Roman"/>
                <w:caps/>
                <w:noProof/>
                <w:webHidden/>
                <w:sz w:val="24"/>
                <w:szCs w:val="24"/>
              </w:rPr>
            </w:r>
            <w:r w:rsidR="005821E7" w:rsidRPr="005821E7">
              <w:rPr>
                <w:rFonts w:ascii="Times New Roman" w:hAnsi="Times New Roman" w:cs="Times New Roman"/>
                <w:caps/>
                <w:noProof/>
                <w:webHidden/>
                <w:sz w:val="24"/>
                <w:szCs w:val="24"/>
              </w:rPr>
              <w:fldChar w:fldCharType="separate"/>
            </w:r>
            <w:r w:rsidR="00CD71D1">
              <w:rPr>
                <w:rFonts w:ascii="Times New Roman" w:hAnsi="Times New Roman" w:cs="Times New Roman"/>
                <w:caps/>
                <w:noProof/>
                <w:webHidden/>
                <w:sz w:val="24"/>
                <w:szCs w:val="24"/>
              </w:rPr>
              <w:t>18</w:t>
            </w:r>
            <w:r w:rsidR="005821E7" w:rsidRPr="005821E7">
              <w:rPr>
                <w:rFonts w:ascii="Times New Roman" w:hAnsi="Times New Roman" w:cs="Times New Roman"/>
                <w:caps/>
                <w:noProof/>
                <w:webHidden/>
                <w:sz w:val="24"/>
                <w:szCs w:val="24"/>
              </w:rPr>
              <w:fldChar w:fldCharType="end"/>
            </w:r>
          </w:hyperlink>
        </w:p>
        <w:p w14:paraId="7AA14051" w14:textId="77777777" w:rsidR="006F37E1" w:rsidRDefault="006F37E1">
          <w:r w:rsidRPr="005821E7">
            <w:rPr>
              <w:rFonts w:ascii="Times New Roman" w:hAnsi="Times New Roman" w:cs="Times New Roman"/>
              <w:bCs/>
              <w:caps/>
              <w:noProof/>
              <w:sz w:val="24"/>
              <w:szCs w:val="24"/>
            </w:rPr>
            <w:fldChar w:fldCharType="end"/>
          </w:r>
        </w:p>
      </w:sdtContent>
    </w:sdt>
    <w:p w14:paraId="172D510C" w14:textId="77777777" w:rsidR="000A3243" w:rsidRPr="00145B53" w:rsidRDefault="000A3243" w:rsidP="00844B21">
      <w:pPr>
        <w:spacing w:after="0" w:line="240" w:lineRule="auto"/>
        <w:jc w:val="center"/>
        <w:rPr>
          <w:rFonts w:ascii="Times New Roman" w:hAnsi="Times New Roman" w:cs="Times New Roman"/>
          <w:b/>
          <w:sz w:val="24"/>
          <w:szCs w:val="24"/>
        </w:rPr>
      </w:pPr>
    </w:p>
    <w:p w14:paraId="408B094F" w14:textId="77777777" w:rsidR="000A3243" w:rsidRPr="00145B53" w:rsidRDefault="000A3243" w:rsidP="00844B21">
      <w:pPr>
        <w:spacing w:after="0" w:line="240" w:lineRule="auto"/>
        <w:jc w:val="center"/>
        <w:rPr>
          <w:rFonts w:ascii="Times New Roman" w:hAnsi="Times New Roman" w:cs="Times New Roman"/>
          <w:b/>
          <w:sz w:val="24"/>
          <w:szCs w:val="24"/>
        </w:rPr>
      </w:pPr>
    </w:p>
    <w:p w14:paraId="30F0EE45" w14:textId="77777777" w:rsidR="000A3243" w:rsidRPr="00145B53" w:rsidRDefault="000A3243" w:rsidP="00844B21">
      <w:pPr>
        <w:spacing w:after="0" w:line="240" w:lineRule="auto"/>
        <w:jc w:val="center"/>
        <w:rPr>
          <w:rFonts w:ascii="Times New Roman" w:hAnsi="Times New Roman" w:cs="Times New Roman"/>
          <w:b/>
          <w:sz w:val="24"/>
          <w:szCs w:val="24"/>
        </w:rPr>
      </w:pPr>
    </w:p>
    <w:p w14:paraId="25F1AD5A" w14:textId="77777777" w:rsidR="000A3243" w:rsidRPr="00145B53" w:rsidRDefault="000A3243" w:rsidP="00844B21">
      <w:pPr>
        <w:spacing w:after="0" w:line="240" w:lineRule="auto"/>
        <w:jc w:val="center"/>
        <w:rPr>
          <w:rFonts w:ascii="Times New Roman" w:hAnsi="Times New Roman" w:cs="Times New Roman"/>
          <w:b/>
          <w:sz w:val="24"/>
          <w:szCs w:val="24"/>
        </w:rPr>
        <w:sectPr w:rsidR="000A3243" w:rsidRPr="00145B53" w:rsidSect="000A3243">
          <w:footerReference w:type="default" r:id="rId10"/>
          <w:pgSz w:w="12240" w:h="15840"/>
          <w:pgMar w:top="1440" w:right="1440" w:bottom="1440" w:left="1440" w:header="720" w:footer="720" w:gutter="0"/>
          <w:pgNumType w:fmt="lowerRoman" w:start="1"/>
          <w:cols w:space="720"/>
          <w:docGrid w:linePitch="360"/>
        </w:sectPr>
      </w:pPr>
    </w:p>
    <w:p w14:paraId="439418D5" w14:textId="77777777" w:rsidR="00844B21" w:rsidRPr="00145B53" w:rsidRDefault="00844B21" w:rsidP="00844B21">
      <w:pPr>
        <w:spacing w:after="0" w:line="240" w:lineRule="auto"/>
        <w:jc w:val="center"/>
        <w:rPr>
          <w:rFonts w:ascii="Times New Roman" w:hAnsi="Times New Roman" w:cs="Times New Roman"/>
          <w:sz w:val="24"/>
          <w:szCs w:val="24"/>
        </w:rPr>
      </w:pPr>
      <w:r w:rsidRPr="00145B53">
        <w:rPr>
          <w:rFonts w:ascii="Times New Roman" w:hAnsi="Times New Roman" w:cs="Times New Roman"/>
          <w:sz w:val="24"/>
          <w:szCs w:val="24"/>
        </w:rPr>
        <w:lastRenderedPageBreak/>
        <w:t xml:space="preserve">Before the </w:t>
      </w:r>
    </w:p>
    <w:p w14:paraId="238973A1" w14:textId="77777777" w:rsidR="00844B21" w:rsidRPr="00145B53" w:rsidRDefault="00844B21" w:rsidP="00844B21">
      <w:pPr>
        <w:spacing w:after="0" w:line="240" w:lineRule="auto"/>
        <w:jc w:val="center"/>
        <w:rPr>
          <w:rFonts w:ascii="Times New Roman" w:hAnsi="Times New Roman" w:cs="Times New Roman"/>
          <w:b/>
          <w:sz w:val="24"/>
          <w:szCs w:val="24"/>
        </w:rPr>
      </w:pPr>
      <w:r w:rsidRPr="00145B53">
        <w:rPr>
          <w:rFonts w:ascii="Times New Roman" w:hAnsi="Times New Roman" w:cs="Times New Roman"/>
          <w:b/>
          <w:sz w:val="24"/>
          <w:szCs w:val="24"/>
        </w:rPr>
        <w:t>FEDERAL COMMUNICATIONS COMMISSION</w:t>
      </w:r>
    </w:p>
    <w:p w14:paraId="6B25AF91" w14:textId="77777777" w:rsidR="00844B21" w:rsidRPr="00145B53" w:rsidRDefault="00844B21" w:rsidP="00844B21">
      <w:pPr>
        <w:spacing w:after="0" w:line="240" w:lineRule="auto"/>
        <w:jc w:val="center"/>
        <w:rPr>
          <w:rFonts w:ascii="Times New Roman" w:hAnsi="Times New Roman" w:cs="Times New Roman"/>
          <w:sz w:val="24"/>
          <w:szCs w:val="24"/>
        </w:rPr>
      </w:pPr>
      <w:r w:rsidRPr="00145B53">
        <w:rPr>
          <w:rFonts w:ascii="Times New Roman" w:hAnsi="Times New Roman" w:cs="Times New Roman"/>
          <w:sz w:val="24"/>
          <w:szCs w:val="24"/>
        </w:rPr>
        <w:t>Washington, D.C. 20554</w:t>
      </w:r>
    </w:p>
    <w:p w14:paraId="1FCD43D7" w14:textId="77777777" w:rsidR="00844B21" w:rsidRPr="00145B53" w:rsidRDefault="00844B21" w:rsidP="00844B21">
      <w:pPr>
        <w:spacing w:after="0" w:line="240" w:lineRule="auto"/>
        <w:jc w:val="center"/>
        <w:rPr>
          <w:rFonts w:ascii="Times New Roman" w:hAnsi="Times New Roman" w:cs="Times New Roman"/>
          <w:b/>
          <w:sz w:val="24"/>
          <w:szCs w:val="24"/>
        </w:rPr>
      </w:pPr>
    </w:p>
    <w:p w14:paraId="20B053D1" w14:textId="77777777" w:rsidR="00844B21" w:rsidRPr="00145B53" w:rsidRDefault="00844B21" w:rsidP="00844B21">
      <w:pPr>
        <w:spacing w:after="0" w:line="240" w:lineRule="auto"/>
        <w:jc w:val="center"/>
        <w:rPr>
          <w:rFonts w:ascii="Times New Roman" w:hAnsi="Times New Roman" w:cs="Times New Roman"/>
          <w:b/>
          <w:sz w:val="24"/>
          <w:szCs w:val="24"/>
        </w:rPr>
      </w:pPr>
    </w:p>
    <w:p w14:paraId="278C420F" w14:textId="77777777" w:rsidR="00844B21" w:rsidRPr="00145B53" w:rsidRDefault="00844B21" w:rsidP="00844B21">
      <w:pPr>
        <w:spacing w:after="0" w:line="240" w:lineRule="auto"/>
        <w:rPr>
          <w:rFonts w:ascii="Times New Roman" w:hAnsi="Times New Roman" w:cs="Times New Roman"/>
          <w:sz w:val="24"/>
          <w:szCs w:val="24"/>
        </w:rPr>
      </w:pPr>
      <w:r w:rsidRPr="00145B53">
        <w:rPr>
          <w:rFonts w:ascii="Times New Roman" w:hAnsi="Times New Roman" w:cs="Times New Roman"/>
          <w:sz w:val="24"/>
          <w:szCs w:val="24"/>
        </w:rPr>
        <w:t xml:space="preserve">In the Matter of </w:t>
      </w:r>
      <w:r w:rsidRPr="00145B53">
        <w:rPr>
          <w:rFonts w:ascii="Times New Roman" w:hAnsi="Times New Roman" w:cs="Times New Roman"/>
          <w:sz w:val="24"/>
          <w:szCs w:val="24"/>
        </w:rPr>
        <w:tab/>
      </w:r>
      <w:r w:rsidRPr="00145B53">
        <w:rPr>
          <w:rFonts w:ascii="Times New Roman" w:hAnsi="Times New Roman" w:cs="Times New Roman"/>
          <w:sz w:val="24"/>
          <w:szCs w:val="24"/>
        </w:rPr>
        <w:tab/>
      </w:r>
      <w:r w:rsidRPr="00145B53">
        <w:rPr>
          <w:rFonts w:ascii="Times New Roman" w:hAnsi="Times New Roman" w:cs="Times New Roman"/>
          <w:sz w:val="24"/>
          <w:szCs w:val="24"/>
        </w:rPr>
        <w:tab/>
      </w:r>
      <w:r w:rsidRPr="00145B53">
        <w:rPr>
          <w:rFonts w:ascii="Times New Roman" w:hAnsi="Times New Roman" w:cs="Times New Roman"/>
          <w:sz w:val="24"/>
          <w:szCs w:val="24"/>
        </w:rPr>
        <w:tab/>
      </w:r>
      <w:r w:rsidRPr="00145B53">
        <w:rPr>
          <w:rFonts w:ascii="Times New Roman" w:hAnsi="Times New Roman" w:cs="Times New Roman"/>
          <w:sz w:val="24"/>
          <w:szCs w:val="24"/>
        </w:rPr>
        <w:tab/>
        <w:t>)</w:t>
      </w:r>
    </w:p>
    <w:p w14:paraId="4ACEF7B7" w14:textId="77777777" w:rsidR="00844B21" w:rsidRPr="00145B53" w:rsidRDefault="00844B21" w:rsidP="00844B21">
      <w:pPr>
        <w:spacing w:after="0" w:line="240" w:lineRule="auto"/>
        <w:ind w:left="4320" w:firstLine="720"/>
        <w:rPr>
          <w:rFonts w:ascii="Times New Roman" w:hAnsi="Times New Roman" w:cs="Times New Roman"/>
          <w:sz w:val="24"/>
          <w:szCs w:val="24"/>
        </w:rPr>
      </w:pPr>
      <w:r w:rsidRPr="00145B53">
        <w:rPr>
          <w:rFonts w:ascii="Times New Roman" w:hAnsi="Times New Roman" w:cs="Times New Roman"/>
          <w:sz w:val="24"/>
          <w:szCs w:val="24"/>
        </w:rPr>
        <w:t>)</w:t>
      </w:r>
    </w:p>
    <w:p w14:paraId="0101FF27" w14:textId="77777777" w:rsidR="00844B21" w:rsidRPr="00145B53" w:rsidRDefault="00844B21" w:rsidP="00844B21">
      <w:pPr>
        <w:spacing w:after="0" w:line="240" w:lineRule="auto"/>
        <w:rPr>
          <w:rFonts w:ascii="Times New Roman" w:hAnsi="Times New Roman" w:cs="Times New Roman"/>
          <w:sz w:val="24"/>
          <w:szCs w:val="24"/>
        </w:rPr>
      </w:pPr>
      <w:r w:rsidRPr="00145B53">
        <w:rPr>
          <w:rFonts w:ascii="Times New Roman" w:hAnsi="Times New Roman" w:cs="Times New Roman"/>
          <w:sz w:val="24"/>
          <w:szCs w:val="24"/>
        </w:rPr>
        <w:t xml:space="preserve">Office of Engineering and Technology Announces </w:t>
      </w:r>
      <w:r w:rsidRPr="00145B53">
        <w:rPr>
          <w:rFonts w:ascii="Times New Roman" w:hAnsi="Times New Roman" w:cs="Times New Roman"/>
          <w:sz w:val="24"/>
          <w:szCs w:val="24"/>
        </w:rPr>
        <w:tab/>
        <w:t>)</w:t>
      </w:r>
      <w:r w:rsidRPr="00145B53">
        <w:rPr>
          <w:rFonts w:ascii="Times New Roman" w:hAnsi="Times New Roman" w:cs="Times New Roman"/>
          <w:sz w:val="24"/>
          <w:szCs w:val="24"/>
        </w:rPr>
        <w:tab/>
        <w:t>ET Docket No. 17-215</w:t>
      </w:r>
    </w:p>
    <w:p w14:paraId="44A61C36" w14:textId="77777777" w:rsidR="00844B21" w:rsidRPr="00145B53" w:rsidRDefault="00844B21" w:rsidP="00844B21">
      <w:pPr>
        <w:spacing w:after="0" w:line="240" w:lineRule="auto"/>
        <w:rPr>
          <w:rFonts w:ascii="Times New Roman" w:hAnsi="Times New Roman" w:cs="Times New Roman"/>
          <w:sz w:val="24"/>
          <w:szCs w:val="24"/>
        </w:rPr>
      </w:pPr>
      <w:r w:rsidRPr="00145B53">
        <w:rPr>
          <w:rFonts w:ascii="Times New Roman" w:hAnsi="Times New Roman" w:cs="Times New Roman"/>
          <w:sz w:val="24"/>
          <w:szCs w:val="24"/>
        </w:rPr>
        <w:t xml:space="preserve">Technological Advisory Council (TAC) Technical </w:t>
      </w:r>
      <w:r w:rsidRPr="00145B53">
        <w:rPr>
          <w:rFonts w:ascii="Times New Roman" w:hAnsi="Times New Roman" w:cs="Times New Roman"/>
          <w:sz w:val="24"/>
          <w:szCs w:val="24"/>
        </w:rPr>
        <w:tab/>
        <w:t>)</w:t>
      </w:r>
    </w:p>
    <w:p w14:paraId="3395216E" w14:textId="77777777" w:rsidR="00844B21" w:rsidRPr="00145B53" w:rsidRDefault="00844B21" w:rsidP="00844B21">
      <w:pPr>
        <w:spacing w:after="0" w:line="240" w:lineRule="auto"/>
        <w:rPr>
          <w:rFonts w:ascii="Times New Roman" w:hAnsi="Times New Roman" w:cs="Times New Roman"/>
          <w:sz w:val="24"/>
          <w:szCs w:val="24"/>
        </w:rPr>
      </w:pPr>
      <w:r w:rsidRPr="00145B53">
        <w:rPr>
          <w:rFonts w:ascii="Times New Roman" w:hAnsi="Times New Roman" w:cs="Times New Roman"/>
          <w:sz w:val="24"/>
          <w:szCs w:val="24"/>
        </w:rPr>
        <w:t xml:space="preserve">Inquiry into Reforming Technical Regulations </w:t>
      </w:r>
      <w:r w:rsidRPr="00145B53">
        <w:rPr>
          <w:rFonts w:ascii="Times New Roman" w:hAnsi="Times New Roman" w:cs="Times New Roman"/>
          <w:sz w:val="24"/>
          <w:szCs w:val="24"/>
        </w:rPr>
        <w:tab/>
        <w:t>)</w:t>
      </w:r>
    </w:p>
    <w:p w14:paraId="7B3047C8" w14:textId="77777777" w:rsidR="00844B21" w:rsidRPr="00145B53" w:rsidRDefault="00844B21" w:rsidP="00844B21">
      <w:pPr>
        <w:spacing w:after="0" w:line="240" w:lineRule="auto"/>
        <w:ind w:left="4320" w:firstLine="720"/>
        <w:rPr>
          <w:rFonts w:ascii="Times New Roman" w:hAnsi="Times New Roman" w:cs="Times New Roman"/>
          <w:sz w:val="24"/>
          <w:szCs w:val="24"/>
        </w:rPr>
      </w:pPr>
      <w:r w:rsidRPr="00145B53">
        <w:rPr>
          <w:rFonts w:ascii="Times New Roman" w:hAnsi="Times New Roman" w:cs="Times New Roman"/>
          <w:sz w:val="24"/>
          <w:szCs w:val="24"/>
        </w:rPr>
        <w:t>)</w:t>
      </w:r>
    </w:p>
    <w:p w14:paraId="063EC729" w14:textId="77777777" w:rsidR="00844B21" w:rsidRPr="00145B53" w:rsidRDefault="00844B21" w:rsidP="00A83D28">
      <w:pPr>
        <w:spacing w:after="0" w:line="240" w:lineRule="auto"/>
        <w:rPr>
          <w:rFonts w:ascii="Times New Roman" w:hAnsi="Times New Roman" w:cs="Times New Roman"/>
          <w:sz w:val="24"/>
          <w:szCs w:val="24"/>
        </w:rPr>
      </w:pPr>
    </w:p>
    <w:p w14:paraId="316B1AFB" w14:textId="77777777" w:rsidR="00844B21" w:rsidRPr="00145B53" w:rsidRDefault="00844B21" w:rsidP="00844B21">
      <w:pPr>
        <w:spacing w:after="0" w:line="240" w:lineRule="auto"/>
        <w:jc w:val="center"/>
        <w:rPr>
          <w:rFonts w:ascii="Times New Roman" w:hAnsi="Times New Roman" w:cs="Times New Roman"/>
          <w:b/>
          <w:sz w:val="24"/>
          <w:szCs w:val="24"/>
        </w:rPr>
      </w:pPr>
      <w:r w:rsidRPr="00145B53">
        <w:rPr>
          <w:rFonts w:ascii="Times New Roman" w:hAnsi="Times New Roman" w:cs="Times New Roman"/>
          <w:b/>
          <w:sz w:val="24"/>
          <w:szCs w:val="24"/>
        </w:rPr>
        <w:t xml:space="preserve">COMMENTS OF THE ALLIANCE FOR </w:t>
      </w:r>
    </w:p>
    <w:p w14:paraId="74F6D3AA" w14:textId="77777777" w:rsidR="00844B21" w:rsidRPr="00145B53" w:rsidRDefault="00844B21" w:rsidP="00844B21">
      <w:pPr>
        <w:spacing w:after="0" w:line="240" w:lineRule="auto"/>
        <w:jc w:val="center"/>
        <w:rPr>
          <w:rFonts w:ascii="Times New Roman" w:hAnsi="Times New Roman" w:cs="Times New Roman"/>
          <w:b/>
          <w:sz w:val="24"/>
          <w:szCs w:val="24"/>
        </w:rPr>
      </w:pPr>
      <w:r w:rsidRPr="00145B53">
        <w:rPr>
          <w:rFonts w:ascii="Times New Roman" w:hAnsi="Times New Roman" w:cs="Times New Roman"/>
          <w:b/>
          <w:sz w:val="24"/>
          <w:szCs w:val="24"/>
        </w:rPr>
        <w:t>TELECOMMUNICATIONS INDUSTRY SOLUTIONS</w:t>
      </w:r>
      <w:r w:rsidR="003A5C35">
        <w:rPr>
          <w:rStyle w:val="FootnoteReference"/>
          <w:rFonts w:ascii="Times New Roman" w:hAnsi="Times New Roman" w:cs="Times New Roman"/>
          <w:b/>
          <w:sz w:val="24"/>
          <w:szCs w:val="24"/>
        </w:rPr>
        <w:footnoteReference w:id="2"/>
      </w:r>
    </w:p>
    <w:p w14:paraId="3C2321B6" w14:textId="77777777" w:rsidR="00844B21" w:rsidRPr="00145B53" w:rsidRDefault="00844B21" w:rsidP="00844B21">
      <w:pPr>
        <w:spacing w:after="0" w:line="240" w:lineRule="auto"/>
        <w:rPr>
          <w:rFonts w:ascii="Times New Roman" w:hAnsi="Times New Roman" w:cs="Times New Roman"/>
          <w:sz w:val="24"/>
          <w:szCs w:val="24"/>
        </w:rPr>
      </w:pPr>
    </w:p>
    <w:p w14:paraId="2AD10DD3" w14:textId="77777777" w:rsidR="00D8139E" w:rsidRPr="00145B53" w:rsidRDefault="00D8139E" w:rsidP="00FF154F">
      <w:pPr>
        <w:pStyle w:val="Heading1"/>
        <w:rPr>
          <w:u w:val="none"/>
        </w:rPr>
      </w:pPr>
      <w:bookmarkStart w:id="2" w:name="_Toc496003867"/>
      <w:r w:rsidRPr="00145B53">
        <w:rPr>
          <w:u w:val="none"/>
        </w:rPr>
        <w:t>Introduction and Summary</w:t>
      </w:r>
      <w:bookmarkEnd w:id="2"/>
    </w:p>
    <w:p w14:paraId="310C0ECD" w14:textId="78612C52" w:rsidR="008A3301" w:rsidRPr="00145B53" w:rsidRDefault="008A3301" w:rsidP="00145B53">
      <w:pPr>
        <w:spacing w:after="0" w:line="480" w:lineRule="auto"/>
        <w:ind w:firstLine="720"/>
        <w:rPr>
          <w:rFonts w:ascii="Times New Roman" w:hAnsi="Times New Roman" w:cs="Times New Roman"/>
          <w:sz w:val="24"/>
          <w:szCs w:val="24"/>
        </w:rPr>
      </w:pPr>
      <w:r w:rsidRPr="00145B53">
        <w:rPr>
          <w:rFonts w:ascii="Times New Roman" w:hAnsi="Times New Roman" w:cs="Times New Roman"/>
          <w:sz w:val="24"/>
          <w:szCs w:val="24"/>
        </w:rPr>
        <w:t>ATIS</w:t>
      </w:r>
      <w:r w:rsidR="008B5247">
        <w:rPr>
          <w:rFonts w:ascii="Times New Roman" w:hAnsi="Times New Roman" w:cs="Times New Roman"/>
          <w:sz w:val="24"/>
          <w:szCs w:val="24"/>
        </w:rPr>
        <w:t xml:space="preserve">, a </w:t>
      </w:r>
      <w:r w:rsidR="00F15503">
        <w:rPr>
          <w:rFonts w:ascii="Times New Roman" w:hAnsi="Times New Roman" w:cs="Times New Roman"/>
          <w:sz w:val="24"/>
          <w:szCs w:val="24"/>
        </w:rPr>
        <w:t xml:space="preserve">leader </w:t>
      </w:r>
      <w:r w:rsidR="008B5247">
        <w:rPr>
          <w:rFonts w:ascii="Times New Roman" w:hAnsi="Times New Roman" w:cs="Times New Roman"/>
          <w:sz w:val="24"/>
          <w:szCs w:val="24"/>
        </w:rPr>
        <w:t>in the development of technical and operational standards,</w:t>
      </w:r>
      <w:r w:rsidRPr="00145B53">
        <w:rPr>
          <w:rFonts w:ascii="Times New Roman" w:hAnsi="Times New Roman" w:cs="Times New Roman"/>
          <w:sz w:val="24"/>
          <w:szCs w:val="24"/>
        </w:rPr>
        <w:t xml:space="preserve"> supports the </w:t>
      </w:r>
      <w:r w:rsidR="004879F5">
        <w:rPr>
          <w:rFonts w:ascii="Times New Roman" w:hAnsi="Times New Roman" w:cs="Times New Roman"/>
          <w:sz w:val="24"/>
          <w:szCs w:val="24"/>
        </w:rPr>
        <w:t xml:space="preserve">Federal Communications </w:t>
      </w:r>
      <w:r w:rsidRPr="00145B53">
        <w:rPr>
          <w:rFonts w:ascii="Times New Roman" w:hAnsi="Times New Roman" w:cs="Times New Roman"/>
          <w:sz w:val="24"/>
          <w:szCs w:val="24"/>
        </w:rPr>
        <w:t xml:space="preserve">Commission’s </w:t>
      </w:r>
      <w:r w:rsidR="004879F5">
        <w:rPr>
          <w:rFonts w:ascii="Times New Roman" w:hAnsi="Times New Roman" w:cs="Times New Roman"/>
          <w:sz w:val="24"/>
          <w:szCs w:val="24"/>
        </w:rPr>
        <w:t>(“Commission” or “FCC”)</w:t>
      </w:r>
      <w:r w:rsidR="004509BC">
        <w:rPr>
          <w:rFonts w:ascii="Times New Roman" w:hAnsi="Times New Roman" w:cs="Times New Roman"/>
          <w:sz w:val="24"/>
          <w:szCs w:val="24"/>
        </w:rPr>
        <w:t xml:space="preserve"> </w:t>
      </w:r>
      <w:r w:rsidRPr="00145B53">
        <w:rPr>
          <w:rFonts w:ascii="Times New Roman" w:hAnsi="Times New Roman" w:cs="Times New Roman"/>
          <w:sz w:val="24"/>
          <w:szCs w:val="24"/>
        </w:rPr>
        <w:t xml:space="preserve">objective </w:t>
      </w:r>
      <w:r w:rsidR="003A5C35">
        <w:rPr>
          <w:rFonts w:ascii="Times New Roman" w:hAnsi="Times New Roman" w:cs="Times New Roman"/>
          <w:sz w:val="24"/>
          <w:szCs w:val="24"/>
        </w:rPr>
        <w:t xml:space="preserve">in the </w:t>
      </w:r>
      <w:r w:rsidR="003A5C35" w:rsidRPr="00B97EFF">
        <w:rPr>
          <w:rFonts w:ascii="Times New Roman" w:hAnsi="Times New Roman" w:cs="Times New Roman"/>
          <w:i/>
          <w:sz w:val="24"/>
          <w:szCs w:val="24"/>
        </w:rPr>
        <w:t>Public Notice</w:t>
      </w:r>
      <w:r w:rsidR="003A5C35">
        <w:rPr>
          <w:rFonts w:ascii="Times New Roman" w:hAnsi="Times New Roman" w:cs="Times New Roman"/>
          <w:sz w:val="24"/>
          <w:szCs w:val="24"/>
        </w:rPr>
        <w:t xml:space="preserve"> </w:t>
      </w:r>
      <w:r w:rsidRPr="00145B53">
        <w:rPr>
          <w:rFonts w:ascii="Times New Roman" w:hAnsi="Times New Roman" w:cs="Times New Roman"/>
          <w:sz w:val="24"/>
          <w:szCs w:val="24"/>
        </w:rPr>
        <w:t>to “determine if increased efficiency and decreased regulatory burden can be realized while still maintaining the purposes and responsibilities of the FCC.”</w:t>
      </w:r>
      <w:r w:rsidRPr="00145B53">
        <w:rPr>
          <w:rStyle w:val="FootnoteReference"/>
          <w:rFonts w:ascii="Times New Roman" w:hAnsi="Times New Roman" w:cs="Times New Roman"/>
          <w:sz w:val="24"/>
          <w:szCs w:val="24"/>
        </w:rPr>
        <w:footnoteReference w:id="3"/>
      </w:r>
      <w:r w:rsidRPr="00145B53">
        <w:rPr>
          <w:rFonts w:ascii="Times New Roman" w:hAnsi="Times New Roman" w:cs="Times New Roman"/>
          <w:sz w:val="24"/>
          <w:szCs w:val="24"/>
        </w:rPr>
        <w:t xml:space="preserve">  Industry continuously develop</w:t>
      </w:r>
      <w:r w:rsidR="00872CE4">
        <w:rPr>
          <w:rFonts w:ascii="Times New Roman" w:hAnsi="Times New Roman" w:cs="Times New Roman"/>
          <w:sz w:val="24"/>
          <w:szCs w:val="24"/>
        </w:rPr>
        <w:t>s</w:t>
      </w:r>
      <w:r w:rsidRPr="00145B53">
        <w:rPr>
          <w:rFonts w:ascii="Times New Roman" w:hAnsi="Times New Roman" w:cs="Times New Roman"/>
          <w:sz w:val="24"/>
          <w:szCs w:val="24"/>
        </w:rPr>
        <w:t xml:space="preserve"> new and innovative technologies and services</w:t>
      </w:r>
      <w:r w:rsidR="00DC7AAA" w:rsidRPr="00145B53">
        <w:rPr>
          <w:rFonts w:ascii="Times New Roman" w:hAnsi="Times New Roman" w:cs="Times New Roman"/>
          <w:sz w:val="24"/>
          <w:szCs w:val="24"/>
        </w:rPr>
        <w:t xml:space="preserve">.  This evolution </w:t>
      </w:r>
      <w:r w:rsidRPr="00145B53">
        <w:rPr>
          <w:rFonts w:ascii="Times New Roman" w:hAnsi="Times New Roman" w:cs="Times New Roman"/>
          <w:sz w:val="24"/>
          <w:szCs w:val="24"/>
        </w:rPr>
        <w:t>introduc</w:t>
      </w:r>
      <w:r w:rsidR="00635579">
        <w:rPr>
          <w:rFonts w:ascii="Times New Roman" w:hAnsi="Times New Roman" w:cs="Times New Roman"/>
          <w:sz w:val="24"/>
          <w:szCs w:val="24"/>
        </w:rPr>
        <w:t>es</w:t>
      </w:r>
      <w:r w:rsidRPr="00145B53">
        <w:rPr>
          <w:rFonts w:ascii="Times New Roman" w:hAnsi="Times New Roman" w:cs="Times New Roman"/>
          <w:sz w:val="24"/>
          <w:szCs w:val="24"/>
        </w:rPr>
        <w:t xml:space="preserve"> state-of-the-art capabilities </w:t>
      </w:r>
      <w:r w:rsidR="00635579">
        <w:rPr>
          <w:rFonts w:ascii="Times New Roman" w:hAnsi="Times New Roman" w:cs="Times New Roman"/>
          <w:sz w:val="24"/>
          <w:szCs w:val="24"/>
        </w:rPr>
        <w:t xml:space="preserve">and </w:t>
      </w:r>
      <w:r w:rsidRPr="00145B53">
        <w:rPr>
          <w:rFonts w:ascii="Times New Roman" w:hAnsi="Times New Roman" w:cs="Times New Roman"/>
          <w:sz w:val="24"/>
          <w:szCs w:val="24"/>
        </w:rPr>
        <w:t>bring</w:t>
      </w:r>
      <w:r w:rsidR="00635579">
        <w:rPr>
          <w:rFonts w:ascii="Times New Roman" w:hAnsi="Times New Roman" w:cs="Times New Roman"/>
          <w:sz w:val="24"/>
          <w:szCs w:val="24"/>
        </w:rPr>
        <w:t>s</w:t>
      </w:r>
      <w:r w:rsidRPr="00145B53">
        <w:rPr>
          <w:rFonts w:ascii="Times New Roman" w:hAnsi="Times New Roman" w:cs="Times New Roman"/>
          <w:sz w:val="24"/>
          <w:szCs w:val="24"/>
        </w:rPr>
        <w:t xml:space="preserve"> transformative benefits to consumers, including increased consumer access</w:t>
      </w:r>
      <w:r w:rsidR="00D14276">
        <w:rPr>
          <w:rFonts w:ascii="Times New Roman" w:hAnsi="Times New Roman" w:cs="Times New Roman"/>
          <w:sz w:val="24"/>
          <w:szCs w:val="24"/>
        </w:rPr>
        <w:t>,</w:t>
      </w:r>
      <w:r w:rsidRPr="00145B53">
        <w:rPr>
          <w:rFonts w:ascii="Times New Roman" w:hAnsi="Times New Roman" w:cs="Times New Roman"/>
          <w:sz w:val="24"/>
          <w:szCs w:val="24"/>
        </w:rPr>
        <w:t xml:space="preserve"> advances in </w:t>
      </w:r>
      <w:r w:rsidR="00F15503">
        <w:rPr>
          <w:rFonts w:ascii="Times New Roman" w:hAnsi="Times New Roman" w:cs="Times New Roman"/>
          <w:sz w:val="24"/>
          <w:szCs w:val="24"/>
        </w:rPr>
        <w:t>robocalling mitigation</w:t>
      </w:r>
      <w:r w:rsidR="00D14276">
        <w:rPr>
          <w:rFonts w:ascii="Times New Roman" w:hAnsi="Times New Roman" w:cs="Times New Roman"/>
          <w:sz w:val="24"/>
          <w:szCs w:val="24"/>
        </w:rPr>
        <w:t>,</w:t>
      </w:r>
      <w:r w:rsidR="00F15503" w:rsidRPr="00145B53">
        <w:rPr>
          <w:rFonts w:ascii="Times New Roman" w:hAnsi="Times New Roman" w:cs="Times New Roman"/>
          <w:sz w:val="24"/>
          <w:szCs w:val="24"/>
        </w:rPr>
        <w:t xml:space="preserve"> </w:t>
      </w:r>
      <w:r w:rsidR="00D14276">
        <w:rPr>
          <w:rFonts w:ascii="Times New Roman" w:hAnsi="Times New Roman" w:cs="Times New Roman"/>
          <w:sz w:val="24"/>
          <w:szCs w:val="24"/>
        </w:rPr>
        <w:t xml:space="preserve">as well as </w:t>
      </w:r>
      <w:r w:rsidRPr="00145B53">
        <w:rPr>
          <w:rFonts w:ascii="Times New Roman" w:hAnsi="Times New Roman" w:cs="Times New Roman"/>
          <w:sz w:val="24"/>
          <w:szCs w:val="24"/>
        </w:rPr>
        <w:t xml:space="preserve">public safety </w:t>
      </w:r>
      <w:r w:rsidR="00F15503">
        <w:rPr>
          <w:rFonts w:ascii="Times New Roman" w:hAnsi="Times New Roman" w:cs="Times New Roman"/>
          <w:sz w:val="24"/>
          <w:szCs w:val="24"/>
        </w:rPr>
        <w:t xml:space="preserve">and emergency </w:t>
      </w:r>
      <w:r w:rsidRPr="00145B53">
        <w:rPr>
          <w:rFonts w:ascii="Times New Roman" w:hAnsi="Times New Roman" w:cs="Times New Roman"/>
          <w:sz w:val="24"/>
          <w:szCs w:val="24"/>
        </w:rPr>
        <w:t>services</w:t>
      </w:r>
      <w:r w:rsidR="00D14276">
        <w:rPr>
          <w:rFonts w:ascii="Times New Roman" w:hAnsi="Times New Roman" w:cs="Times New Roman"/>
          <w:sz w:val="24"/>
          <w:szCs w:val="24"/>
        </w:rPr>
        <w:t xml:space="preserve"> to name just a few</w:t>
      </w:r>
      <w:r w:rsidRPr="00145B53">
        <w:rPr>
          <w:rFonts w:ascii="Times New Roman" w:hAnsi="Times New Roman" w:cs="Times New Roman"/>
          <w:sz w:val="24"/>
          <w:szCs w:val="24"/>
        </w:rPr>
        <w:t xml:space="preserve">.  </w:t>
      </w:r>
      <w:r w:rsidR="003A5C35">
        <w:rPr>
          <w:rFonts w:ascii="Times New Roman" w:hAnsi="Times New Roman" w:cs="Times New Roman"/>
          <w:sz w:val="24"/>
          <w:szCs w:val="24"/>
        </w:rPr>
        <w:t>ATIS therefore believes that t</w:t>
      </w:r>
      <w:r w:rsidRPr="00145B53">
        <w:rPr>
          <w:rFonts w:ascii="Times New Roman" w:hAnsi="Times New Roman" w:cs="Times New Roman"/>
          <w:sz w:val="24"/>
          <w:szCs w:val="24"/>
        </w:rPr>
        <w:t xml:space="preserve">he </w:t>
      </w:r>
      <w:r w:rsidR="00F950B0">
        <w:rPr>
          <w:rFonts w:ascii="Times New Roman" w:hAnsi="Times New Roman" w:cs="Times New Roman"/>
          <w:sz w:val="24"/>
          <w:szCs w:val="24"/>
        </w:rPr>
        <w:t>Commission</w:t>
      </w:r>
      <w:r w:rsidR="003A5C35">
        <w:rPr>
          <w:rFonts w:ascii="Times New Roman" w:hAnsi="Times New Roman" w:cs="Times New Roman"/>
          <w:sz w:val="24"/>
          <w:szCs w:val="24"/>
        </w:rPr>
        <w:t xml:space="preserve">’s </w:t>
      </w:r>
      <w:r w:rsidRPr="00145B53">
        <w:rPr>
          <w:rFonts w:ascii="Times New Roman" w:hAnsi="Times New Roman" w:cs="Times New Roman"/>
          <w:sz w:val="24"/>
          <w:szCs w:val="24"/>
        </w:rPr>
        <w:t xml:space="preserve">technical rules </w:t>
      </w:r>
      <w:r w:rsidR="003A5C35">
        <w:rPr>
          <w:rFonts w:ascii="Times New Roman" w:hAnsi="Times New Roman" w:cs="Times New Roman"/>
          <w:sz w:val="24"/>
          <w:szCs w:val="24"/>
        </w:rPr>
        <w:t>should be</w:t>
      </w:r>
      <w:r w:rsidRPr="00145B53">
        <w:rPr>
          <w:rFonts w:ascii="Times New Roman" w:hAnsi="Times New Roman" w:cs="Times New Roman"/>
          <w:sz w:val="24"/>
          <w:szCs w:val="24"/>
        </w:rPr>
        <w:t xml:space="preserve"> flexible and forward thinking, supporting progress without creating unnecessary or unintended barriers to innovation.   </w:t>
      </w:r>
    </w:p>
    <w:p w14:paraId="36A09C53" w14:textId="77777777" w:rsidR="00145B53" w:rsidRPr="00145B53" w:rsidRDefault="008A3301" w:rsidP="008B5247">
      <w:pPr>
        <w:spacing w:after="0" w:line="480" w:lineRule="auto"/>
        <w:ind w:firstLine="720"/>
        <w:rPr>
          <w:rFonts w:ascii="Times New Roman" w:hAnsi="Times New Roman" w:cs="Times New Roman"/>
          <w:sz w:val="24"/>
          <w:szCs w:val="24"/>
        </w:rPr>
      </w:pPr>
      <w:r w:rsidRPr="00145B53">
        <w:rPr>
          <w:rFonts w:ascii="Times New Roman" w:hAnsi="Times New Roman" w:cs="Times New Roman"/>
          <w:sz w:val="24"/>
          <w:szCs w:val="24"/>
        </w:rPr>
        <w:t>The Commissi</w:t>
      </w:r>
      <w:r w:rsidR="003A5C35">
        <w:rPr>
          <w:rFonts w:ascii="Times New Roman" w:hAnsi="Times New Roman" w:cs="Times New Roman"/>
          <w:sz w:val="24"/>
          <w:szCs w:val="24"/>
        </w:rPr>
        <w:t>on can facilitate the introduction</w:t>
      </w:r>
      <w:r w:rsidRPr="00145B53">
        <w:rPr>
          <w:rFonts w:ascii="Times New Roman" w:hAnsi="Times New Roman" w:cs="Times New Roman"/>
          <w:sz w:val="24"/>
          <w:szCs w:val="24"/>
        </w:rPr>
        <w:t xml:space="preserve"> of new technologies by modifying or eliminating outdated and unnecessary rules </w:t>
      </w:r>
      <w:r w:rsidR="00635579">
        <w:rPr>
          <w:rFonts w:ascii="Times New Roman" w:hAnsi="Times New Roman" w:cs="Times New Roman"/>
          <w:sz w:val="24"/>
          <w:szCs w:val="24"/>
        </w:rPr>
        <w:t xml:space="preserve">for legacy systems </w:t>
      </w:r>
      <w:r w:rsidRPr="00145B53">
        <w:rPr>
          <w:rFonts w:ascii="Times New Roman" w:hAnsi="Times New Roman" w:cs="Times New Roman"/>
          <w:sz w:val="24"/>
          <w:szCs w:val="24"/>
        </w:rPr>
        <w:t xml:space="preserve">and leveraging the insight and </w:t>
      </w:r>
      <w:r w:rsidRPr="00145B53">
        <w:rPr>
          <w:rFonts w:ascii="Times New Roman" w:hAnsi="Times New Roman" w:cs="Times New Roman"/>
          <w:sz w:val="24"/>
          <w:szCs w:val="24"/>
        </w:rPr>
        <w:lastRenderedPageBreak/>
        <w:t>technical expertise of standards develop</w:t>
      </w:r>
      <w:r w:rsidR="004509BC">
        <w:rPr>
          <w:rFonts w:ascii="Times New Roman" w:hAnsi="Times New Roman" w:cs="Times New Roman"/>
          <w:sz w:val="24"/>
          <w:szCs w:val="24"/>
        </w:rPr>
        <w:t>ment</w:t>
      </w:r>
      <w:r w:rsidRPr="00145B53">
        <w:rPr>
          <w:rFonts w:ascii="Times New Roman" w:hAnsi="Times New Roman" w:cs="Times New Roman"/>
          <w:sz w:val="24"/>
          <w:szCs w:val="24"/>
        </w:rPr>
        <w:t xml:space="preserve"> organizations (“SDOs”)</w:t>
      </w:r>
      <w:r w:rsidR="003A5C35">
        <w:rPr>
          <w:rFonts w:ascii="Times New Roman" w:hAnsi="Times New Roman" w:cs="Times New Roman"/>
          <w:sz w:val="24"/>
          <w:szCs w:val="24"/>
        </w:rPr>
        <w:t xml:space="preserve"> like ATIS</w:t>
      </w:r>
      <w:r w:rsidRPr="00145B53">
        <w:rPr>
          <w:rFonts w:ascii="Times New Roman" w:hAnsi="Times New Roman" w:cs="Times New Roman"/>
          <w:sz w:val="24"/>
          <w:szCs w:val="24"/>
        </w:rPr>
        <w:t>.</w:t>
      </w:r>
      <w:r w:rsidR="00F20FFE" w:rsidRPr="00145B53">
        <w:rPr>
          <w:rFonts w:ascii="Times New Roman" w:hAnsi="Times New Roman" w:cs="Times New Roman"/>
          <w:sz w:val="24"/>
          <w:szCs w:val="24"/>
        </w:rPr>
        <w:t xml:space="preserve">  In the comment</w:t>
      </w:r>
      <w:r w:rsidR="00DC7AAA" w:rsidRPr="00145B53">
        <w:rPr>
          <w:rFonts w:ascii="Times New Roman" w:hAnsi="Times New Roman" w:cs="Times New Roman"/>
          <w:sz w:val="24"/>
          <w:szCs w:val="24"/>
        </w:rPr>
        <w:t>s</w:t>
      </w:r>
      <w:r w:rsidR="00F20FFE" w:rsidRPr="00145B53">
        <w:rPr>
          <w:rFonts w:ascii="Times New Roman" w:hAnsi="Times New Roman" w:cs="Times New Roman"/>
          <w:sz w:val="24"/>
          <w:szCs w:val="24"/>
        </w:rPr>
        <w:t xml:space="preserve"> that follow, ATIS identifies </w:t>
      </w:r>
      <w:r w:rsidR="00727E4C" w:rsidRPr="00145B53">
        <w:rPr>
          <w:rFonts w:ascii="Times New Roman" w:hAnsi="Times New Roman" w:cs="Times New Roman"/>
          <w:sz w:val="24"/>
          <w:szCs w:val="24"/>
        </w:rPr>
        <w:t xml:space="preserve">several regulations that </w:t>
      </w:r>
      <w:r w:rsidR="00DC7AAA" w:rsidRPr="00145B53">
        <w:rPr>
          <w:rFonts w:ascii="Times New Roman" w:hAnsi="Times New Roman" w:cs="Times New Roman"/>
          <w:sz w:val="24"/>
          <w:szCs w:val="24"/>
        </w:rPr>
        <w:t>warrant modification or removal given developments in technology and market competition.  These outdated</w:t>
      </w:r>
      <w:r w:rsidR="003C3B19" w:rsidRPr="00145B53">
        <w:rPr>
          <w:rFonts w:ascii="Times New Roman" w:hAnsi="Times New Roman" w:cs="Times New Roman"/>
          <w:sz w:val="24"/>
          <w:szCs w:val="24"/>
        </w:rPr>
        <w:t xml:space="preserve"> regulations</w:t>
      </w:r>
      <w:r w:rsidR="00DE3FF2" w:rsidRPr="00145B53">
        <w:rPr>
          <w:rFonts w:ascii="Times New Roman" w:hAnsi="Times New Roman" w:cs="Times New Roman"/>
          <w:sz w:val="24"/>
          <w:szCs w:val="24"/>
        </w:rPr>
        <w:t>, if left unchanged,</w:t>
      </w:r>
      <w:r w:rsidR="003C3B19" w:rsidRPr="00145B53">
        <w:rPr>
          <w:rFonts w:ascii="Times New Roman" w:hAnsi="Times New Roman" w:cs="Times New Roman"/>
          <w:sz w:val="24"/>
          <w:szCs w:val="24"/>
        </w:rPr>
        <w:t xml:space="preserve"> could slow the </w:t>
      </w:r>
      <w:r w:rsidR="00076AC2" w:rsidRPr="00145B53">
        <w:rPr>
          <w:rFonts w:ascii="Times New Roman" w:hAnsi="Times New Roman" w:cs="Times New Roman"/>
          <w:sz w:val="24"/>
          <w:szCs w:val="24"/>
        </w:rPr>
        <w:t xml:space="preserve">deployment </w:t>
      </w:r>
      <w:r w:rsidR="003C3B19" w:rsidRPr="00145B53">
        <w:rPr>
          <w:rFonts w:ascii="Times New Roman" w:hAnsi="Times New Roman" w:cs="Times New Roman"/>
          <w:sz w:val="24"/>
          <w:szCs w:val="24"/>
        </w:rPr>
        <w:t>of new, improved products and services.  Ne</w:t>
      </w:r>
      <w:r w:rsidR="00727E4C" w:rsidRPr="00145B53">
        <w:rPr>
          <w:rFonts w:ascii="Times New Roman" w:hAnsi="Times New Roman" w:cs="Times New Roman"/>
          <w:sz w:val="24"/>
          <w:szCs w:val="24"/>
        </w:rPr>
        <w:t>xt, ATIS</w:t>
      </w:r>
      <w:r w:rsidR="00DE3FF2" w:rsidRPr="00145B53">
        <w:rPr>
          <w:rFonts w:ascii="Times New Roman" w:hAnsi="Times New Roman" w:cs="Times New Roman"/>
          <w:sz w:val="24"/>
          <w:szCs w:val="24"/>
        </w:rPr>
        <w:t xml:space="preserve"> </w:t>
      </w:r>
      <w:r w:rsidR="008204A2" w:rsidRPr="00145B53">
        <w:rPr>
          <w:rFonts w:ascii="Times New Roman" w:hAnsi="Times New Roman" w:cs="Times New Roman"/>
          <w:sz w:val="24"/>
          <w:szCs w:val="24"/>
        </w:rPr>
        <w:t xml:space="preserve">offers recommendations for how the </w:t>
      </w:r>
      <w:r w:rsidR="00124ED9">
        <w:rPr>
          <w:rFonts w:ascii="Times New Roman" w:hAnsi="Times New Roman" w:cs="Times New Roman"/>
          <w:sz w:val="24"/>
          <w:szCs w:val="24"/>
        </w:rPr>
        <w:t>FCC</w:t>
      </w:r>
      <w:r w:rsidR="008204A2" w:rsidRPr="00145B53">
        <w:rPr>
          <w:rFonts w:ascii="Times New Roman" w:hAnsi="Times New Roman" w:cs="Times New Roman"/>
          <w:sz w:val="24"/>
          <w:szCs w:val="24"/>
        </w:rPr>
        <w:t xml:space="preserve"> can best utilize SDOs to facilitate technology transitions.  Consumers would benefit </w:t>
      </w:r>
      <w:r w:rsidR="00635579" w:rsidRPr="00145B53">
        <w:rPr>
          <w:rFonts w:ascii="Times New Roman" w:hAnsi="Times New Roman" w:cs="Times New Roman"/>
          <w:sz w:val="24"/>
          <w:szCs w:val="24"/>
        </w:rPr>
        <w:t xml:space="preserve">greatly </w:t>
      </w:r>
      <w:r w:rsidR="008204A2" w:rsidRPr="00145B53">
        <w:rPr>
          <w:rFonts w:ascii="Times New Roman" w:hAnsi="Times New Roman" w:cs="Times New Roman"/>
          <w:sz w:val="24"/>
          <w:szCs w:val="24"/>
        </w:rPr>
        <w:t xml:space="preserve">from </w:t>
      </w:r>
      <w:r w:rsidR="00124ED9">
        <w:rPr>
          <w:rFonts w:ascii="Times New Roman" w:hAnsi="Times New Roman" w:cs="Times New Roman"/>
          <w:sz w:val="24"/>
          <w:szCs w:val="24"/>
        </w:rPr>
        <w:t xml:space="preserve">the </w:t>
      </w:r>
      <w:r w:rsidR="00420A01">
        <w:rPr>
          <w:rFonts w:ascii="Times New Roman" w:hAnsi="Times New Roman" w:cs="Times New Roman"/>
          <w:sz w:val="24"/>
          <w:szCs w:val="24"/>
        </w:rPr>
        <w:t>Commission</w:t>
      </w:r>
      <w:r w:rsidR="00124ED9">
        <w:rPr>
          <w:rFonts w:ascii="Times New Roman" w:hAnsi="Times New Roman" w:cs="Times New Roman"/>
          <w:sz w:val="24"/>
          <w:szCs w:val="24"/>
        </w:rPr>
        <w:t xml:space="preserve">’s </w:t>
      </w:r>
      <w:r w:rsidR="00DE3FF2" w:rsidRPr="00145B53">
        <w:rPr>
          <w:rFonts w:ascii="Times New Roman" w:hAnsi="Times New Roman" w:cs="Times New Roman"/>
          <w:sz w:val="24"/>
          <w:szCs w:val="24"/>
        </w:rPr>
        <w:t xml:space="preserve">increased reliance on open standards and industry best practices </w:t>
      </w:r>
      <w:r w:rsidR="00124ED9">
        <w:rPr>
          <w:rFonts w:ascii="Times New Roman" w:hAnsi="Times New Roman" w:cs="Times New Roman"/>
          <w:sz w:val="24"/>
          <w:szCs w:val="24"/>
        </w:rPr>
        <w:t>instead</w:t>
      </w:r>
      <w:r w:rsidR="008204A2" w:rsidRPr="00145B53">
        <w:rPr>
          <w:rFonts w:ascii="Times New Roman" w:hAnsi="Times New Roman" w:cs="Times New Roman"/>
          <w:sz w:val="24"/>
          <w:szCs w:val="24"/>
        </w:rPr>
        <w:t xml:space="preserve"> of prescriptive government mandates.</w:t>
      </w:r>
      <w:r w:rsidR="00076AC2" w:rsidRPr="00145B53">
        <w:rPr>
          <w:rFonts w:ascii="Times New Roman" w:hAnsi="Times New Roman" w:cs="Times New Roman"/>
          <w:sz w:val="24"/>
          <w:szCs w:val="24"/>
        </w:rPr>
        <w:t xml:space="preserve">  </w:t>
      </w:r>
      <w:r w:rsidR="00124ED9">
        <w:rPr>
          <w:rFonts w:ascii="Times New Roman" w:hAnsi="Times New Roman" w:cs="Times New Roman"/>
          <w:sz w:val="24"/>
          <w:szCs w:val="24"/>
        </w:rPr>
        <w:t>U</w:t>
      </w:r>
      <w:r w:rsidR="00076AC2" w:rsidRPr="00145B53">
        <w:rPr>
          <w:rFonts w:ascii="Times New Roman" w:hAnsi="Times New Roman" w:cs="Times New Roman"/>
          <w:sz w:val="24"/>
          <w:szCs w:val="24"/>
        </w:rPr>
        <w:t xml:space="preserve">niquely positioned to convene key stakeholders to address complex technical challenges, </w:t>
      </w:r>
      <w:r w:rsidR="00124ED9">
        <w:rPr>
          <w:rFonts w:ascii="Times New Roman" w:hAnsi="Times New Roman" w:cs="Times New Roman"/>
          <w:sz w:val="24"/>
          <w:szCs w:val="24"/>
        </w:rPr>
        <w:t xml:space="preserve">SDOs </w:t>
      </w:r>
      <w:r w:rsidR="00076AC2" w:rsidRPr="00145B53">
        <w:rPr>
          <w:rFonts w:ascii="Times New Roman" w:hAnsi="Times New Roman" w:cs="Times New Roman"/>
          <w:sz w:val="24"/>
          <w:szCs w:val="24"/>
        </w:rPr>
        <w:t>minimiz</w:t>
      </w:r>
      <w:r w:rsidR="00124ED9">
        <w:rPr>
          <w:rFonts w:ascii="Times New Roman" w:hAnsi="Times New Roman" w:cs="Times New Roman"/>
          <w:sz w:val="24"/>
          <w:szCs w:val="24"/>
        </w:rPr>
        <w:t>e</w:t>
      </w:r>
      <w:r w:rsidR="00076AC2" w:rsidRPr="00145B53">
        <w:rPr>
          <w:rFonts w:ascii="Times New Roman" w:hAnsi="Times New Roman" w:cs="Times New Roman"/>
          <w:sz w:val="24"/>
          <w:szCs w:val="24"/>
        </w:rPr>
        <w:t xml:space="preserve"> the need for new regulations and the associated burdens that </w:t>
      </w:r>
      <w:r w:rsidR="00124ED9">
        <w:rPr>
          <w:rFonts w:ascii="Times New Roman" w:hAnsi="Times New Roman" w:cs="Times New Roman"/>
          <w:sz w:val="24"/>
          <w:szCs w:val="24"/>
        </w:rPr>
        <w:t xml:space="preserve">can </w:t>
      </w:r>
      <w:r w:rsidR="00D65006" w:rsidRPr="00145B53">
        <w:rPr>
          <w:rFonts w:ascii="Times New Roman" w:hAnsi="Times New Roman" w:cs="Times New Roman"/>
          <w:sz w:val="24"/>
          <w:szCs w:val="24"/>
        </w:rPr>
        <w:t xml:space="preserve">negatively </w:t>
      </w:r>
      <w:r w:rsidR="00076AC2" w:rsidRPr="00145B53">
        <w:rPr>
          <w:rFonts w:ascii="Times New Roman" w:hAnsi="Times New Roman" w:cs="Times New Roman"/>
          <w:sz w:val="24"/>
          <w:szCs w:val="24"/>
        </w:rPr>
        <w:t>affect</w:t>
      </w:r>
      <w:r w:rsidR="00124ED9">
        <w:rPr>
          <w:rFonts w:ascii="Times New Roman" w:hAnsi="Times New Roman" w:cs="Times New Roman"/>
          <w:sz w:val="24"/>
          <w:szCs w:val="24"/>
        </w:rPr>
        <w:t xml:space="preserve"> </w:t>
      </w:r>
      <w:r w:rsidR="00076AC2" w:rsidRPr="00145B53">
        <w:rPr>
          <w:rFonts w:ascii="Times New Roman" w:hAnsi="Times New Roman" w:cs="Times New Roman"/>
          <w:sz w:val="24"/>
          <w:szCs w:val="24"/>
        </w:rPr>
        <w:t>industry innovation.</w:t>
      </w:r>
      <w:r w:rsidR="008204A2" w:rsidRPr="00145B53">
        <w:rPr>
          <w:rFonts w:ascii="Times New Roman" w:hAnsi="Times New Roman" w:cs="Times New Roman"/>
          <w:sz w:val="24"/>
          <w:szCs w:val="24"/>
        </w:rPr>
        <w:t xml:space="preserve">  </w:t>
      </w:r>
    </w:p>
    <w:p w14:paraId="4A99EB6D" w14:textId="77777777" w:rsidR="00D2176A" w:rsidRPr="00145B53" w:rsidRDefault="00844B21" w:rsidP="00FF154F">
      <w:pPr>
        <w:pStyle w:val="Heading1"/>
        <w:rPr>
          <w:u w:val="none"/>
        </w:rPr>
      </w:pPr>
      <w:bookmarkStart w:id="3" w:name="_Toc496003868"/>
      <w:r w:rsidRPr="00145B53">
        <w:rPr>
          <w:u w:val="none"/>
        </w:rPr>
        <w:t>Background</w:t>
      </w:r>
      <w:bookmarkEnd w:id="3"/>
    </w:p>
    <w:p w14:paraId="0DE9952F" w14:textId="77777777" w:rsidR="006B1F57" w:rsidRPr="00145B53" w:rsidRDefault="00D928EC" w:rsidP="00145B53">
      <w:pPr>
        <w:spacing w:after="0" w:line="480" w:lineRule="auto"/>
        <w:ind w:firstLine="720"/>
        <w:rPr>
          <w:rFonts w:ascii="Times New Roman" w:hAnsi="Times New Roman" w:cs="Times New Roman"/>
          <w:sz w:val="24"/>
          <w:szCs w:val="24"/>
        </w:rPr>
      </w:pPr>
      <w:r w:rsidRPr="00145B53">
        <w:rPr>
          <w:rFonts w:ascii="Times New Roman" w:hAnsi="Times New Roman" w:cs="Times New Roman"/>
          <w:sz w:val="24"/>
          <w:szCs w:val="24"/>
        </w:rPr>
        <w:t>ATIS is a global standards development and technical planning organization supporting the creation and adoption of international technical and operational standards for information, entertainment, and communications technologies.  ATIS’</w:t>
      </w:r>
      <w:r w:rsidR="00124ED9">
        <w:rPr>
          <w:rFonts w:ascii="Times New Roman" w:hAnsi="Times New Roman" w:cs="Times New Roman"/>
          <w:sz w:val="24"/>
          <w:szCs w:val="24"/>
        </w:rPr>
        <w:t>s</w:t>
      </w:r>
      <w:r w:rsidRPr="00145B53">
        <w:rPr>
          <w:rFonts w:ascii="Times New Roman" w:hAnsi="Times New Roman" w:cs="Times New Roman"/>
          <w:sz w:val="24"/>
          <w:szCs w:val="24"/>
        </w:rPr>
        <w:t xml:space="preserve"> diverse membership</w:t>
      </w:r>
      <w:r w:rsidR="006E0FED" w:rsidRPr="00145B53">
        <w:rPr>
          <w:rFonts w:ascii="Times New Roman" w:hAnsi="Times New Roman" w:cs="Times New Roman"/>
          <w:sz w:val="24"/>
          <w:szCs w:val="24"/>
        </w:rPr>
        <w:t xml:space="preserve">, comprised of approximately </w:t>
      </w:r>
      <w:r w:rsidR="0053097F" w:rsidRPr="00145B53">
        <w:rPr>
          <w:rFonts w:ascii="Times New Roman" w:hAnsi="Times New Roman" w:cs="Times New Roman"/>
          <w:sz w:val="24"/>
          <w:szCs w:val="24"/>
        </w:rPr>
        <w:t>200</w:t>
      </w:r>
      <w:r w:rsidR="006E0FED" w:rsidRPr="00145B53">
        <w:rPr>
          <w:rFonts w:ascii="Times New Roman" w:hAnsi="Times New Roman" w:cs="Times New Roman"/>
          <w:sz w:val="24"/>
          <w:szCs w:val="24"/>
        </w:rPr>
        <w:t xml:space="preserve"> </w:t>
      </w:r>
      <w:r w:rsidR="00F15503">
        <w:rPr>
          <w:rFonts w:ascii="Times New Roman" w:hAnsi="Times New Roman" w:cs="Times New Roman"/>
          <w:sz w:val="24"/>
          <w:szCs w:val="24"/>
        </w:rPr>
        <w:t>companies</w:t>
      </w:r>
      <w:r w:rsidR="006E0FED" w:rsidRPr="00145B53">
        <w:rPr>
          <w:rFonts w:ascii="Times New Roman" w:hAnsi="Times New Roman" w:cs="Times New Roman"/>
          <w:sz w:val="24"/>
          <w:szCs w:val="24"/>
        </w:rPr>
        <w:t>,</w:t>
      </w:r>
      <w:r w:rsidRPr="00145B53">
        <w:rPr>
          <w:rFonts w:ascii="Times New Roman" w:hAnsi="Times New Roman" w:cs="Times New Roman"/>
          <w:sz w:val="24"/>
          <w:szCs w:val="24"/>
        </w:rPr>
        <w:t xml:space="preserve"> </w:t>
      </w:r>
      <w:r w:rsidR="006B1F57" w:rsidRPr="00145B53">
        <w:rPr>
          <w:rFonts w:ascii="Times New Roman" w:hAnsi="Times New Roman" w:cs="Times New Roman"/>
          <w:sz w:val="24"/>
          <w:szCs w:val="24"/>
        </w:rPr>
        <w:t xml:space="preserve">includes wireless and wireline service providers, broadband providers, equipment manufacturers, public safety agencies, </w:t>
      </w:r>
      <w:r w:rsidR="00F15503" w:rsidRPr="00F15503">
        <w:rPr>
          <w:rFonts w:ascii="Times New Roman" w:hAnsi="Times New Roman" w:cs="Times New Roman"/>
          <w:sz w:val="24"/>
          <w:szCs w:val="24"/>
        </w:rPr>
        <w:t>cable companies, software developers, ISPs, OTTs</w:t>
      </w:r>
      <w:r w:rsidR="00F15503">
        <w:rPr>
          <w:rFonts w:ascii="Times New Roman" w:hAnsi="Times New Roman" w:cs="Times New Roman"/>
          <w:sz w:val="24"/>
          <w:szCs w:val="24"/>
        </w:rPr>
        <w:t xml:space="preserve"> </w:t>
      </w:r>
      <w:r w:rsidR="006B1F57" w:rsidRPr="00145B53">
        <w:rPr>
          <w:rFonts w:ascii="Times New Roman" w:hAnsi="Times New Roman" w:cs="Times New Roman"/>
          <w:sz w:val="24"/>
          <w:szCs w:val="24"/>
        </w:rPr>
        <w:t xml:space="preserve">and other key stakeholders from the information and communications technologies industry.  </w:t>
      </w:r>
    </w:p>
    <w:p w14:paraId="550CE4B8" w14:textId="49352C14" w:rsidR="00E2113D" w:rsidRDefault="00A552DE" w:rsidP="008B5247">
      <w:pPr>
        <w:spacing w:after="0" w:line="480" w:lineRule="auto"/>
        <w:ind w:firstLine="720"/>
        <w:rPr>
          <w:rFonts w:ascii="Times New Roman" w:hAnsi="Times New Roman" w:cs="Times New Roman"/>
          <w:sz w:val="24"/>
          <w:szCs w:val="24"/>
        </w:rPr>
      </w:pPr>
      <w:r w:rsidRPr="00145B53">
        <w:rPr>
          <w:rFonts w:ascii="Times New Roman" w:hAnsi="Times New Roman" w:cs="Times New Roman"/>
          <w:sz w:val="24"/>
          <w:szCs w:val="24"/>
        </w:rPr>
        <w:t>Nearly 600 industry subject matter experts work collaboratively in ATIS’ open industry committees</w:t>
      </w:r>
      <w:r w:rsidR="00D14276">
        <w:rPr>
          <w:rFonts w:ascii="Times New Roman" w:hAnsi="Times New Roman" w:cs="Times New Roman"/>
          <w:sz w:val="24"/>
          <w:szCs w:val="24"/>
        </w:rPr>
        <w:t>, technology and operations focus groups, and innovation initiatives</w:t>
      </w:r>
      <w:r w:rsidRPr="00145B53">
        <w:rPr>
          <w:rFonts w:ascii="Times New Roman" w:hAnsi="Times New Roman" w:cs="Times New Roman"/>
          <w:sz w:val="24"/>
          <w:szCs w:val="24"/>
        </w:rPr>
        <w:t xml:space="preserve"> to develop solutions to shared industry challenges using consensus-based, industry-driven processes</w:t>
      </w:r>
      <w:r w:rsidR="006E0FED" w:rsidRPr="00145B53">
        <w:rPr>
          <w:rFonts w:ascii="Times New Roman" w:hAnsi="Times New Roman" w:cs="Times New Roman"/>
          <w:sz w:val="24"/>
          <w:szCs w:val="24"/>
        </w:rPr>
        <w:t xml:space="preserve">. </w:t>
      </w:r>
      <w:r w:rsidRPr="00145B53">
        <w:rPr>
          <w:rFonts w:ascii="Times New Roman" w:hAnsi="Times New Roman" w:cs="Times New Roman"/>
          <w:sz w:val="24"/>
          <w:szCs w:val="24"/>
        </w:rPr>
        <w:t xml:space="preserve"> </w:t>
      </w:r>
      <w:r w:rsidR="00F3272C" w:rsidRPr="00145B53">
        <w:rPr>
          <w:rFonts w:ascii="Times New Roman" w:hAnsi="Times New Roman" w:cs="Times New Roman"/>
          <w:sz w:val="24"/>
          <w:szCs w:val="24"/>
        </w:rPr>
        <w:t>A</w:t>
      </w:r>
      <w:r w:rsidR="006B1F57" w:rsidRPr="00145B53">
        <w:rPr>
          <w:rFonts w:ascii="Times New Roman" w:hAnsi="Times New Roman" w:cs="Times New Roman"/>
          <w:sz w:val="24"/>
          <w:szCs w:val="24"/>
        </w:rPr>
        <w:t xml:space="preserve">TIS </w:t>
      </w:r>
      <w:r w:rsidR="00F15503">
        <w:rPr>
          <w:rFonts w:ascii="Times New Roman" w:hAnsi="Times New Roman" w:cs="Times New Roman"/>
          <w:sz w:val="24"/>
          <w:szCs w:val="24"/>
        </w:rPr>
        <w:t xml:space="preserve">is engaged in </w:t>
      </w:r>
      <w:r w:rsidR="006B1F57" w:rsidRPr="00145B53">
        <w:rPr>
          <w:rFonts w:ascii="Times New Roman" w:hAnsi="Times New Roman" w:cs="Times New Roman"/>
          <w:sz w:val="24"/>
          <w:szCs w:val="24"/>
        </w:rPr>
        <w:t xml:space="preserve">other efforts, including </w:t>
      </w:r>
      <w:r w:rsidR="00F15503">
        <w:rPr>
          <w:rFonts w:ascii="Times New Roman" w:hAnsi="Times New Roman" w:cs="Times New Roman"/>
          <w:sz w:val="24"/>
          <w:szCs w:val="24"/>
        </w:rPr>
        <w:t xml:space="preserve">being a founding organizational partner of </w:t>
      </w:r>
      <w:r w:rsidR="001571AA" w:rsidRPr="00145B53">
        <w:rPr>
          <w:rFonts w:ascii="Times New Roman" w:hAnsi="Times New Roman" w:cs="Times New Roman"/>
          <w:sz w:val="24"/>
          <w:szCs w:val="24"/>
        </w:rPr>
        <w:t xml:space="preserve">the </w:t>
      </w:r>
      <w:r w:rsidR="006B1F57" w:rsidRPr="00145B53">
        <w:rPr>
          <w:rFonts w:ascii="Times New Roman" w:hAnsi="Times New Roman" w:cs="Times New Roman"/>
          <w:sz w:val="24"/>
          <w:szCs w:val="24"/>
        </w:rPr>
        <w:t>Third Generation Partnership Project (“3GPP”)</w:t>
      </w:r>
      <w:r w:rsidR="00F15503">
        <w:rPr>
          <w:rFonts w:ascii="Times New Roman" w:hAnsi="Times New Roman" w:cs="Times New Roman"/>
          <w:sz w:val="24"/>
          <w:szCs w:val="24"/>
        </w:rPr>
        <w:t xml:space="preserve"> representing North America, as well as </w:t>
      </w:r>
      <w:r w:rsidR="00F15503" w:rsidRPr="00145B53">
        <w:rPr>
          <w:rFonts w:ascii="Times New Roman" w:hAnsi="Times New Roman" w:cs="Times New Roman"/>
          <w:sz w:val="24"/>
          <w:szCs w:val="24"/>
        </w:rPr>
        <w:t xml:space="preserve">the oneM2M </w:t>
      </w:r>
      <w:r w:rsidR="00F15503" w:rsidRPr="00145B53">
        <w:rPr>
          <w:rFonts w:ascii="Times New Roman" w:hAnsi="Times New Roman" w:cs="Times New Roman"/>
          <w:sz w:val="24"/>
          <w:szCs w:val="24"/>
        </w:rPr>
        <w:lastRenderedPageBreak/>
        <w:t>global initiative</w:t>
      </w:r>
      <w:r w:rsidR="001571AA" w:rsidRPr="00145B53">
        <w:rPr>
          <w:rFonts w:ascii="Times New Roman" w:hAnsi="Times New Roman" w:cs="Times New Roman"/>
          <w:sz w:val="24"/>
          <w:szCs w:val="24"/>
        </w:rPr>
        <w:t>.</w:t>
      </w:r>
      <w:r w:rsidR="00F3272C" w:rsidRPr="00145B53">
        <w:rPr>
          <w:rFonts w:ascii="Times New Roman" w:hAnsi="Times New Roman" w:cs="Times New Roman"/>
          <w:sz w:val="24"/>
          <w:szCs w:val="24"/>
        </w:rPr>
        <w:t xml:space="preserve">  </w:t>
      </w:r>
      <w:r w:rsidR="008311F8">
        <w:rPr>
          <w:rFonts w:ascii="Times New Roman" w:hAnsi="Times New Roman" w:cs="Times New Roman"/>
          <w:sz w:val="24"/>
          <w:szCs w:val="24"/>
        </w:rPr>
        <w:t xml:space="preserve">The organization </w:t>
      </w:r>
      <w:r w:rsidR="0053097F" w:rsidRPr="00145B53">
        <w:rPr>
          <w:rFonts w:ascii="Times New Roman" w:hAnsi="Times New Roman" w:cs="Times New Roman"/>
          <w:sz w:val="24"/>
          <w:szCs w:val="24"/>
        </w:rPr>
        <w:t xml:space="preserve">is a </w:t>
      </w:r>
      <w:r w:rsidR="00DC0A51">
        <w:rPr>
          <w:rFonts w:ascii="Times New Roman" w:hAnsi="Times New Roman" w:cs="Times New Roman"/>
          <w:sz w:val="24"/>
          <w:szCs w:val="24"/>
        </w:rPr>
        <w:t>major contributor</w:t>
      </w:r>
      <w:r w:rsidR="0053097F" w:rsidRPr="00145B53">
        <w:rPr>
          <w:rFonts w:ascii="Times New Roman" w:hAnsi="Times New Roman" w:cs="Times New Roman"/>
          <w:sz w:val="24"/>
          <w:szCs w:val="24"/>
        </w:rPr>
        <w:t xml:space="preserve"> </w:t>
      </w:r>
      <w:r w:rsidR="00F15503">
        <w:rPr>
          <w:rFonts w:ascii="Times New Roman" w:hAnsi="Times New Roman" w:cs="Times New Roman"/>
          <w:sz w:val="24"/>
          <w:szCs w:val="24"/>
        </w:rPr>
        <w:t>to</w:t>
      </w:r>
      <w:r w:rsidR="0053097F" w:rsidRPr="00145B53">
        <w:rPr>
          <w:rFonts w:ascii="Times New Roman" w:hAnsi="Times New Roman" w:cs="Times New Roman"/>
          <w:sz w:val="24"/>
          <w:szCs w:val="24"/>
        </w:rPr>
        <w:t xml:space="preserve"> the International Telecommunication Union, as well as the Inter-American Telecommunication Commission</w:t>
      </w:r>
      <w:r w:rsidR="00F15503">
        <w:rPr>
          <w:rFonts w:ascii="Times New Roman" w:hAnsi="Times New Roman" w:cs="Times New Roman"/>
          <w:sz w:val="24"/>
          <w:szCs w:val="24"/>
        </w:rPr>
        <w:t xml:space="preserve"> (</w:t>
      </w:r>
      <w:r w:rsidR="00E0607C">
        <w:rPr>
          <w:rFonts w:ascii="Times New Roman" w:hAnsi="Times New Roman" w:cs="Times New Roman"/>
          <w:sz w:val="24"/>
          <w:szCs w:val="24"/>
        </w:rPr>
        <w:t>“</w:t>
      </w:r>
      <w:r w:rsidR="00F15503">
        <w:rPr>
          <w:rFonts w:ascii="Times New Roman" w:hAnsi="Times New Roman" w:cs="Times New Roman"/>
          <w:sz w:val="24"/>
          <w:szCs w:val="24"/>
        </w:rPr>
        <w:t>CITEL</w:t>
      </w:r>
      <w:r w:rsidR="00E0607C">
        <w:rPr>
          <w:rFonts w:ascii="Times New Roman" w:hAnsi="Times New Roman" w:cs="Times New Roman"/>
          <w:sz w:val="24"/>
          <w:szCs w:val="24"/>
        </w:rPr>
        <w:t>”</w:t>
      </w:r>
      <w:r w:rsidR="00F15503">
        <w:rPr>
          <w:rFonts w:ascii="Times New Roman" w:hAnsi="Times New Roman" w:cs="Times New Roman"/>
          <w:sz w:val="24"/>
          <w:szCs w:val="24"/>
        </w:rPr>
        <w:t>)</w:t>
      </w:r>
      <w:r w:rsidR="0053097F" w:rsidRPr="00145B53">
        <w:rPr>
          <w:rFonts w:ascii="Times New Roman" w:hAnsi="Times New Roman" w:cs="Times New Roman"/>
          <w:sz w:val="24"/>
          <w:szCs w:val="24"/>
        </w:rPr>
        <w:t>.</w:t>
      </w:r>
      <w:r w:rsidR="00271BAB">
        <w:rPr>
          <w:rFonts w:ascii="Times New Roman" w:hAnsi="Times New Roman" w:cs="Times New Roman"/>
          <w:sz w:val="24"/>
          <w:szCs w:val="24"/>
        </w:rPr>
        <w:t xml:space="preserve"> </w:t>
      </w:r>
      <w:r w:rsidR="009C2B8A">
        <w:rPr>
          <w:rFonts w:ascii="Times New Roman" w:hAnsi="Times New Roman" w:cs="Times New Roman"/>
          <w:sz w:val="24"/>
          <w:szCs w:val="24"/>
        </w:rPr>
        <w:t xml:space="preserve"> </w:t>
      </w:r>
    </w:p>
    <w:p w14:paraId="6AAF4CF8" w14:textId="5A022174" w:rsidR="00F3272C" w:rsidRPr="00145B53" w:rsidRDefault="009713D7" w:rsidP="008B524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Many of ATIS’ members serve on the </w:t>
      </w:r>
      <w:r w:rsidR="00D14276" w:rsidRPr="00145B53">
        <w:rPr>
          <w:rFonts w:ascii="Times New Roman" w:hAnsi="Times New Roman" w:cs="Times New Roman"/>
          <w:sz w:val="24"/>
          <w:szCs w:val="24"/>
        </w:rPr>
        <w:t xml:space="preserve">Technological Advisory Council </w:t>
      </w:r>
      <w:r w:rsidR="00D14276">
        <w:rPr>
          <w:rFonts w:ascii="Times New Roman" w:hAnsi="Times New Roman" w:cs="Times New Roman"/>
          <w:sz w:val="24"/>
          <w:szCs w:val="24"/>
        </w:rPr>
        <w:t>(</w:t>
      </w:r>
      <w:r>
        <w:rPr>
          <w:rFonts w:ascii="Times New Roman" w:hAnsi="Times New Roman" w:cs="Times New Roman"/>
          <w:sz w:val="24"/>
          <w:szCs w:val="24"/>
        </w:rPr>
        <w:t>TAC</w:t>
      </w:r>
      <w:r w:rsidR="00D14276">
        <w:rPr>
          <w:rFonts w:ascii="Times New Roman" w:hAnsi="Times New Roman" w:cs="Times New Roman"/>
          <w:sz w:val="24"/>
          <w:szCs w:val="24"/>
        </w:rPr>
        <w:t>)</w:t>
      </w:r>
      <w:r>
        <w:rPr>
          <w:rFonts w:ascii="Times New Roman" w:hAnsi="Times New Roman" w:cs="Times New Roman"/>
          <w:sz w:val="24"/>
          <w:szCs w:val="24"/>
        </w:rPr>
        <w:t xml:space="preserve">, and </w:t>
      </w:r>
      <w:r w:rsidR="008311F8">
        <w:rPr>
          <w:rFonts w:ascii="Times New Roman" w:hAnsi="Times New Roman" w:cs="Times New Roman"/>
          <w:sz w:val="24"/>
          <w:szCs w:val="24"/>
        </w:rPr>
        <w:t xml:space="preserve">ATIS regularly works in partnership with the TAC to develop </w:t>
      </w:r>
      <w:r w:rsidR="00D020AE">
        <w:rPr>
          <w:rFonts w:ascii="Times New Roman" w:hAnsi="Times New Roman" w:cs="Times New Roman"/>
          <w:sz w:val="24"/>
          <w:szCs w:val="24"/>
        </w:rPr>
        <w:t xml:space="preserve">technical standards </w:t>
      </w:r>
      <w:r w:rsidR="00E2113D">
        <w:rPr>
          <w:rFonts w:ascii="Times New Roman" w:hAnsi="Times New Roman" w:cs="Times New Roman"/>
          <w:sz w:val="24"/>
          <w:szCs w:val="24"/>
        </w:rPr>
        <w:t xml:space="preserve">and </w:t>
      </w:r>
      <w:r w:rsidR="00D020AE">
        <w:rPr>
          <w:rFonts w:ascii="Times New Roman" w:hAnsi="Times New Roman" w:cs="Times New Roman"/>
          <w:sz w:val="24"/>
          <w:szCs w:val="24"/>
        </w:rPr>
        <w:t>other</w:t>
      </w:r>
      <w:r w:rsidR="00913437">
        <w:rPr>
          <w:rFonts w:ascii="Times New Roman" w:hAnsi="Times New Roman" w:cs="Times New Roman"/>
          <w:sz w:val="24"/>
          <w:szCs w:val="24"/>
        </w:rPr>
        <w:t xml:space="preserve"> voluntarily guidance</w:t>
      </w:r>
      <w:r w:rsidR="00E2113D">
        <w:rPr>
          <w:rFonts w:ascii="Times New Roman" w:hAnsi="Times New Roman" w:cs="Times New Roman"/>
          <w:sz w:val="24"/>
          <w:szCs w:val="24"/>
        </w:rPr>
        <w:t>.</w:t>
      </w:r>
      <w:r w:rsidR="00913437">
        <w:rPr>
          <w:rFonts w:ascii="Times New Roman" w:hAnsi="Times New Roman" w:cs="Times New Roman"/>
          <w:sz w:val="24"/>
          <w:szCs w:val="24"/>
        </w:rPr>
        <w:t xml:space="preserve">  </w:t>
      </w:r>
      <w:r w:rsidR="00DC0A51">
        <w:rPr>
          <w:rFonts w:ascii="Times New Roman" w:hAnsi="Times New Roman" w:cs="Times New Roman"/>
          <w:sz w:val="24"/>
          <w:szCs w:val="24"/>
        </w:rPr>
        <w:t xml:space="preserve">For example, earlier </w:t>
      </w:r>
      <w:r w:rsidR="00913437">
        <w:rPr>
          <w:rFonts w:ascii="Times New Roman" w:hAnsi="Times New Roman" w:cs="Times New Roman"/>
          <w:sz w:val="24"/>
          <w:szCs w:val="24"/>
        </w:rPr>
        <w:t>this year, ATIS</w:t>
      </w:r>
      <w:r w:rsidR="00F15503">
        <w:rPr>
          <w:rFonts w:ascii="Times New Roman" w:hAnsi="Times New Roman" w:cs="Times New Roman"/>
          <w:sz w:val="24"/>
          <w:szCs w:val="24"/>
        </w:rPr>
        <w:t xml:space="preserve"> created and then</w:t>
      </w:r>
      <w:r w:rsidR="00913437">
        <w:rPr>
          <w:rFonts w:ascii="Times New Roman" w:hAnsi="Times New Roman" w:cs="Times New Roman"/>
          <w:sz w:val="24"/>
          <w:szCs w:val="24"/>
        </w:rPr>
        <w:t xml:space="preserve">, in collaboration with the TAC’s 5G Cybersecurity Working Group, released </w:t>
      </w:r>
      <w:r w:rsidR="00913437">
        <w:rPr>
          <w:rFonts w:ascii="Times New Roman" w:hAnsi="Times New Roman" w:cs="Times New Roman"/>
          <w:i/>
          <w:sz w:val="24"/>
          <w:szCs w:val="24"/>
        </w:rPr>
        <w:t>5G Security Requirements (ATIS 1000077)</w:t>
      </w:r>
      <w:r w:rsidR="00913437">
        <w:rPr>
          <w:rFonts w:ascii="Times New Roman" w:hAnsi="Times New Roman" w:cs="Times New Roman"/>
          <w:sz w:val="24"/>
          <w:szCs w:val="24"/>
        </w:rPr>
        <w:t>—a tech</w:t>
      </w:r>
      <w:r>
        <w:rPr>
          <w:rFonts w:ascii="Times New Roman" w:hAnsi="Times New Roman" w:cs="Times New Roman"/>
          <w:sz w:val="24"/>
          <w:szCs w:val="24"/>
        </w:rPr>
        <w:t>nical r</w:t>
      </w:r>
      <w:r w:rsidR="00913437">
        <w:rPr>
          <w:rFonts w:ascii="Times New Roman" w:hAnsi="Times New Roman" w:cs="Times New Roman"/>
          <w:sz w:val="24"/>
          <w:szCs w:val="24"/>
        </w:rPr>
        <w:t>epor</w:t>
      </w:r>
      <w:r>
        <w:rPr>
          <w:rFonts w:ascii="Times New Roman" w:hAnsi="Times New Roman" w:cs="Times New Roman"/>
          <w:sz w:val="24"/>
          <w:szCs w:val="24"/>
        </w:rPr>
        <w:t>t containing recommendations to enhance 5G service and architecture security.</w:t>
      </w:r>
      <w:r>
        <w:rPr>
          <w:rStyle w:val="FootnoteReference"/>
          <w:rFonts w:ascii="Times New Roman" w:hAnsi="Times New Roman" w:cs="Times New Roman"/>
          <w:sz w:val="24"/>
          <w:szCs w:val="24"/>
        </w:rPr>
        <w:footnoteReference w:id="4"/>
      </w:r>
      <w:r w:rsidR="000021F0">
        <w:rPr>
          <w:rFonts w:ascii="Times New Roman" w:hAnsi="Times New Roman" w:cs="Times New Roman"/>
          <w:sz w:val="24"/>
          <w:szCs w:val="24"/>
        </w:rPr>
        <w:t xml:space="preserve">  ATIS is pleased to</w:t>
      </w:r>
      <w:r w:rsidR="00E2113D">
        <w:rPr>
          <w:rFonts w:ascii="Times New Roman" w:hAnsi="Times New Roman" w:cs="Times New Roman"/>
          <w:sz w:val="24"/>
          <w:szCs w:val="24"/>
        </w:rPr>
        <w:t xml:space="preserve"> submit comments identifying o</w:t>
      </w:r>
      <w:r w:rsidR="00E2113D" w:rsidRPr="00E2113D">
        <w:rPr>
          <w:rFonts w:ascii="Times New Roman" w:hAnsi="Times New Roman" w:cs="Times New Roman"/>
          <w:sz w:val="24"/>
          <w:szCs w:val="24"/>
        </w:rPr>
        <w:t>utdated</w:t>
      </w:r>
      <w:r w:rsidR="00E2113D">
        <w:rPr>
          <w:rFonts w:ascii="Times New Roman" w:hAnsi="Times New Roman" w:cs="Times New Roman"/>
          <w:sz w:val="24"/>
          <w:szCs w:val="24"/>
        </w:rPr>
        <w:t xml:space="preserve"> re</w:t>
      </w:r>
      <w:r w:rsidR="00E2113D" w:rsidRPr="00E2113D">
        <w:rPr>
          <w:rFonts w:ascii="Times New Roman" w:hAnsi="Times New Roman" w:cs="Times New Roman"/>
          <w:sz w:val="24"/>
          <w:szCs w:val="24"/>
        </w:rPr>
        <w:t xml:space="preserve">gulations </w:t>
      </w:r>
      <w:r w:rsidR="00E2113D">
        <w:rPr>
          <w:rFonts w:ascii="Times New Roman" w:hAnsi="Times New Roman" w:cs="Times New Roman"/>
          <w:sz w:val="24"/>
          <w:szCs w:val="24"/>
        </w:rPr>
        <w:t xml:space="preserve">and </w:t>
      </w:r>
      <w:r w:rsidR="004453A1">
        <w:rPr>
          <w:rFonts w:ascii="Times New Roman" w:hAnsi="Times New Roman" w:cs="Times New Roman"/>
          <w:sz w:val="24"/>
          <w:szCs w:val="24"/>
        </w:rPr>
        <w:t>offering recommendations for increasing collaboration between the FCC and SDOs like ATIS to further support industry innovation.</w:t>
      </w:r>
    </w:p>
    <w:p w14:paraId="6228B609" w14:textId="77777777" w:rsidR="00844B21" w:rsidRPr="00145B53" w:rsidRDefault="00844B21" w:rsidP="00FF154F">
      <w:pPr>
        <w:pStyle w:val="Heading1"/>
        <w:rPr>
          <w:u w:val="none"/>
        </w:rPr>
      </w:pPr>
      <w:bookmarkStart w:id="4" w:name="_Toc496003869"/>
      <w:r w:rsidRPr="00145B53">
        <w:rPr>
          <w:u w:val="none"/>
        </w:rPr>
        <w:t>Discussion</w:t>
      </w:r>
      <w:bookmarkEnd w:id="4"/>
    </w:p>
    <w:p w14:paraId="4EDC5F58" w14:textId="77777777" w:rsidR="00844B21" w:rsidRPr="00145B53" w:rsidRDefault="007C4977" w:rsidP="007C4977">
      <w:pPr>
        <w:pStyle w:val="Heading2"/>
        <w:rPr>
          <w:rFonts w:ascii="Times New Roman" w:hAnsi="Times New Roman"/>
        </w:rPr>
      </w:pPr>
      <w:bookmarkStart w:id="5" w:name="_Toc496003870"/>
      <w:r w:rsidRPr="00145B53">
        <w:rPr>
          <w:rFonts w:ascii="Times New Roman" w:hAnsi="Times New Roman"/>
          <w:u w:val="none"/>
        </w:rPr>
        <w:t xml:space="preserve">Several </w:t>
      </w:r>
      <w:r w:rsidR="008A3301" w:rsidRPr="00145B53">
        <w:rPr>
          <w:rFonts w:ascii="Times New Roman" w:hAnsi="Times New Roman"/>
          <w:u w:val="none"/>
        </w:rPr>
        <w:t xml:space="preserve">of the Commission’s Technical Regulations </w:t>
      </w:r>
      <w:r w:rsidR="00271BAB">
        <w:rPr>
          <w:rFonts w:ascii="Times New Roman" w:hAnsi="Times New Roman"/>
          <w:u w:val="none"/>
        </w:rPr>
        <w:t>Are</w:t>
      </w:r>
      <w:r w:rsidR="008A3301" w:rsidRPr="00145B53">
        <w:rPr>
          <w:rFonts w:ascii="Times New Roman" w:hAnsi="Times New Roman"/>
          <w:u w:val="none"/>
        </w:rPr>
        <w:t xml:space="preserve"> O</w:t>
      </w:r>
      <w:r w:rsidRPr="00145B53">
        <w:rPr>
          <w:rFonts w:ascii="Times New Roman" w:hAnsi="Times New Roman"/>
          <w:u w:val="none"/>
        </w:rPr>
        <w:t xml:space="preserve">bsolete </w:t>
      </w:r>
      <w:r w:rsidR="00271BAB">
        <w:rPr>
          <w:rFonts w:ascii="Times New Roman" w:hAnsi="Times New Roman"/>
          <w:u w:val="none"/>
        </w:rPr>
        <w:t xml:space="preserve">and </w:t>
      </w:r>
      <w:r w:rsidR="008A3301" w:rsidRPr="00145B53">
        <w:rPr>
          <w:rFonts w:ascii="Times New Roman" w:hAnsi="Times New Roman"/>
          <w:u w:val="none"/>
        </w:rPr>
        <w:t>R</w:t>
      </w:r>
      <w:r w:rsidRPr="00145B53">
        <w:rPr>
          <w:rFonts w:ascii="Times New Roman" w:hAnsi="Times New Roman"/>
          <w:u w:val="none"/>
        </w:rPr>
        <w:t xml:space="preserve">ipe for </w:t>
      </w:r>
      <w:r w:rsidR="008A3301" w:rsidRPr="00145B53">
        <w:rPr>
          <w:rFonts w:ascii="Times New Roman" w:hAnsi="Times New Roman"/>
          <w:u w:val="none"/>
        </w:rPr>
        <w:t>R</w:t>
      </w:r>
      <w:r w:rsidRPr="00145B53">
        <w:rPr>
          <w:rFonts w:ascii="Times New Roman" w:hAnsi="Times New Roman"/>
          <w:u w:val="none"/>
        </w:rPr>
        <w:t xml:space="preserve">emoval or </w:t>
      </w:r>
      <w:r w:rsidR="008A3301" w:rsidRPr="00145B53">
        <w:rPr>
          <w:rFonts w:ascii="Times New Roman" w:hAnsi="Times New Roman"/>
          <w:u w:val="none"/>
        </w:rPr>
        <w:t>M</w:t>
      </w:r>
      <w:r w:rsidRPr="00145B53">
        <w:rPr>
          <w:rFonts w:ascii="Times New Roman" w:hAnsi="Times New Roman"/>
          <w:u w:val="none"/>
        </w:rPr>
        <w:t>odification.</w:t>
      </w:r>
      <w:bookmarkEnd w:id="5"/>
    </w:p>
    <w:p w14:paraId="77429845" w14:textId="6D788DA2" w:rsidR="00E22574" w:rsidRDefault="00E27640" w:rsidP="00145B53">
      <w:pPr>
        <w:spacing w:after="0" w:line="480" w:lineRule="auto"/>
        <w:ind w:firstLine="720"/>
        <w:rPr>
          <w:rFonts w:ascii="Times New Roman" w:hAnsi="Times New Roman" w:cs="Times New Roman"/>
          <w:sz w:val="24"/>
          <w:szCs w:val="24"/>
        </w:rPr>
      </w:pPr>
      <w:r w:rsidRPr="00145B53">
        <w:rPr>
          <w:rFonts w:ascii="Times New Roman" w:hAnsi="Times New Roman" w:cs="Times New Roman"/>
          <w:sz w:val="24"/>
          <w:szCs w:val="24"/>
        </w:rPr>
        <w:t xml:space="preserve">The </w:t>
      </w:r>
      <w:r w:rsidRPr="00B97EFF">
        <w:rPr>
          <w:rFonts w:ascii="Times New Roman" w:hAnsi="Times New Roman" w:cs="Times New Roman"/>
          <w:i/>
          <w:sz w:val="24"/>
          <w:szCs w:val="24"/>
        </w:rPr>
        <w:t>Public Notice</w:t>
      </w:r>
      <w:r w:rsidRPr="00145B53">
        <w:rPr>
          <w:rFonts w:ascii="Times New Roman" w:hAnsi="Times New Roman" w:cs="Times New Roman"/>
          <w:sz w:val="24"/>
          <w:szCs w:val="24"/>
        </w:rPr>
        <w:t xml:space="preserve"> seeks comment on regulations that should be either “removed because they have become outdated, inhibit innovation, or would be better handled by the involved parties,” or “modified because technical reporting requirements are too burdensome, data contained in the reports are no longer used, or existing regulation does not fully apply to new technology.”</w:t>
      </w:r>
      <w:r w:rsidRPr="00145B53">
        <w:rPr>
          <w:rStyle w:val="FootnoteReference"/>
          <w:rFonts w:ascii="Times New Roman" w:hAnsi="Times New Roman" w:cs="Times New Roman"/>
          <w:sz w:val="24"/>
          <w:szCs w:val="24"/>
        </w:rPr>
        <w:footnoteReference w:id="5"/>
      </w:r>
      <w:r w:rsidR="00EB61F4" w:rsidRPr="00145B53">
        <w:rPr>
          <w:rFonts w:ascii="Times New Roman" w:hAnsi="Times New Roman" w:cs="Times New Roman"/>
          <w:sz w:val="24"/>
          <w:szCs w:val="24"/>
        </w:rPr>
        <w:t xml:space="preserve">  ATIS identifies several such regulations below, which </w:t>
      </w:r>
      <w:r w:rsidR="0097341F" w:rsidRPr="00145B53">
        <w:rPr>
          <w:rFonts w:ascii="Times New Roman" w:hAnsi="Times New Roman" w:cs="Times New Roman"/>
          <w:sz w:val="24"/>
          <w:szCs w:val="24"/>
        </w:rPr>
        <w:t xml:space="preserve">may </w:t>
      </w:r>
      <w:r w:rsidR="00EB61F4" w:rsidRPr="00145B53">
        <w:rPr>
          <w:rFonts w:ascii="Times New Roman" w:hAnsi="Times New Roman" w:cs="Times New Roman"/>
          <w:sz w:val="24"/>
          <w:szCs w:val="24"/>
        </w:rPr>
        <w:t>unnecessarily impede business operations and hinder industry development.</w:t>
      </w:r>
    </w:p>
    <w:p w14:paraId="44DE7005" w14:textId="247C4683" w:rsidR="009E4FF8" w:rsidRDefault="009E4FF8" w:rsidP="00145B53">
      <w:pPr>
        <w:spacing w:after="0" w:line="480" w:lineRule="auto"/>
        <w:ind w:firstLine="720"/>
        <w:rPr>
          <w:rFonts w:ascii="Times New Roman" w:hAnsi="Times New Roman" w:cs="Times New Roman"/>
          <w:sz w:val="24"/>
          <w:szCs w:val="24"/>
        </w:rPr>
      </w:pPr>
    </w:p>
    <w:p w14:paraId="4EA9C922" w14:textId="77777777" w:rsidR="009E4FF8" w:rsidRPr="00145B53" w:rsidRDefault="009E4FF8" w:rsidP="00145B53">
      <w:pPr>
        <w:spacing w:after="0" w:line="480" w:lineRule="auto"/>
        <w:ind w:firstLine="720"/>
        <w:rPr>
          <w:rFonts w:ascii="Times New Roman" w:hAnsi="Times New Roman" w:cs="Times New Roman"/>
          <w:sz w:val="24"/>
          <w:szCs w:val="24"/>
        </w:rPr>
      </w:pPr>
    </w:p>
    <w:p w14:paraId="50D87F15" w14:textId="77777777" w:rsidR="009E2294" w:rsidRPr="00145B53" w:rsidRDefault="008C58DC" w:rsidP="00145B53">
      <w:pPr>
        <w:pStyle w:val="Heading3"/>
        <w:spacing w:after="0" w:line="480" w:lineRule="auto"/>
      </w:pPr>
      <w:bookmarkStart w:id="6" w:name="_Toc496003871"/>
      <w:r w:rsidRPr="00145B53">
        <w:lastRenderedPageBreak/>
        <w:t>Local Exchange Carrier Services</w:t>
      </w:r>
      <w:bookmarkEnd w:id="6"/>
    </w:p>
    <w:p w14:paraId="1C9037C0" w14:textId="77777777" w:rsidR="00376063" w:rsidRPr="00145B53" w:rsidRDefault="00ED364A" w:rsidP="00145B53">
      <w:pPr>
        <w:spacing w:after="0" w:line="480" w:lineRule="auto"/>
        <w:ind w:firstLine="720"/>
        <w:rPr>
          <w:rFonts w:ascii="Times New Roman" w:hAnsi="Times New Roman" w:cs="Times New Roman"/>
          <w:sz w:val="24"/>
          <w:szCs w:val="24"/>
        </w:rPr>
      </w:pPr>
      <w:r w:rsidRPr="00145B53">
        <w:rPr>
          <w:rFonts w:ascii="Times New Roman" w:hAnsi="Times New Roman" w:cs="Times New Roman"/>
          <w:sz w:val="24"/>
          <w:szCs w:val="24"/>
        </w:rPr>
        <w:t xml:space="preserve">The Commission should extend forbearance from its equal access </w:t>
      </w:r>
      <w:r w:rsidR="00E62932" w:rsidRPr="00145B53">
        <w:rPr>
          <w:rFonts w:ascii="Times New Roman" w:hAnsi="Times New Roman" w:cs="Times New Roman"/>
          <w:sz w:val="24"/>
          <w:szCs w:val="24"/>
        </w:rPr>
        <w:t xml:space="preserve">and dialing parity </w:t>
      </w:r>
      <w:r w:rsidRPr="00145B53">
        <w:rPr>
          <w:rFonts w:ascii="Times New Roman" w:hAnsi="Times New Roman" w:cs="Times New Roman"/>
          <w:sz w:val="24"/>
          <w:szCs w:val="24"/>
        </w:rPr>
        <w:t>rules</w:t>
      </w:r>
      <w:r w:rsidR="00E87E7C" w:rsidRPr="00145B53">
        <w:rPr>
          <w:rFonts w:ascii="Times New Roman" w:hAnsi="Times New Roman" w:cs="Times New Roman"/>
          <w:sz w:val="24"/>
          <w:szCs w:val="24"/>
        </w:rPr>
        <w:t xml:space="preserve"> </w:t>
      </w:r>
      <w:r w:rsidR="00157E46" w:rsidRPr="00145B53">
        <w:rPr>
          <w:rFonts w:ascii="Times New Roman" w:hAnsi="Times New Roman" w:cs="Times New Roman"/>
          <w:sz w:val="24"/>
          <w:szCs w:val="24"/>
        </w:rPr>
        <w:t>arising from Section 251(g) and 251(b)(3) of the Communications Act to all local exchange carriers (“LECs”)</w:t>
      </w:r>
      <w:r w:rsidRPr="00145B53">
        <w:rPr>
          <w:rFonts w:ascii="Times New Roman" w:hAnsi="Times New Roman" w:cs="Times New Roman"/>
          <w:sz w:val="24"/>
          <w:szCs w:val="24"/>
        </w:rPr>
        <w:t>.</w:t>
      </w:r>
      <w:r w:rsidR="00157E46" w:rsidRPr="00145B53">
        <w:rPr>
          <w:rStyle w:val="FootnoteReference"/>
          <w:rFonts w:ascii="Times New Roman" w:hAnsi="Times New Roman" w:cs="Times New Roman"/>
          <w:sz w:val="24"/>
          <w:szCs w:val="24"/>
        </w:rPr>
        <w:footnoteReference w:id="6"/>
      </w:r>
      <w:r w:rsidRPr="00145B53">
        <w:rPr>
          <w:rFonts w:ascii="Times New Roman" w:hAnsi="Times New Roman" w:cs="Times New Roman"/>
          <w:sz w:val="24"/>
          <w:szCs w:val="24"/>
        </w:rPr>
        <w:t xml:space="preserve">  </w:t>
      </w:r>
      <w:r w:rsidR="00271BAB">
        <w:rPr>
          <w:rFonts w:ascii="Times New Roman" w:hAnsi="Times New Roman" w:cs="Times New Roman"/>
          <w:sz w:val="24"/>
          <w:szCs w:val="24"/>
        </w:rPr>
        <w:t>The costs of these</w:t>
      </w:r>
      <w:r w:rsidR="00FC4884" w:rsidRPr="00145B53">
        <w:rPr>
          <w:rFonts w:ascii="Times New Roman" w:hAnsi="Times New Roman" w:cs="Times New Roman"/>
          <w:sz w:val="24"/>
          <w:szCs w:val="24"/>
        </w:rPr>
        <w:t xml:space="preserve"> 1980’s-</w:t>
      </w:r>
      <w:r w:rsidR="005B6A50" w:rsidRPr="00145B53">
        <w:rPr>
          <w:rFonts w:ascii="Times New Roman" w:hAnsi="Times New Roman" w:cs="Times New Roman"/>
          <w:sz w:val="24"/>
          <w:szCs w:val="24"/>
        </w:rPr>
        <w:t>era r</w:t>
      </w:r>
      <w:r w:rsidR="00E62932" w:rsidRPr="00145B53">
        <w:rPr>
          <w:rFonts w:ascii="Times New Roman" w:hAnsi="Times New Roman" w:cs="Times New Roman"/>
          <w:sz w:val="24"/>
          <w:szCs w:val="24"/>
        </w:rPr>
        <w:t>egulations</w:t>
      </w:r>
      <w:r w:rsidR="005B6A50" w:rsidRPr="00145B53">
        <w:rPr>
          <w:rFonts w:ascii="Times New Roman" w:hAnsi="Times New Roman" w:cs="Times New Roman"/>
          <w:sz w:val="24"/>
          <w:szCs w:val="24"/>
        </w:rPr>
        <w:t xml:space="preserve">, </w:t>
      </w:r>
      <w:r w:rsidR="00F753F5" w:rsidRPr="00145B53">
        <w:rPr>
          <w:rFonts w:ascii="Times New Roman" w:hAnsi="Times New Roman" w:cs="Times New Roman"/>
          <w:sz w:val="24"/>
          <w:szCs w:val="24"/>
        </w:rPr>
        <w:t xml:space="preserve">intended to support competition in the </w:t>
      </w:r>
      <w:r w:rsidR="005B6A50" w:rsidRPr="00145B53">
        <w:rPr>
          <w:rFonts w:ascii="Times New Roman" w:hAnsi="Times New Roman" w:cs="Times New Roman"/>
          <w:sz w:val="24"/>
          <w:szCs w:val="24"/>
        </w:rPr>
        <w:t xml:space="preserve">stand-alone residential long-distance </w:t>
      </w:r>
      <w:r w:rsidR="00F753F5" w:rsidRPr="00145B53">
        <w:rPr>
          <w:rFonts w:ascii="Times New Roman" w:hAnsi="Times New Roman" w:cs="Times New Roman"/>
          <w:sz w:val="24"/>
          <w:szCs w:val="24"/>
        </w:rPr>
        <w:t xml:space="preserve">service market, </w:t>
      </w:r>
      <w:r w:rsidR="00CF2B6F" w:rsidRPr="00145B53">
        <w:rPr>
          <w:rFonts w:ascii="Times New Roman" w:hAnsi="Times New Roman" w:cs="Times New Roman"/>
          <w:sz w:val="24"/>
          <w:szCs w:val="24"/>
        </w:rPr>
        <w:t xml:space="preserve">greatly </w:t>
      </w:r>
      <w:r w:rsidR="00185D4C" w:rsidRPr="00145B53">
        <w:rPr>
          <w:rFonts w:ascii="Times New Roman" w:hAnsi="Times New Roman" w:cs="Times New Roman"/>
          <w:sz w:val="24"/>
          <w:szCs w:val="24"/>
        </w:rPr>
        <w:t>exceed potential benefits.</w:t>
      </w:r>
      <w:r w:rsidR="00CF2B6F" w:rsidRPr="00145B53">
        <w:rPr>
          <w:rFonts w:ascii="Times New Roman" w:hAnsi="Times New Roman" w:cs="Times New Roman"/>
          <w:sz w:val="24"/>
          <w:szCs w:val="24"/>
        </w:rPr>
        <w:t xml:space="preserve">  </w:t>
      </w:r>
    </w:p>
    <w:p w14:paraId="63B78289" w14:textId="62960A5F" w:rsidR="00A70DFE" w:rsidRDefault="00CF2B6F" w:rsidP="00145B53">
      <w:pPr>
        <w:spacing w:after="0" w:line="480" w:lineRule="auto"/>
        <w:ind w:firstLine="720"/>
        <w:rPr>
          <w:rFonts w:ascii="Times New Roman" w:hAnsi="Times New Roman" w:cs="Times New Roman"/>
          <w:sz w:val="24"/>
          <w:szCs w:val="24"/>
        </w:rPr>
      </w:pPr>
      <w:r w:rsidRPr="00145B53">
        <w:rPr>
          <w:rFonts w:ascii="Times New Roman" w:hAnsi="Times New Roman" w:cs="Times New Roman"/>
          <w:sz w:val="24"/>
          <w:szCs w:val="24"/>
        </w:rPr>
        <w:t xml:space="preserve">The Commission rightly concluded </w:t>
      </w:r>
      <w:r w:rsidR="00157E46" w:rsidRPr="00145B53">
        <w:rPr>
          <w:rFonts w:ascii="Times New Roman" w:hAnsi="Times New Roman" w:cs="Times New Roman"/>
          <w:sz w:val="24"/>
          <w:szCs w:val="24"/>
        </w:rPr>
        <w:t>in 2015 t</w:t>
      </w:r>
      <w:r w:rsidRPr="00145B53">
        <w:rPr>
          <w:rFonts w:ascii="Times New Roman" w:hAnsi="Times New Roman" w:cs="Times New Roman"/>
          <w:sz w:val="24"/>
          <w:szCs w:val="24"/>
        </w:rPr>
        <w:t xml:space="preserve">hat the </w:t>
      </w:r>
      <w:r w:rsidR="00E62932" w:rsidRPr="00145B53">
        <w:rPr>
          <w:rFonts w:ascii="Times New Roman" w:hAnsi="Times New Roman" w:cs="Times New Roman"/>
          <w:sz w:val="24"/>
          <w:szCs w:val="24"/>
        </w:rPr>
        <w:t>standalone long distance market has “dramatically changed”</w:t>
      </w:r>
      <w:r w:rsidR="00C4284F" w:rsidRPr="00145B53">
        <w:rPr>
          <w:rFonts w:ascii="Times New Roman" w:hAnsi="Times New Roman" w:cs="Times New Roman"/>
          <w:sz w:val="24"/>
          <w:szCs w:val="24"/>
        </w:rPr>
        <w:t xml:space="preserve"> in the decades since the rules were established,</w:t>
      </w:r>
      <w:r w:rsidR="00E62932" w:rsidRPr="00145B53">
        <w:rPr>
          <w:rFonts w:ascii="Times New Roman" w:hAnsi="Times New Roman" w:cs="Times New Roman"/>
          <w:sz w:val="24"/>
          <w:szCs w:val="24"/>
        </w:rPr>
        <w:t xml:space="preserve"> and the </w:t>
      </w:r>
      <w:r w:rsidRPr="00145B53">
        <w:rPr>
          <w:rFonts w:ascii="Times New Roman" w:hAnsi="Times New Roman" w:cs="Times New Roman"/>
          <w:sz w:val="24"/>
          <w:szCs w:val="24"/>
        </w:rPr>
        <w:t xml:space="preserve">equal access </w:t>
      </w:r>
      <w:r w:rsidR="00157E46" w:rsidRPr="00145B53">
        <w:rPr>
          <w:rFonts w:ascii="Times New Roman" w:hAnsi="Times New Roman" w:cs="Times New Roman"/>
          <w:sz w:val="24"/>
          <w:szCs w:val="24"/>
        </w:rPr>
        <w:t xml:space="preserve">and dialing parity </w:t>
      </w:r>
      <w:r w:rsidRPr="00145B53">
        <w:rPr>
          <w:rFonts w:ascii="Times New Roman" w:hAnsi="Times New Roman" w:cs="Times New Roman"/>
          <w:sz w:val="24"/>
          <w:szCs w:val="24"/>
        </w:rPr>
        <w:t>r</w:t>
      </w:r>
      <w:r w:rsidR="00C4284F" w:rsidRPr="00145B53">
        <w:rPr>
          <w:rFonts w:ascii="Times New Roman" w:hAnsi="Times New Roman" w:cs="Times New Roman"/>
          <w:sz w:val="24"/>
          <w:szCs w:val="24"/>
        </w:rPr>
        <w:t xml:space="preserve">equirements </w:t>
      </w:r>
      <w:r w:rsidRPr="00145B53">
        <w:rPr>
          <w:rFonts w:ascii="Times New Roman" w:hAnsi="Times New Roman" w:cs="Times New Roman"/>
          <w:sz w:val="24"/>
          <w:szCs w:val="24"/>
        </w:rPr>
        <w:t>“are unnecessary to ensure just and reasonable long distance charges and practices or to protect consumers.”</w:t>
      </w:r>
      <w:r w:rsidR="00E62932" w:rsidRPr="00145B53">
        <w:rPr>
          <w:rStyle w:val="FootnoteReference"/>
          <w:rFonts w:ascii="Times New Roman" w:hAnsi="Times New Roman" w:cs="Times New Roman"/>
          <w:sz w:val="24"/>
          <w:szCs w:val="24"/>
        </w:rPr>
        <w:footnoteReference w:id="7"/>
      </w:r>
      <w:r w:rsidR="00E87E7C" w:rsidRPr="00145B53">
        <w:rPr>
          <w:rFonts w:ascii="Times New Roman" w:hAnsi="Times New Roman" w:cs="Times New Roman"/>
          <w:sz w:val="24"/>
          <w:szCs w:val="24"/>
        </w:rPr>
        <w:t xml:space="preserve">  </w:t>
      </w:r>
      <w:r w:rsidR="00376063" w:rsidRPr="00145B53">
        <w:rPr>
          <w:rFonts w:ascii="Times New Roman" w:hAnsi="Times New Roman" w:cs="Times New Roman"/>
          <w:sz w:val="24"/>
          <w:szCs w:val="24"/>
        </w:rPr>
        <w:t>T</w:t>
      </w:r>
      <w:r w:rsidR="00E87E7C" w:rsidRPr="00145B53">
        <w:rPr>
          <w:rFonts w:ascii="Times New Roman" w:hAnsi="Times New Roman" w:cs="Times New Roman"/>
          <w:sz w:val="24"/>
          <w:szCs w:val="24"/>
        </w:rPr>
        <w:t xml:space="preserve">he </w:t>
      </w:r>
      <w:r w:rsidR="004509BC">
        <w:rPr>
          <w:rFonts w:ascii="Times New Roman" w:hAnsi="Times New Roman" w:cs="Times New Roman"/>
          <w:sz w:val="24"/>
          <w:szCs w:val="24"/>
        </w:rPr>
        <w:t>Commission</w:t>
      </w:r>
      <w:r w:rsidR="004509BC" w:rsidRPr="00145B53">
        <w:rPr>
          <w:rFonts w:ascii="Times New Roman" w:hAnsi="Times New Roman" w:cs="Times New Roman"/>
          <w:sz w:val="24"/>
          <w:szCs w:val="24"/>
        </w:rPr>
        <w:t xml:space="preserve"> </w:t>
      </w:r>
      <w:r w:rsidR="00376063" w:rsidRPr="00145B53">
        <w:rPr>
          <w:rFonts w:ascii="Times New Roman" w:hAnsi="Times New Roman" w:cs="Times New Roman"/>
          <w:sz w:val="24"/>
          <w:szCs w:val="24"/>
        </w:rPr>
        <w:t xml:space="preserve">therefore </w:t>
      </w:r>
      <w:r w:rsidR="00157E46" w:rsidRPr="00145B53">
        <w:rPr>
          <w:rFonts w:ascii="Times New Roman" w:hAnsi="Times New Roman" w:cs="Times New Roman"/>
          <w:sz w:val="24"/>
          <w:szCs w:val="24"/>
        </w:rPr>
        <w:t>granted forbearance from these requirements to all incumbent local exchange carriers</w:t>
      </w:r>
      <w:r w:rsidR="00D270B2" w:rsidRPr="00145B53">
        <w:rPr>
          <w:rFonts w:ascii="Times New Roman" w:hAnsi="Times New Roman" w:cs="Times New Roman"/>
          <w:sz w:val="24"/>
          <w:szCs w:val="24"/>
        </w:rPr>
        <w:t xml:space="preserve"> </w:t>
      </w:r>
      <w:r w:rsidR="004E13EF" w:rsidRPr="00145B53">
        <w:rPr>
          <w:rFonts w:ascii="Times New Roman" w:hAnsi="Times New Roman" w:cs="Times New Roman"/>
          <w:sz w:val="24"/>
          <w:szCs w:val="24"/>
        </w:rPr>
        <w:t>(“ILECs”)</w:t>
      </w:r>
      <w:r w:rsidR="00C90BD6" w:rsidRPr="00145B53">
        <w:rPr>
          <w:rFonts w:ascii="Times New Roman" w:hAnsi="Times New Roman" w:cs="Times New Roman"/>
          <w:sz w:val="24"/>
          <w:szCs w:val="24"/>
        </w:rPr>
        <w:t xml:space="preserve">, recognizing that </w:t>
      </w:r>
      <w:r w:rsidR="006118BC" w:rsidRPr="00145B53">
        <w:rPr>
          <w:rFonts w:ascii="Times New Roman" w:hAnsi="Times New Roman" w:cs="Times New Roman"/>
          <w:sz w:val="24"/>
          <w:szCs w:val="24"/>
        </w:rPr>
        <w:t>the rules impose significant and unnecessary costs.</w:t>
      </w:r>
      <w:r w:rsidR="006118BC" w:rsidRPr="00145B53">
        <w:rPr>
          <w:rStyle w:val="FootnoteReference"/>
          <w:rFonts w:ascii="Times New Roman" w:hAnsi="Times New Roman" w:cs="Times New Roman"/>
          <w:sz w:val="24"/>
          <w:szCs w:val="24"/>
        </w:rPr>
        <w:footnoteReference w:id="8"/>
      </w:r>
      <w:r w:rsidR="006118BC" w:rsidRPr="00145B53">
        <w:rPr>
          <w:rFonts w:ascii="Times New Roman" w:hAnsi="Times New Roman" w:cs="Times New Roman"/>
          <w:sz w:val="24"/>
          <w:szCs w:val="24"/>
        </w:rPr>
        <w:t xml:space="preserve">  The Commission observed, for example, that </w:t>
      </w:r>
      <w:r w:rsidR="00C90BD6" w:rsidRPr="00145B53">
        <w:rPr>
          <w:rFonts w:ascii="Times New Roman" w:hAnsi="Times New Roman" w:cs="Times New Roman"/>
          <w:sz w:val="24"/>
          <w:szCs w:val="24"/>
        </w:rPr>
        <w:t>the rules place ILECs at a disadvantage to cable and Voice over Internet Protocol (“VoIP”) providers that are not subject to the rules</w:t>
      </w:r>
      <w:r w:rsidR="00271BAB">
        <w:rPr>
          <w:rFonts w:ascii="Times New Roman" w:hAnsi="Times New Roman" w:cs="Times New Roman"/>
          <w:sz w:val="24"/>
          <w:szCs w:val="24"/>
        </w:rPr>
        <w:t xml:space="preserve"> and</w:t>
      </w:r>
      <w:r w:rsidR="006118BC" w:rsidRPr="00145B53">
        <w:rPr>
          <w:rFonts w:ascii="Times New Roman" w:hAnsi="Times New Roman" w:cs="Times New Roman"/>
          <w:sz w:val="24"/>
          <w:szCs w:val="24"/>
        </w:rPr>
        <w:t xml:space="preserve"> impose</w:t>
      </w:r>
      <w:r w:rsidR="00D270B2" w:rsidRPr="00145B53">
        <w:rPr>
          <w:rFonts w:ascii="Times New Roman" w:hAnsi="Times New Roman" w:cs="Times New Roman"/>
          <w:sz w:val="24"/>
          <w:szCs w:val="24"/>
        </w:rPr>
        <w:t xml:space="preserve"> significant third-party verification and other processing costs.</w:t>
      </w:r>
      <w:r w:rsidR="00157E46" w:rsidRPr="00145B53">
        <w:rPr>
          <w:rStyle w:val="FootnoteReference"/>
          <w:rFonts w:ascii="Times New Roman" w:hAnsi="Times New Roman" w:cs="Times New Roman"/>
          <w:sz w:val="24"/>
          <w:szCs w:val="24"/>
        </w:rPr>
        <w:footnoteReference w:id="9"/>
      </w:r>
      <w:r w:rsidR="00A70DFE" w:rsidRPr="00145B53">
        <w:rPr>
          <w:rFonts w:ascii="Times New Roman" w:hAnsi="Times New Roman" w:cs="Times New Roman"/>
          <w:sz w:val="24"/>
          <w:szCs w:val="24"/>
        </w:rPr>
        <w:t xml:space="preserve">  Th</w:t>
      </w:r>
      <w:r w:rsidR="006118BC" w:rsidRPr="00145B53">
        <w:rPr>
          <w:rFonts w:ascii="Times New Roman" w:hAnsi="Times New Roman" w:cs="Times New Roman"/>
          <w:sz w:val="24"/>
          <w:szCs w:val="24"/>
        </w:rPr>
        <w:t xml:space="preserve">is </w:t>
      </w:r>
      <w:r w:rsidR="00A70DFE" w:rsidRPr="00145B53">
        <w:rPr>
          <w:rFonts w:ascii="Times New Roman" w:hAnsi="Times New Roman" w:cs="Times New Roman"/>
          <w:sz w:val="24"/>
          <w:szCs w:val="24"/>
        </w:rPr>
        <w:t>same regulatory asymmetry and regulatory burden still befall</w:t>
      </w:r>
      <w:r w:rsidR="006118BC" w:rsidRPr="00145B53">
        <w:rPr>
          <w:rFonts w:ascii="Times New Roman" w:hAnsi="Times New Roman" w:cs="Times New Roman"/>
          <w:sz w:val="24"/>
          <w:szCs w:val="24"/>
        </w:rPr>
        <w:t>s</w:t>
      </w:r>
      <w:r w:rsidR="00A70DFE" w:rsidRPr="00145B53">
        <w:rPr>
          <w:rFonts w:ascii="Times New Roman" w:hAnsi="Times New Roman" w:cs="Times New Roman"/>
          <w:sz w:val="24"/>
          <w:szCs w:val="24"/>
        </w:rPr>
        <w:t xml:space="preserve"> competitive local exchange carriers</w:t>
      </w:r>
      <w:r w:rsidR="004E13EF" w:rsidRPr="00145B53">
        <w:rPr>
          <w:rFonts w:ascii="Times New Roman" w:hAnsi="Times New Roman" w:cs="Times New Roman"/>
          <w:sz w:val="24"/>
          <w:szCs w:val="24"/>
        </w:rPr>
        <w:t xml:space="preserve"> </w:t>
      </w:r>
      <w:r w:rsidR="00F20FFE" w:rsidRPr="00145B53">
        <w:rPr>
          <w:rFonts w:ascii="Times New Roman" w:hAnsi="Times New Roman" w:cs="Times New Roman"/>
          <w:sz w:val="24"/>
          <w:szCs w:val="24"/>
        </w:rPr>
        <w:t xml:space="preserve">today without offering any </w:t>
      </w:r>
      <w:r w:rsidR="004E13EF" w:rsidRPr="00145B53">
        <w:rPr>
          <w:rFonts w:ascii="Times New Roman" w:hAnsi="Times New Roman" w:cs="Times New Roman"/>
          <w:sz w:val="24"/>
          <w:szCs w:val="24"/>
        </w:rPr>
        <w:t xml:space="preserve">meaningful benefit to consumers.  </w:t>
      </w:r>
      <w:r w:rsidR="00A70DFE" w:rsidRPr="00145B53">
        <w:rPr>
          <w:rFonts w:ascii="Times New Roman" w:hAnsi="Times New Roman" w:cs="Times New Roman"/>
          <w:sz w:val="24"/>
          <w:szCs w:val="24"/>
        </w:rPr>
        <w:t xml:space="preserve">The Commission should </w:t>
      </w:r>
      <w:r w:rsidR="006118BC" w:rsidRPr="00145B53">
        <w:rPr>
          <w:rFonts w:ascii="Times New Roman" w:hAnsi="Times New Roman" w:cs="Times New Roman"/>
          <w:sz w:val="24"/>
          <w:szCs w:val="24"/>
        </w:rPr>
        <w:t xml:space="preserve">remedy this inequity and </w:t>
      </w:r>
      <w:r w:rsidR="00A70DFE" w:rsidRPr="00145B53">
        <w:rPr>
          <w:rFonts w:ascii="Times New Roman" w:hAnsi="Times New Roman" w:cs="Times New Roman"/>
          <w:sz w:val="24"/>
          <w:szCs w:val="24"/>
        </w:rPr>
        <w:t>extend forbearance to all LECs.</w:t>
      </w:r>
    </w:p>
    <w:p w14:paraId="3118C35E" w14:textId="77777777" w:rsidR="009E4FF8" w:rsidRPr="00145B53" w:rsidRDefault="009E4FF8" w:rsidP="00145B53">
      <w:pPr>
        <w:spacing w:after="0" w:line="480" w:lineRule="auto"/>
        <w:ind w:firstLine="720"/>
        <w:rPr>
          <w:rFonts w:ascii="Times New Roman" w:hAnsi="Times New Roman" w:cs="Times New Roman"/>
          <w:sz w:val="24"/>
          <w:szCs w:val="24"/>
        </w:rPr>
      </w:pPr>
    </w:p>
    <w:p w14:paraId="1217AE0B" w14:textId="77777777" w:rsidR="00727E4C" w:rsidRPr="00145B53" w:rsidRDefault="00727E4C" w:rsidP="00145B53">
      <w:pPr>
        <w:pStyle w:val="Heading3"/>
        <w:spacing w:after="0" w:line="480" w:lineRule="auto"/>
      </w:pPr>
      <w:bookmarkStart w:id="7" w:name="_Toc496003872"/>
      <w:r w:rsidRPr="00145B53">
        <w:lastRenderedPageBreak/>
        <w:t>Cable, Video, and MVPD S</w:t>
      </w:r>
      <w:r w:rsidR="001D542C" w:rsidRPr="00145B53">
        <w:t>ervices</w:t>
      </w:r>
      <w:bookmarkEnd w:id="7"/>
    </w:p>
    <w:p w14:paraId="317CA188" w14:textId="1ECA4A97" w:rsidR="008B66DF" w:rsidRPr="00145B53" w:rsidRDefault="00727E4C" w:rsidP="00145B53">
      <w:pPr>
        <w:pStyle w:val="BodyText"/>
        <w:spacing w:after="0" w:line="480" w:lineRule="auto"/>
        <w:ind w:firstLine="720"/>
        <w:rPr>
          <w:rFonts w:ascii="Times New Roman" w:hAnsi="Times New Roman" w:cs="Times New Roman"/>
          <w:sz w:val="24"/>
          <w:szCs w:val="24"/>
        </w:rPr>
      </w:pPr>
      <w:r w:rsidRPr="00145B53">
        <w:rPr>
          <w:rFonts w:ascii="Times New Roman" w:hAnsi="Times New Roman" w:cs="Times New Roman"/>
          <w:sz w:val="24"/>
          <w:szCs w:val="24"/>
        </w:rPr>
        <w:t>There are several rules affecting the cable</w:t>
      </w:r>
      <w:r w:rsidR="00376063" w:rsidRPr="00145B53">
        <w:rPr>
          <w:rFonts w:ascii="Times New Roman" w:hAnsi="Times New Roman" w:cs="Times New Roman"/>
          <w:sz w:val="24"/>
          <w:szCs w:val="24"/>
        </w:rPr>
        <w:t xml:space="preserve"> and </w:t>
      </w:r>
      <w:r w:rsidRPr="00145B53">
        <w:rPr>
          <w:rFonts w:ascii="Times New Roman" w:hAnsi="Times New Roman" w:cs="Times New Roman"/>
          <w:sz w:val="24"/>
          <w:szCs w:val="24"/>
        </w:rPr>
        <w:t>video</w:t>
      </w:r>
      <w:r w:rsidR="00376063" w:rsidRPr="00145B53">
        <w:rPr>
          <w:rFonts w:ascii="Times New Roman" w:hAnsi="Times New Roman" w:cs="Times New Roman"/>
          <w:sz w:val="24"/>
          <w:szCs w:val="24"/>
        </w:rPr>
        <w:t xml:space="preserve"> providers</w:t>
      </w:r>
      <w:r w:rsidRPr="00145B53">
        <w:rPr>
          <w:rFonts w:ascii="Times New Roman" w:hAnsi="Times New Roman" w:cs="Times New Roman"/>
          <w:sz w:val="24"/>
          <w:szCs w:val="24"/>
        </w:rPr>
        <w:t xml:space="preserve"> and multi</w:t>
      </w:r>
      <w:r w:rsidR="00A93AC2" w:rsidRPr="00145B53">
        <w:rPr>
          <w:rFonts w:ascii="Times New Roman" w:hAnsi="Times New Roman" w:cs="Times New Roman"/>
          <w:sz w:val="24"/>
          <w:szCs w:val="24"/>
        </w:rPr>
        <w:t>-</w:t>
      </w:r>
      <w:r w:rsidRPr="00145B53">
        <w:rPr>
          <w:rFonts w:ascii="Times New Roman" w:hAnsi="Times New Roman" w:cs="Times New Roman"/>
          <w:sz w:val="24"/>
          <w:szCs w:val="24"/>
        </w:rPr>
        <w:t>channel video programming distribut</w:t>
      </w:r>
      <w:r w:rsidR="00A93AC2" w:rsidRPr="00145B53">
        <w:rPr>
          <w:rFonts w:ascii="Times New Roman" w:hAnsi="Times New Roman" w:cs="Times New Roman"/>
          <w:sz w:val="24"/>
          <w:szCs w:val="24"/>
        </w:rPr>
        <w:t>or</w:t>
      </w:r>
      <w:r w:rsidR="00376063" w:rsidRPr="00145B53">
        <w:rPr>
          <w:rFonts w:ascii="Times New Roman" w:hAnsi="Times New Roman" w:cs="Times New Roman"/>
          <w:sz w:val="24"/>
          <w:szCs w:val="24"/>
        </w:rPr>
        <w:t>s</w:t>
      </w:r>
      <w:r w:rsidRPr="00145B53">
        <w:rPr>
          <w:rFonts w:ascii="Times New Roman" w:hAnsi="Times New Roman" w:cs="Times New Roman"/>
          <w:sz w:val="24"/>
          <w:szCs w:val="24"/>
        </w:rPr>
        <w:t xml:space="preserve"> (“MVPD</w:t>
      </w:r>
      <w:r w:rsidR="00376063" w:rsidRPr="00145B53">
        <w:rPr>
          <w:rFonts w:ascii="Times New Roman" w:hAnsi="Times New Roman" w:cs="Times New Roman"/>
          <w:sz w:val="24"/>
          <w:szCs w:val="24"/>
        </w:rPr>
        <w:t>s</w:t>
      </w:r>
      <w:r w:rsidRPr="00145B53">
        <w:rPr>
          <w:rFonts w:ascii="Times New Roman" w:hAnsi="Times New Roman" w:cs="Times New Roman"/>
          <w:sz w:val="24"/>
          <w:szCs w:val="24"/>
        </w:rPr>
        <w:t>”)</w:t>
      </w:r>
      <w:r w:rsidR="00A05EAE" w:rsidRPr="00145B53">
        <w:rPr>
          <w:rFonts w:ascii="Times New Roman" w:hAnsi="Times New Roman" w:cs="Times New Roman"/>
          <w:sz w:val="24"/>
          <w:szCs w:val="24"/>
        </w:rPr>
        <w:t xml:space="preserve">, which are unduly burdensome and </w:t>
      </w:r>
      <w:r w:rsidR="00BB4D59" w:rsidRPr="00145B53">
        <w:rPr>
          <w:rFonts w:ascii="Times New Roman" w:hAnsi="Times New Roman" w:cs="Times New Roman"/>
          <w:sz w:val="24"/>
          <w:szCs w:val="24"/>
        </w:rPr>
        <w:t xml:space="preserve">no longer </w:t>
      </w:r>
      <w:r w:rsidR="00A05EAE" w:rsidRPr="00145B53">
        <w:rPr>
          <w:rFonts w:ascii="Times New Roman" w:hAnsi="Times New Roman" w:cs="Times New Roman"/>
          <w:sz w:val="24"/>
          <w:szCs w:val="24"/>
        </w:rPr>
        <w:t>necessary.</w:t>
      </w:r>
      <w:r w:rsidR="006443E1" w:rsidRPr="00145B53">
        <w:rPr>
          <w:rFonts w:ascii="Times New Roman" w:hAnsi="Times New Roman" w:cs="Times New Roman"/>
          <w:sz w:val="24"/>
          <w:szCs w:val="24"/>
        </w:rPr>
        <w:t xml:space="preserve">  The cable industry, for example, is subject to onerous reporting requirements that the Commission should look to streamline or eliminate.  Section 76.403 of the FCC’</w:t>
      </w:r>
      <w:r w:rsidR="00B10794" w:rsidRPr="00145B53">
        <w:rPr>
          <w:rFonts w:ascii="Times New Roman" w:hAnsi="Times New Roman" w:cs="Times New Roman"/>
          <w:sz w:val="24"/>
          <w:szCs w:val="24"/>
        </w:rPr>
        <w:t>s r</w:t>
      </w:r>
      <w:r w:rsidR="006443E1" w:rsidRPr="00145B53">
        <w:rPr>
          <w:rFonts w:ascii="Times New Roman" w:hAnsi="Times New Roman" w:cs="Times New Roman"/>
          <w:sz w:val="24"/>
          <w:szCs w:val="24"/>
        </w:rPr>
        <w:t xml:space="preserve">ules requires </w:t>
      </w:r>
      <w:r w:rsidR="00D87B78" w:rsidRPr="00145B53">
        <w:rPr>
          <w:rFonts w:ascii="Times New Roman" w:hAnsi="Times New Roman" w:cs="Times New Roman"/>
          <w:sz w:val="24"/>
          <w:szCs w:val="24"/>
        </w:rPr>
        <w:t xml:space="preserve">cable providers to </w:t>
      </w:r>
      <w:r w:rsidR="00833C79" w:rsidRPr="00145B53">
        <w:rPr>
          <w:rFonts w:ascii="Times New Roman" w:hAnsi="Times New Roman" w:cs="Times New Roman"/>
          <w:sz w:val="24"/>
          <w:szCs w:val="24"/>
        </w:rPr>
        <w:t xml:space="preserve">annually </w:t>
      </w:r>
      <w:r w:rsidR="00D87B78" w:rsidRPr="00145B53">
        <w:rPr>
          <w:rFonts w:ascii="Times New Roman" w:hAnsi="Times New Roman" w:cs="Times New Roman"/>
          <w:sz w:val="24"/>
          <w:szCs w:val="24"/>
        </w:rPr>
        <w:t>file FCC Form 325 with information regarding frequency and signal distribution information on a Physical System Identification Number basis</w:t>
      </w:r>
      <w:r w:rsidR="009D7F13" w:rsidRPr="00145B53">
        <w:rPr>
          <w:rFonts w:ascii="Times New Roman" w:hAnsi="Times New Roman" w:cs="Times New Roman"/>
          <w:sz w:val="24"/>
          <w:szCs w:val="24"/>
        </w:rPr>
        <w:t>, as well as other subscriber and system-wide capacity information</w:t>
      </w:r>
      <w:r w:rsidR="00D87B78" w:rsidRPr="00145B53">
        <w:rPr>
          <w:rFonts w:ascii="Times New Roman" w:hAnsi="Times New Roman" w:cs="Times New Roman"/>
          <w:sz w:val="24"/>
          <w:szCs w:val="24"/>
        </w:rPr>
        <w:t>.</w:t>
      </w:r>
      <w:r w:rsidR="00D87B78" w:rsidRPr="00145B53">
        <w:rPr>
          <w:rStyle w:val="FootnoteReference"/>
          <w:rFonts w:ascii="Times New Roman" w:hAnsi="Times New Roman" w:cs="Times New Roman"/>
          <w:sz w:val="24"/>
          <w:szCs w:val="24"/>
        </w:rPr>
        <w:footnoteReference w:id="10"/>
      </w:r>
      <w:r w:rsidR="002D6F61" w:rsidRPr="00145B53">
        <w:rPr>
          <w:rFonts w:ascii="Times New Roman" w:hAnsi="Times New Roman" w:cs="Times New Roman"/>
          <w:sz w:val="24"/>
          <w:szCs w:val="24"/>
        </w:rPr>
        <w:t xml:space="preserve">  </w:t>
      </w:r>
      <w:r w:rsidR="002C485F" w:rsidRPr="00145B53">
        <w:rPr>
          <w:rFonts w:ascii="Times New Roman" w:hAnsi="Times New Roman" w:cs="Times New Roman"/>
          <w:sz w:val="24"/>
          <w:szCs w:val="24"/>
        </w:rPr>
        <w:t xml:space="preserve">Much of this information is already </w:t>
      </w:r>
      <w:r w:rsidR="003343D5" w:rsidRPr="00145B53">
        <w:rPr>
          <w:rFonts w:ascii="Times New Roman" w:hAnsi="Times New Roman" w:cs="Times New Roman"/>
          <w:sz w:val="24"/>
          <w:szCs w:val="24"/>
        </w:rPr>
        <w:t xml:space="preserve">made available to the Commission in other filings, </w:t>
      </w:r>
      <w:r w:rsidR="002C485F" w:rsidRPr="00145B53">
        <w:rPr>
          <w:rFonts w:ascii="Times New Roman" w:hAnsi="Times New Roman" w:cs="Times New Roman"/>
          <w:sz w:val="24"/>
          <w:szCs w:val="24"/>
        </w:rPr>
        <w:t xml:space="preserve">and the </w:t>
      </w:r>
      <w:r w:rsidR="003343D5" w:rsidRPr="00145B53">
        <w:rPr>
          <w:rFonts w:ascii="Times New Roman" w:hAnsi="Times New Roman" w:cs="Times New Roman"/>
          <w:sz w:val="24"/>
          <w:szCs w:val="24"/>
        </w:rPr>
        <w:t>i</w:t>
      </w:r>
      <w:r w:rsidR="002C485F" w:rsidRPr="00145B53">
        <w:rPr>
          <w:rFonts w:ascii="Times New Roman" w:hAnsi="Times New Roman" w:cs="Times New Roman"/>
          <w:sz w:val="24"/>
          <w:szCs w:val="24"/>
        </w:rPr>
        <w:t xml:space="preserve">nformation </w:t>
      </w:r>
      <w:r w:rsidR="003343D5" w:rsidRPr="00145B53">
        <w:rPr>
          <w:rFonts w:ascii="Times New Roman" w:hAnsi="Times New Roman" w:cs="Times New Roman"/>
          <w:sz w:val="24"/>
          <w:szCs w:val="24"/>
        </w:rPr>
        <w:t xml:space="preserve">in any event </w:t>
      </w:r>
      <w:r w:rsidR="002C485F" w:rsidRPr="00145B53">
        <w:rPr>
          <w:rFonts w:ascii="Times New Roman" w:hAnsi="Times New Roman" w:cs="Times New Roman"/>
          <w:sz w:val="24"/>
          <w:szCs w:val="24"/>
        </w:rPr>
        <w:t>has little utility in today’</w:t>
      </w:r>
      <w:r w:rsidR="00AD1D97" w:rsidRPr="00145B53">
        <w:rPr>
          <w:rFonts w:ascii="Times New Roman" w:hAnsi="Times New Roman" w:cs="Times New Roman"/>
          <w:sz w:val="24"/>
          <w:szCs w:val="24"/>
        </w:rPr>
        <w:t>s competitive marketplace</w:t>
      </w:r>
      <w:r w:rsidR="003343D5" w:rsidRPr="00145B53">
        <w:rPr>
          <w:rFonts w:ascii="Times New Roman" w:hAnsi="Times New Roman" w:cs="Times New Roman"/>
          <w:sz w:val="24"/>
          <w:szCs w:val="24"/>
        </w:rPr>
        <w:t>.</w:t>
      </w:r>
      <w:r w:rsidR="00AD1D97" w:rsidRPr="00145B53">
        <w:rPr>
          <w:rFonts w:ascii="Times New Roman" w:hAnsi="Times New Roman" w:cs="Times New Roman"/>
          <w:sz w:val="24"/>
          <w:szCs w:val="24"/>
        </w:rPr>
        <w:t xml:space="preserve">  </w:t>
      </w:r>
      <w:r w:rsidR="003343D5" w:rsidRPr="00145B53">
        <w:rPr>
          <w:rFonts w:ascii="Times New Roman" w:hAnsi="Times New Roman" w:cs="Times New Roman"/>
          <w:sz w:val="24"/>
          <w:szCs w:val="24"/>
        </w:rPr>
        <w:t>Cable operators devote numerous hours to completing these reports</w:t>
      </w:r>
      <w:r w:rsidR="009A5063" w:rsidRPr="00145B53">
        <w:rPr>
          <w:rFonts w:ascii="Times New Roman" w:hAnsi="Times New Roman" w:cs="Times New Roman"/>
          <w:sz w:val="24"/>
          <w:szCs w:val="24"/>
        </w:rPr>
        <w:t xml:space="preserve">, which </w:t>
      </w:r>
      <w:r w:rsidR="003343D5" w:rsidRPr="00145B53">
        <w:rPr>
          <w:rFonts w:ascii="Times New Roman" w:hAnsi="Times New Roman" w:cs="Times New Roman"/>
          <w:sz w:val="24"/>
          <w:szCs w:val="24"/>
        </w:rPr>
        <w:t xml:space="preserve">no longer serve a legitimate purpose.  </w:t>
      </w:r>
      <w:r w:rsidR="002A7BE1">
        <w:rPr>
          <w:rFonts w:ascii="Times New Roman" w:hAnsi="Times New Roman" w:cs="Times New Roman"/>
          <w:sz w:val="24"/>
          <w:szCs w:val="24"/>
        </w:rPr>
        <w:t xml:space="preserve">The Commission is poised to vote on a draft </w:t>
      </w:r>
      <w:r w:rsidR="002A7BE1">
        <w:rPr>
          <w:rFonts w:ascii="Times New Roman" w:hAnsi="Times New Roman" w:cs="Times New Roman"/>
          <w:i/>
          <w:sz w:val="24"/>
          <w:szCs w:val="24"/>
        </w:rPr>
        <w:t xml:space="preserve">Notice of Proposed Rulemaking </w:t>
      </w:r>
      <w:r w:rsidR="002A7BE1">
        <w:rPr>
          <w:rFonts w:ascii="Times New Roman" w:hAnsi="Times New Roman" w:cs="Times New Roman"/>
          <w:sz w:val="24"/>
          <w:szCs w:val="24"/>
        </w:rPr>
        <w:t>that would request comment on proposals to eliminate or streamline FCC Form 325 data collection.</w:t>
      </w:r>
      <w:r w:rsidR="002A7BE1">
        <w:rPr>
          <w:rStyle w:val="FootnoteReference"/>
          <w:rFonts w:ascii="Times New Roman" w:hAnsi="Times New Roman" w:cs="Times New Roman"/>
          <w:sz w:val="24"/>
          <w:szCs w:val="24"/>
        </w:rPr>
        <w:footnoteReference w:id="11"/>
      </w:r>
      <w:r w:rsidR="002A7BE1">
        <w:rPr>
          <w:rFonts w:ascii="Times New Roman" w:hAnsi="Times New Roman" w:cs="Times New Roman"/>
          <w:sz w:val="24"/>
          <w:szCs w:val="24"/>
        </w:rPr>
        <w:t xml:space="preserve">  ATIS strongly recommends the agency adopt the item and promptly act to </w:t>
      </w:r>
      <w:r w:rsidR="00AD1D97" w:rsidRPr="00145B53">
        <w:rPr>
          <w:rFonts w:ascii="Times New Roman" w:hAnsi="Times New Roman" w:cs="Times New Roman"/>
          <w:sz w:val="24"/>
          <w:szCs w:val="24"/>
        </w:rPr>
        <w:t>eliminate its long-outdated Form 325 filing requirement.</w:t>
      </w:r>
    </w:p>
    <w:p w14:paraId="154DA777" w14:textId="77777777" w:rsidR="00727E4C" w:rsidRPr="00145B53" w:rsidRDefault="009D7F13" w:rsidP="00145B53">
      <w:pPr>
        <w:pStyle w:val="BodyText"/>
        <w:spacing w:after="0" w:line="480" w:lineRule="auto"/>
        <w:ind w:firstLine="720"/>
        <w:rPr>
          <w:rFonts w:ascii="Times New Roman" w:hAnsi="Times New Roman" w:cs="Times New Roman"/>
          <w:sz w:val="24"/>
          <w:szCs w:val="24"/>
        </w:rPr>
      </w:pPr>
      <w:r w:rsidRPr="00145B53">
        <w:rPr>
          <w:rFonts w:ascii="Times New Roman" w:hAnsi="Times New Roman" w:cs="Times New Roman"/>
          <w:sz w:val="24"/>
          <w:szCs w:val="24"/>
        </w:rPr>
        <w:t xml:space="preserve">FCC Form 333, promulgated </w:t>
      </w:r>
      <w:r w:rsidR="00271BAB">
        <w:rPr>
          <w:rFonts w:ascii="Times New Roman" w:hAnsi="Times New Roman" w:cs="Times New Roman"/>
          <w:sz w:val="24"/>
          <w:szCs w:val="24"/>
        </w:rPr>
        <w:t>under</w:t>
      </w:r>
      <w:r w:rsidRPr="00145B53">
        <w:rPr>
          <w:rFonts w:ascii="Times New Roman" w:hAnsi="Times New Roman" w:cs="Times New Roman"/>
          <w:sz w:val="24"/>
          <w:szCs w:val="24"/>
        </w:rPr>
        <w:t xml:space="preserve"> Section 623(k) of the Communications Act,</w:t>
      </w:r>
      <w:r w:rsidRPr="00145B53">
        <w:rPr>
          <w:rStyle w:val="FootnoteReference"/>
          <w:rFonts w:ascii="Times New Roman" w:hAnsi="Times New Roman" w:cs="Times New Roman"/>
          <w:sz w:val="24"/>
          <w:szCs w:val="24"/>
        </w:rPr>
        <w:footnoteReference w:id="12"/>
      </w:r>
      <w:r w:rsidRPr="00145B53">
        <w:rPr>
          <w:rFonts w:ascii="Times New Roman" w:hAnsi="Times New Roman" w:cs="Times New Roman"/>
          <w:sz w:val="24"/>
          <w:szCs w:val="24"/>
        </w:rPr>
        <w:t xml:space="preserve"> </w:t>
      </w:r>
      <w:r w:rsidR="00A93AC2" w:rsidRPr="00145B53">
        <w:rPr>
          <w:rFonts w:ascii="Times New Roman" w:hAnsi="Times New Roman" w:cs="Times New Roman"/>
          <w:sz w:val="24"/>
          <w:szCs w:val="24"/>
        </w:rPr>
        <w:t xml:space="preserve">is similarly </w:t>
      </w:r>
      <w:r w:rsidR="002C485F" w:rsidRPr="00145B53">
        <w:rPr>
          <w:rFonts w:ascii="Times New Roman" w:hAnsi="Times New Roman" w:cs="Times New Roman"/>
          <w:sz w:val="24"/>
          <w:szCs w:val="24"/>
        </w:rPr>
        <w:t xml:space="preserve">a burdensome requirement with little benefit.  </w:t>
      </w:r>
      <w:r w:rsidR="00140496">
        <w:rPr>
          <w:rFonts w:ascii="Times New Roman" w:hAnsi="Times New Roman" w:cs="Times New Roman"/>
          <w:sz w:val="24"/>
          <w:szCs w:val="24"/>
        </w:rPr>
        <w:t>The form requires c</w:t>
      </w:r>
      <w:r w:rsidR="00A93AC2" w:rsidRPr="00145B53">
        <w:rPr>
          <w:rFonts w:ascii="Times New Roman" w:hAnsi="Times New Roman" w:cs="Times New Roman"/>
          <w:sz w:val="24"/>
          <w:szCs w:val="24"/>
        </w:rPr>
        <w:t xml:space="preserve">able providers </w:t>
      </w:r>
      <w:r w:rsidR="00140496">
        <w:rPr>
          <w:rFonts w:ascii="Times New Roman" w:hAnsi="Times New Roman" w:cs="Times New Roman"/>
          <w:sz w:val="24"/>
          <w:szCs w:val="24"/>
        </w:rPr>
        <w:t>annually</w:t>
      </w:r>
      <w:r w:rsidR="002C485F" w:rsidRPr="00145B53">
        <w:rPr>
          <w:rFonts w:ascii="Times New Roman" w:hAnsi="Times New Roman" w:cs="Times New Roman"/>
          <w:sz w:val="24"/>
          <w:szCs w:val="24"/>
        </w:rPr>
        <w:t xml:space="preserve"> </w:t>
      </w:r>
      <w:r w:rsidR="00A93AC2" w:rsidRPr="00145B53">
        <w:rPr>
          <w:rFonts w:ascii="Times New Roman" w:hAnsi="Times New Roman" w:cs="Times New Roman"/>
          <w:sz w:val="24"/>
          <w:szCs w:val="24"/>
        </w:rPr>
        <w:t xml:space="preserve">to </w:t>
      </w:r>
      <w:r w:rsidR="008F29BA" w:rsidRPr="00145B53">
        <w:rPr>
          <w:rFonts w:ascii="Times New Roman" w:hAnsi="Times New Roman" w:cs="Times New Roman"/>
          <w:sz w:val="24"/>
          <w:szCs w:val="24"/>
        </w:rPr>
        <w:t>submit highly sensitive and incredibly detailed pricing information</w:t>
      </w:r>
      <w:r w:rsidR="00140496">
        <w:rPr>
          <w:rFonts w:ascii="Times New Roman" w:hAnsi="Times New Roman" w:cs="Times New Roman"/>
          <w:sz w:val="24"/>
          <w:szCs w:val="24"/>
        </w:rPr>
        <w:t xml:space="preserve"> that robust marketplace competition has rendered</w:t>
      </w:r>
      <w:r w:rsidR="008F29BA" w:rsidRPr="00145B53">
        <w:rPr>
          <w:rFonts w:ascii="Times New Roman" w:hAnsi="Times New Roman" w:cs="Times New Roman"/>
          <w:sz w:val="24"/>
          <w:szCs w:val="24"/>
        </w:rPr>
        <w:t xml:space="preserve"> </w:t>
      </w:r>
      <w:r w:rsidR="00140496">
        <w:rPr>
          <w:rFonts w:ascii="Times New Roman" w:hAnsi="Times New Roman" w:cs="Times New Roman"/>
          <w:sz w:val="24"/>
          <w:szCs w:val="24"/>
        </w:rPr>
        <w:t>un</w:t>
      </w:r>
      <w:r w:rsidR="008F29BA" w:rsidRPr="00145B53">
        <w:rPr>
          <w:rFonts w:ascii="Times New Roman" w:hAnsi="Times New Roman" w:cs="Times New Roman"/>
          <w:sz w:val="24"/>
          <w:szCs w:val="24"/>
        </w:rPr>
        <w:t xml:space="preserve">necessary.  </w:t>
      </w:r>
      <w:r w:rsidR="002C485F" w:rsidRPr="00145B53">
        <w:rPr>
          <w:rFonts w:ascii="Times New Roman" w:hAnsi="Times New Roman" w:cs="Times New Roman"/>
          <w:sz w:val="24"/>
          <w:szCs w:val="24"/>
        </w:rPr>
        <w:t xml:space="preserve">The Commission should explore less burdensome ways to obtain the data necessary to satisfy its statutory requirement to annually publish </w:t>
      </w:r>
      <w:r w:rsidR="00AD1D97" w:rsidRPr="00145B53">
        <w:rPr>
          <w:rFonts w:ascii="Times New Roman" w:hAnsi="Times New Roman" w:cs="Times New Roman"/>
          <w:sz w:val="24"/>
          <w:szCs w:val="24"/>
        </w:rPr>
        <w:t xml:space="preserve">a report with cable rate information.  </w:t>
      </w:r>
      <w:r w:rsidR="00AD1D97" w:rsidRPr="008423F1">
        <w:rPr>
          <w:rFonts w:ascii="Times New Roman" w:hAnsi="Times New Roman" w:cs="Times New Roman"/>
          <w:sz w:val="24"/>
          <w:szCs w:val="24"/>
        </w:rPr>
        <w:t xml:space="preserve">This could include, for example, </w:t>
      </w:r>
      <w:r w:rsidR="00BB4D59" w:rsidRPr="008423F1">
        <w:rPr>
          <w:rFonts w:ascii="Times New Roman" w:hAnsi="Times New Roman" w:cs="Times New Roman"/>
          <w:sz w:val="24"/>
          <w:szCs w:val="24"/>
        </w:rPr>
        <w:t xml:space="preserve">a </w:t>
      </w:r>
      <w:r w:rsidR="00AD1D97" w:rsidRPr="008423F1">
        <w:rPr>
          <w:rFonts w:ascii="Times New Roman" w:hAnsi="Times New Roman" w:cs="Times New Roman"/>
          <w:sz w:val="24"/>
          <w:szCs w:val="24"/>
        </w:rPr>
        <w:t xml:space="preserve">periodic </w:t>
      </w:r>
      <w:r w:rsidR="00AD1D97" w:rsidRPr="008423F1">
        <w:rPr>
          <w:rFonts w:ascii="Times New Roman" w:hAnsi="Times New Roman" w:cs="Times New Roman"/>
          <w:sz w:val="24"/>
          <w:szCs w:val="24"/>
        </w:rPr>
        <w:lastRenderedPageBreak/>
        <w:t>sampling of cable operators from the market.</w:t>
      </w:r>
      <w:r w:rsidR="00AD1D97" w:rsidRPr="00145B53">
        <w:rPr>
          <w:rFonts w:ascii="Times New Roman" w:hAnsi="Times New Roman" w:cs="Times New Roman"/>
          <w:sz w:val="24"/>
          <w:szCs w:val="24"/>
        </w:rPr>
        <w:t xml:space="preserve">  As the U.S. Government Accountability Office observed, “[l]</w:t>
      </w:r>
      <w:proofErr w:type="spellStart"/>
      <w:r w:rsidR="00AD1D97" w:rsidRPr="00145B53">
        <w:rPr>
          <w:rFonts w:ascii="Times New Roman" w:hAnsi="Times New Roman" w:cs="Times New Roman"/>
          <w:sz w:val="24"/>
          <w:szCs w:val="24"/>
        </w:rPr>
        <w:t>ess</w:t>
      </w:r>
      <w:proofErr w:type="spellEnd"/>
      <w:r w:rsidR="00AD1D97" w:rsidRPr="00145B53">
        <w:rPr>
          <w:rFonts w:ascii="Times New Roman" w:hAnsi="Times New Roman" w:cs="Times New Roman"/>
          <w:sz w:val="24"/>
          <w:szCs w:val="24"/>
        </w:rPr>
        <w:t xml:space="preserve"> frequent reporting on cable industry prices and competition in the video marketplace would allow for continued measurement of industry performance while reducing the burden on FCC and industry participants.”</w:t>
      </w:r>
      <w:r w:rsidR="00AD1D97" w:rsidRPr="00145B53">
        <w:rPr>
          <w:rStyle w:val="FootnoteReference"/>
          <w:rFonts w:ascii="Times New Roman" w:hAnsi="Times New Roman" w:cs="Times New Roman"/>
          <w:sz w:val="24"/>
          <w:szCs w:val="24"/>
        </w:rPr>
        <w:footnoteReference w:id="13"/>
      </w:r>
      <w:r w:rsidR="00513E95" w:rsidRPr="00145B53">
        <w:rPr>
          <w:rFonts w:ascii="Times New Roman" w:hAnsi="Times New Roman" w:cs="Times New Roman"/>
          <w:sz w:val="24"/>
          <w:szCs w:val="24"/>
        </w:rPr>
        <w:t xml:space="preserve">  Accordingly, the Commission should review opportunities to reduce reporting frequency</w:t>
      </w:r>
      <w:r w:rsidR="00076909" w:rsidRPr="00145B53">
        <w:rPr>
          <w:rFonts w:ascii="Times New Roman" w:hAnsi="Times New Roman" w:cs="Times New Roman"/>
          <w:sz w:val="24"/>
          <w:szCs w:val="24"/>
        </w:rPr>
        <w:t xml:space="preserve"> and other burdens associated with this requirement.</w:t>
      </w:r>
      <w:r w:rsidR="008F29BA" w:rsidRPr="00145B53">
        <w:rPr>
          <w:rFonts w:ascii="Times New Roman" w:hAnsi="Times New Roman" w:cs="Times New Roman"/>
          <w:sz w:val="24"/>
          <w:szCs w:val="24"/>
        </w:rPr>
        <w:t xml:space="preserve"> </w:t>
      </w:r>
      <w:r w:rsidR="00A93AC2" w:rsidRPr="00145B53">
        <w:rPr>
          <w:rFonts w:ascii="Times New Roman" w:hAnsi="Times New Roman" w:cs="Times New Roman"/>
          <w:sz w:val="24"/>
          <w:szCs w:val="24"/>
        </w:rPr>
        <w:t xml:space="preserve"> </w:t>
      </w:r>
      <w:r w:rsidR="00833C79" w:rsidRPr="00145B53">
        <w:rPr>
          <w:rFonts w:ascii="Times New Roman" w:hAnsi="Times New Roman" w:cs="Times New Roman"/>
          <w:sz w:val="24"/>
          <w:szCs w:val="24"/>
        </w:rPr>
        <w:t xml:space="preserve"> </w:t>
      </w:r>
      <w:r w:rsidR="00A05EAE" w:rsidRPr="00145B53">
        <w:rPr>
          <w:rFonts w:ascii="Times New Roman" w:hAnsi="Times New Roman" w:cs="Times New Roman"/>
          <w:sz w:val="24"/>
          <w:szCs w:val="24"/>
        </w:rPr>
        <w:t xml:space="preserve">   </w:t>
      </w:r>
    </w:p>
    <w:p w14:paraId="5F1E3787" w14:textId="0C30FE44" w:rsidR="00553AEB" w:rsidRDefault="00553AEB" w:rsidP="00145B53">
      <w:pPr>
        <w:spacing w:after="0" w:line="480" w:lineRule="auto"/>
        <w:ind w:firstLine="720"/>
        <w:rPr>
          <w:rFonts w:ascii="Times New Roman" w:hAnsi="Times New Roman" w:cs="Times New Roman"/>
          <w:sz w:val="24"/>
          <w:szCs w:val="24"/>
        </w:rPr>
      </w:pPr>
      <w:r w:rsidRPr="00145B53">
        <w:rPr>
          <w:rFonts w:ascii="Times New Roman" w:hAnsi="Times New Roman" w:cs="Times New Roman"/>
          <w:sz w:val="24"/>
          <w:szCs w:val="24"/>
        </w:rPr>
        <w:t>For similar reasons, ATIS further recommends the Commission eliminate FCC Form 396-C, which requires MVP</w:t>
      </w:r>
      <w:r w:rsidR="00140496">
        <w:rPr>
          <w:rFonts w:ascii="Times New Roman" w:hAnsi="Times New Roman" w:cs="Times New Roman"/>
          <w:sz w:val="24"/>
          <w:szCs w:val="24"/>
        </w:rPr>
        <w:t>D</w:t>
      </w:r>
      <w:r w:rsidRPr="00145B53">
        <w:rPr>
          <w:rFonts w:ascii="Times New Roman" w:hAnsi="Times New Roman" w:cs="Times New Roman"/>
          <w:sz w:val="24"/>
          <w:szCs w:val="24"/>
        </w:rPr>
        <w:t>s to submit various equal employment opportunity information, including information concerning sources of employee recruitment and the total number of persons interviewed for full</w:t>
      </w:r>
      <w:r w:rsidR="004509BC">
        <w:rPr>
          <w:rFonts w:ascii="Times New Roman" w:hAnsi="Times New Roman" w:cs="Times New Roman"/>
          <w:sz w:val="24"/>
          <w:szCs w:val="24"/>
        </w:rPr>
        <w:t>-</w:t>
      </w:r>
      <w:r w:rsidRPr="00145B53">
        <w:rPr>
          <w:rFonts w:ascii="Times New Roman" w:hAnsi="Times New Roman" w:cs="Times New Roman"/>
          <w:sz w:val="24"/>
          <w:szCs w:val="24"/>
        </w:rPr>
        <w:t>time vacancies.</w:t>
      </w:r>
      <w:r w:rsidRPr="00145B53">
        <w:rPr>
          <w:rStyle w:val="FootnoteReference"/>
          <w:rFonts w:ascii="Times New Roman" w:hAnsi="Times New Roman" w:cs="Times New Roman"/>
          <w:sz w:val="24"/>
          <w:szCs w:val="24"/>
        </w:rPr>
        <w:footnoteReference w:id="14"/>
      </w:r>
      <w:r w:rsidRPr="00145B53">
        <w:rPr>
          <w:rFonts w:ascii="Times New Roman" w:hAnsi="Times New Roman" w:cs="Times New Roman"/>
          <w:sz w:val="24"/>
          <w:szCs w:val="24"/>
        </w:rPr>
        <w:t xml:space="preserve">  It is unnecessary for the FCC to collect this information, particularly since it is generally available on providers’ websites.  </w:t>
      </w:r>
    </w:p>
    <w:p w14:paraId="0C8CA07B" w14:textId="77777777" w:rsidR="00553AEB" w:rsidRPr="00145B53" w:rsidRDefault="004478C5" w:rsidP="00145B53">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w:t>
      </w:r>
      <w:r w:rsidR="00553AEB" w:rsidRPr="00145B53">
        <w:rPr>
          <w:rFonts w:ascii="Times New Roman" w:hAnsi="Times New Roman" w:cs="Times New Roman"/>
          <w:sz w:val="24"/>
          <w:szCs w:val="24"/>
        </w:rPr>
        <w:t xml:space="preserve">he rules also place cable operators at a competitive disadvantage to competing, non-cable MVPD services that are not subject to these requirements and consequently have greater flexibility to meet customer service demands.  The Commission should correct this asymmetry by eliminating its customer service and proof-of-performance rules, thereby enabling cable operators to more freely compete in the </w:t>
      </w:r>
      <w:r w:rsidR="00435DBC">
        <w:rPr>
          <w:rFonts w:ascii="Times New Roman" w:hAnsi="Times New Roman" w:cs="Times New Roman"/>
          <w:sz w:val="24"/>
          <w:szCs w:val="24"/>
        </w:rPr>
        <w:t xml:space="preserve">robustly competitive </w:t>
      </w:r>
      <w:r w:rsidR="00553AEB" w:rsidRPr="00145B53">
        <w:rPr>
          <w:rFonts w:ascii="Times New Roman" w:hAnsi="Times New Roman" w:cs="Times New Roman"/>
          <w:sz w:val="24"/>
          <w:szCs w:val="24"/>
        </w:rPr>
        <w:t xml:space="preserve">video marketplace. </w:t>
      </w:r>
    </w:p>
    <w:p w14:paraId="20B013CD" w14:textId="77777777" w:rsidR="004E7E3F" w:rsidRPr="00145B53" w:rsidRDefault="00622F5B" w:rsidP="00145B53">
      <w:pPr>
        <w:pStyle w:val="Heading3"/>
        <w:spacing w:after="0" w:line="480" w:lineRule="auto"/>
      </w:pPr>
      <w:bookmarkStart w:id="8" w:name="_Toc496003873"/>
      <w:r w:rsidRPr="00145B53">
        <w:t xml:space="preserve">VoIP </w:t>
      </w:r>
      <w:r w:rsidR="008C58DC" w:rsidRPr="00145B53">
        <w:t>Ser</w:t>
      </w:r>
      <w:r w:rsidR="004E7E3F" w:rsidRPr="00145B53">
        <w:t>v</w:t>
      </w:r>
      <w:r w:rsidR="008C58DC" w:rsidRPr="00145B53">
        <w:t>ices</w:t>
      </w:r>
      <w:bookmarkEnd w:id="8"/>
    </w:p>
    <w:p w14:paraId="1DF46CCD" w14:textId="6F1A4A6A" w:rsidR="00E23295" w:rsidRPr="00145B53" w:rsidRDefault="00450A4A" w:rsidP="00145B53">
      <w:pPr>
        <w:spacing w:after="0" w:line="480" w:lineRule="auto"/>
        <w:ind w:firstLine="720"/>
        <w:rPr>
          <w:rFonts w:ascii="Times New Roman" w:hAnsi="Times New Roman" w:cs="Times New Roman"/>
          <w:sz w:val="24"/>
          <w:szCs w:val="24"/>
        </w:rPr>
      </w:pPr>
      <w:r w:rsidRPr="00145B53">
        <w:rPr>
          <w:rFonts w:ascii="Times New Roman" w:hAnsi="Times New Roman" w:cs="Times New Roman"/>
          <w:sz w:val="24"/>
          <w:szCs w:val="24"/>
        </w:rPr>
        <w:t>VoIP technology</w:t>
      </w:r>
      <w:r w:rsidR="00622F5B" w:rsidRPr="00145B53">
        <w:rPr>
          <w:rFonts w:ascii="Times New Roman" w:hAnsi="Times New Roman" w:cs="Times New Roman"/>
          <w:sz w:val="24"/>
          <w:szCs w:val="24"/>
        </w:rPr>
        <w:t xml:space="preserve"> </w:t>
      </w:r>
      <w:r w:rsidR="002F4902">
        <w:rPr>
          <w:rFonts w:ascii="Times New Roman" w:hAnsi="Times New Roman" w:cs="Times New Roman"/>
          <w:sz w:val="24"/>
          <w:szCs w:val="24"/>
        </w:rPr>
        <w:t xml:space="preserve">also </w:t>
      </w:r>
      <w:r w:rsidR="00622F5B" w:rsidRPr="00145B53">
        <w:rPr>
          <w:rFonts w:ascii="Times New Roman" w:hAnsi="Times New Roman" w:cs="Times New Roman"/>
          <w:sz w:val="24"/>
          <w:szCs w:val="24"/>
        </w:rPr>
        <w:t xml:space="preserve">has seen tremendous advancement </w:t>
      </w:r>
      <w:r w:rsidR="00B547FF" w:rsidRPr="00145B53">
        <w:rPr>
          <w:rFonts w:ascii="Times New Roman" w:hAnsi="Times New Roman" w:cs="Times New Roman"/>
          <w:sz w:val="24"/>
          <w:szCs w:val="24"/>
        </w:rPr>
        <w:t xml:space="preserve">in recent years, and the Commission should foster this innovation by alleviating </w:t>
      </w:r>
      <w:r w:rsidR="0014099D" w:rsidRPr="00145B53">
        <w:rPr>
          <w:rFonts w:ascii="Times New Roman" w:hAnsi="Times New Roman" w:cs="Times New Roman"/>
          <w:sz w:val="24"/>
          <w:szCs w:val="24"/>
        </w:rPr>
        <w:t xml:space="preserve">needless </w:t>
      </w:r>
      <w:r w:rsidR="00B547FF" w:rsidRPr="00145B53">
        <w:rPr>
          <w:rFonts w:ascii="Times New Roman" w:hAnsi="Times New Roman" w:cs="Times New Roman"/>
          <w:sz w:val="24"/>
          <w:szCs w:val="24"/>
        </w:rPr>
        <w:t xml:space="preserve">regulatory hurdles.  ATIS applauds the Commission’s initiative </w:t>
      </w:r>
      <w:r w:rsidR="00FC0068" w:rsidRPr="00145B53">
        <w:rPr>
          <w:rFonts w:ascii="Times New Roman" w:hAnsi="Times New Roman" w:cs="Times New Roman"/>
          <w:sz w:val="24"/>
          <w:szCs w:val="24"/>
        </w:rPr>
        <w:t xml:space="preserve">to establish a process </w:t>
      </w:r>
      <w:r w:rsidR="00E14084" w:rsidRPr="00145B53">
        <w:rPr>
          <w:rFonts w:ascii="Times New Roman" w:hAnsi="Times New Roman" w:cs="Times New Roman"/>
          <w:sz w:val="24"/>
          <w:szCs w:val="24"/>
        </w:rPr>
        <w:t xml:space="preserve">through which interconnected VoIP providers can obtain North American Numbering Plan (“NANP”) telephone numbers directly </w:t>
      </w:r>
      <w:r w:rsidR="00E14084" w:rsidRPr="00145B53">
        <w:rPr>
          <w:rFonts w:ascii="Times New Roman" w:hAnsi="Times New Roman" w:cs="Times New Roman"/>
          <w:sz w:val="24"/>
          <w:szCs w:val="24"/>
        </w:rPr>
        <w:lastRenderedPageBreak/>
        <w:t>from Numbering Administrators rather than through an intermediary.</w:t>
      </w:r>
      <w:r w:rsidR="00E14084" w:rsidRPr="00145B53">
        <w:rPr>
          <w:rStyle w:val="FootnoteReference"/>
          <w:rFonts w:ascii="Times New Roman" w:hAnsi="Times New Roman" w:cs="Times New Roman"/>
          <w:sz w:val="24"/>
          <w:szCs w:val="24"/>
        </w:rPr>
        <w:footnoteReference w:id="15"/>
      </w:r>
      <w:r w:rsidR="00E14084" w:rsidRPr="00145B53">
        <w:rPr>
          <w:rFonts w:ascii="Times New Roman" w:hAnsi="Times New Roman" w:cs="Times New Roman"/>
          <w:sz w:val="24"/>
          <w:szCs w:val="24"/>
        </w:rPr>
        <w:t xml:space="preserve">  Providing interconnected VoIP providers with direct access </w:t>
      </w:r>
      <w:r w:rsidR="00435DBC">
        <w:rPr>
          <w:rFonts w:ascii="Times New Roman" w:hAnsi="Times New Roman" w:cs="Times New Roman"/>
          <w:sz w:val="24"/>
          <w:szCs w:val="24"/>
        </w:rPr>
        <w:t xml:space="preserve">to telephone numbers </w:t>
      </w:r>
      <w:r w:rsidR="00E14084" w:rsidRPr="00145B53">
        <w:rPr>
          <w:rFonts w:ascii="Times New Roman" w:hAnsi="Times New Roman" w:cs="Times New Roman"/>
          <w:sz w:val="24"/>
          <w:szCs w:val="24"/>
        </w:rPr>
        <w:t xml:space="preserve">will </w:t>
      </w:r>
      <w:r w:rsidR="005B0786" w:rsidRPr="00145B53">
        <w:rPr>
          <w:rFonts w:ascii="Times New Roman" w:hAnsi="Times New Roman" w:cs="Times New Roman"/>
          <w:sz w:val="24"/>
          <w:szCs w:val="24"/>
        </w:rPr>
        <w:t xml:space="preserve">accelerate the delivery of innovative Internet-protocol services to the marketplace.  As part of that proceeding, however, the Commission adopted </w:t>
      </w:r>
      <w:r w:rsidR="00506A30" w:rsidRPr="00145B53">
        <w:rPr>
          <w:rFonts w:ascii="Times New Roman" w:hAnsi="Times New Roman" w:cs="Times New Roman"/>
          <w:sz w:val="24"/>
          <w:szCs w:val="24"/>
        </w:rPr>
        <w:t>rules requiring interconnected VoIP providers to provide 30-day, written notice of intent to request numbering resources with relevant State public utilities commissions.</w:t>
      </w:r>
      <w:r w:rsidR="00506A30" w:rsidRPr="00145B53">
        <w:rPr>
          <w:rStyle w:val="FootnoteReference"/>
          <w:rFonts w:ascii="Times New Roman" w:hAnsi="Times New Roman" w:cs="Times New Roman"/>
          <w:sz w:val="24"/>
          <w:szCs w:val="24"/>
        </w:rPr>
        <w:footnoteReference w:id="16"/>
      </w:r>
      <w:r w:rsidR="00786E48" w:rsidRPr="00145B53">
        <w:rPr>
          <w:rFonts w:ascii="Times New Roman" w:hAnsi="Times New Roman" w:cs="Times New Roman"/>
          <w:sz w:val="24"/>
          <w:szCs w:val="24"/>
        </w:rPr>
        <w:t xml:space="preserve">  Notably, this notice requirement does not </w:t>
      </w:r>
      <w:r w:rsidR="0046195C" w:rsidRPr="00145B53">
        <w:rPr>
          <w:rFonts w:ascii="Times New Roman" w:hAnsi="Times New Roman" w:cs="Times New Roman"/>
          <w:sz w:val="24"/>
          <w:szCs w:val="24"/>
        </w:rPr>
        <w:t xml:space="preserve">extend to </w:t>
      </w:r>
      <w:r w:rsidR="00786E48" w:rsidRPr="00145B53">
        <w:rPr>
          <w:rFonts w:ascii="Times New Roman" w:hAnsi="Times New Roman" w:cs="Times New Roman"/>
          <w:sz w:val="24"/>
          <w:szCs w:val="24"/>
        </w:rPr>
        <w:t xml:space="preserve">all </w:t>
      </w:r>
      <w:r w:rsidR="00435DBC">
        <w:rPr>
          <w:rFonts w:ascii="Times New Roman" w:hAnsi="Times New Roman" w:cs="Times New Roman"/>
          <w:sz w:val="24"/>
          <w:szCs w:val="24"/>
        </w:rPr>
        <w:t>service providers</w:t>
      </w:r>
      <w:r w:rsidR="00786E48" w:rsidRPr="00145B53">
        <w:rPr>
          <w:rFonts w:ascii="Times New Roman" w:hAnsi="Times New Roman" w:cs="Times New Roman"/>
          <w:sz w:val="24"/>
          <w:szCs w:val="24"/>
        </w:rPr>
        <w:t>.</w:t>
      </w:r>
    </w:p>
    <w:p w14:paraId="7B18C8F1" w14:textId="2AAF332B" w:rsidR="00B505DF" w:rsidRDefault="00506A30" w:rsidP="006B0797">
      <w:pPr>
        <w:spacing w:after="0" w:line="480" w:lineRule="auto"/>
        <w:ind w:firstLine="720"/>
        <w:rPr>
          <w:rFonts w:ascii="Times New Roman" w:hAnsi="Times New Roman" w:cs="Times New Roman"/>
          <w:sz w:val="24"/>
          <w:szCs w:val="24"/>
        </w:rPr>
      </w:pPr>
      <w:r w:rsidRPr="00145B53">
        <w:rPr>
          <w:rFonts w:ascii="Times New Roman" w:hAnsi="Times New Roman" w:cs="Times New Roman"/>
          <w:sz w:val="24"/>
          <w:szCs w:val="24"/>
        </w:rPr>
        <w:t xml:space="preserve">To alleviate unnecessary burdens </w:t>
      </w:r>
      <w:r w:rsidR="00D47B87" w:rsidRPr="00145B53">
        <w:rPr>
          <w:rFonts w:ascii="Times New Roman" w:hAnsi="Times New Roman" w:cs="Times New Roman"/>
          <w:sz w:val="24"/>
          <w:szCs w:val="24"/>
        </w:rPr>
        <w:t xml:space="preserve">while also </w:t>
      </w:r>
      <w:r w:rsidR="00150209" w:rsidRPr="00145B53">
        <w:rPr>
          <w:rFonts w:ascii="Times New Roman" w:hAnsi="Times New Roman" w:cs="Times New Roman"/>
          <w:sz w:val="24"/>
          <w:szCs w:val="24"/>
        </w:rPr>
        <w:t xml:space="preserve">enabling States to verify that interconnected VoIP providers can deploy and properly utilize numbering resources, </w:t>
      </w:r>
      <w:r w:rsidR="00D47B87" w:rsidRPr="00145B53">
        <w:rPr>
          <w:rFonts w:ascii="Times New Roman" w:hAnsi="Times New Roman" w:cs="Times New Roman"/>
          <w:sz w:val="24"/>
          <w:szCs w:val="24"/>
        </w:rPr>
        <w:t xml:space="preserve">ATIS recommends the </w:t>
      </w:r>
      <w:r w:rsidR="004879F5">
        <w:rPr>
          <w:rFonts w:ascii="Times New Roman" w:hAnsi="Times New Roman" w:cs="Times New Roman"/>
          <w:sz w:val="24"/>
          <w:szCs w:val="24"/>
        </w:rPr>
        <w:t xml:space="preserve">Commission </w:t>
      </w:r>
      <w:r w:rsidR="00D47B87" w:rsidRPr="00145B53">
        <w:rPr>
          <w:rFonts w:ascii="Times New Roman" w:hAnsi="Times New Roman" w:cs="Times New Roman"/>
          <w:sz w:val="24"/>
          <w:szCs w:val="24"/>
        </w:rPr>
        <w:t xml:space="preserve">modify </w:t>
      </w:r>
      <w:r w:rsidR="009656A1">
        <w:rPr>
          <w:rFonts w:ascii="Times New Roman" w:hAnsi="Times New Roman" w:cs="Times New Roman"/>
          <w:sz w:val="24"/>
          <w:szCs w:val="24"/>
        </w:rPr>
        <w:t>Rule</w:t>
      </w:r>
      <w:r w:rsidR="009B06D1" w:rsidRPr="00145B53">
        <w:rPr>
          <w:rFonts w:ascii="Times New Roman" w:hAnsi="Times New Roman" w:cs="Times New Roman"/>
          <w:sz w:val="24"/>
          <w:szCs w:val="24"/>
        </w:rPr>
        <w:t xml:space="preserve"> 52.15(g) </w:t>
      </w:r>
      <w:r w:rsidR="00D47B87" w:rsidRPr="00145B53">
        <w:rPr>
          <w:rFonts w:ascii="Times New Roman" w:hAnsi="Times New Roman" w:cs="Times New Roman"/>
          <w:sz w:val="24"/>
          <w:szCs w:val="24"/>
        </w:rPr>
        <w:t xml:space="preserve">to </w:t>
      </w:r>
      <w:r w:rsidR="0046195C" w:rsidRPr="00145B53">
        <w:rPr>
          <w:rFonts w:ascii="Times New Roman" w:hAnsi="Times New Roman" w:cs="Times New Roman"/>
          <w:sz w:val="24"/>
          <w:szCs w:val="24"/>
        </w:rPr>
        <w:t xml:space="preserve">only </w:t>
      </w:r>
      <w:r w:rsidR="00D47B87" w:rsidRPr="00145B53">
        <w:rPr>
          <w:rFonts w:ascii="Times New Roman" w:hAnsi="Times New Roman" w:cs="Times New Roman"/>
          <w:sz w:val="24"/>
          <w:szCs w:val="24"/>
        </w:rPr>
        <w:t xml:space="preserve">require 30-day notice </w:t>
      </w:r>
      <w:r w:rsidR="0046195C" w:rsidRPr="00145B53">
        <w:rPr>
          <w:rFonts w:ascii="Times New Roman" w:hAnsi="Times New Roman" w:cs="Times New Roman"/>
          <w:sz w:val="24"/>
          <w:szCs w:val="24"/>
        </w:rPr>
        <w:t>before a</w:t>
      </w:r>
      <w:r w:rsidR="00D47B87" w:rsidRPr="00145B53">
        <w:rPr>
          <w:rFonts w:ascii="Times New Roman" w:hAnsi="Times New Roman" w:cs="Times New Roman"/>
          <w:sz w:val="24"/>
          <w:szCs w:val="24"/>
        </w:rPr>
        <w:t>n interconnected VoIP provider</w:t>
      </w:r>
      <w:r w:rsidR="0046195C" w:rsidRPr="00145B53">
        <w:rPr>
          <w:rFonts w:ascii="Times New Roman" w:hAnsi="Times New Roman" w:cs="Times New Roman"/>
          <w:sz w:val="24"/>
          <w:szCs w:val="24"/>
        </w:rPr>
        <w:t>’s initial</w:t>
      </w:r>
      <w:r w:rsidR="00D47B87" w:rsidRPr="00145B53">
        <w:rPr>
          <w:rFonts w:ascii="Times New Roman" w:hAnsi="Times New Roman" w:cs="Times New Roman"/>
          <w:sz w:val="24"/>
          <w:szCs w:val="24"/>
        </w:rPr>
        <w:t xml:space="preserve"> </w:t>
      </w:r>
      <w:r w:rsidR="0046195C" w:rsidRPr="00145B53">
        <w:rPr>
          <w:rFonts w:ascii="Times New Roman" w:hAnsi="Times New Roman" w:cs="Times New Roman"/>
          <w:sz w:val="24"/>
          <w:szCs w:val="24"/>
        </w:rPr>
        <w:t xml:space="preserve">request </w:t>
      </w:r>
      <w:r w:rsidR="00D47B87" w:rsidRPr="00145B53">
        <w:rPr>
          <w:rFonts w:ascii="Times New Roman" w:hAnsi="Times New Roman" w:cs="Times New Roman"/>
          <w:sz w:val="24"/>
          <w:szCs w:val="24"/>
        </w:rPr>
        <w:t>for direct access to numbering resources</w:t>
      </w:r>
      <w:r w:rsidR="004879F5">
        <w:rPr>
          <w:rFonts w:ascii="Times New Roman" w:hAnsi="Times New Roman" w:cs="Times New Roman"/>
          <w:sz w:val="24"/>
          <w:szCs w:val="24"/>
        </w:rPr>
        <w:t xml:space="preserve"> in the rate center</w:t>
      </w:r>
      <w:r w:rsidR="00D47B87" w:rsidRPr="00145B53">
        <w:rPr>
          <w:rFonts w:ascii="Times New Roman" w:hAnsi="Times New Roman" w:cs="Times New Roman"/>
          <w:sz w:val="24"/>
          <w:szCs w:val="24"/>
        </w:rPr>
        <w:t>.</w:t>
      </w:r>
      <w:r w:rsidR="009B06D1" w:rsidRPr="00145B53">
        <w:rPr>
          <w:rFonts w:ascii="Times New Roman" w:hAnsi="Times New Roman" w:cs="Times New Roman"/>
          <w:sz w:val="24"/>
          <w:szCs w:val="24"/>
        </w:rPr>
        <w:t xml:space="preserve">  Application of this notice requirement for all requests is not necessary to ensure the efficient utilization of numbering resources and does not affect a State’s ability to enforce compliance with </w:t>
      </w:r>
      <w:r w:rsidR="001E4246" w:rsidRPr="00145B53">
        <w:rPr>
          <w:rFonts w:ascii="Times New Roman" w:hAnsi="Times New Roman" w:cs="Times New Roman"/>
          <w:sz w:val="24"/>
          <w:szCs w:val="24"/>
        </w:rPr>
        <w:t xml:space="preserve">numbering resource utilization and forecast reporting requirements.  By requiring prior notification for initial filings only, the Commission would ensure States obtain </w:t>
      </w:r>
      <w:r w:rsidR="006C41EB" w:rsidRPr="00145B53">
        <w:rPr>
          <w:rFonts w:ascii="Times New Roman" w:hAnsi="Times New Roman" w:cs="Times New Roman"/>
          <w:sz w:val="24"/>
          <w:szCs w:val="24"/>
        </w:rPr>
        <w:t xml:space="preserve">pertinent </w:t>
      </w:r>
      <w:r w:rsidR="001E4246" w:rsidRPr="00145B53">
        <w:rPr>
          <w:rFonts w:ascii="Times New Roman" w:hAnsi="Times New Roman" w:cs="Times New Roman"/>
          <w:sz w:val="24"/>
          <w:szCs w:val="24"/>
        </w:rPr>
        <w:t>information</w:t>
      </w:r>
      <w:r w:rsidR="006C41EB" w:rsidRPr="00145B53">
        <w:rPr>
          <w:rFonts w:ascii="Times New Roman" w:hAnsi="Times New Roman" w:cs="Times New Roman"/>
          <w:sz w:val="24"/>
          <w:szCs w:val="24"/>
        </w:rPr>
        <w:t xml:space="preserve">, </w:t>
      </w:r>
      <w:r w:rsidR="001E4246" w:rsidRPr="00145B53">
        <w:rPr>
          <w:rFonts w:ascii="Times New Roman" w:hAnsi="Times New Roman" w:cs="Times New Roman"/>
          <w:sz w:val="24"/>
          <w:szCs w:val="24"/>
        </w:rPr>
        <w:t>while greatly reducing the associated burdens</w:t>
      </w:r>
      <w:r w:rsidR="00786E48" w:rsidRPr="00145B53">
        <w:rPr>
          <w:rFonts w:ascii="Times New Roman" w:hAnsi="Times New Roman" w:cs="Times New Roman"/>
          <w:sz w:val="24"/>
          <w:szCs w:val="24"/>
        </w:rPr>
        <w:t xml:space="preserve"> and regulatory asymmetry</w:t>
      </w:r>
      <w:r w:rsidR="00044F71" w:rsidRPr="00145B53">
        <w:rPr>
          <w:rFonts w:ascii="Times New Roman" w:hAnsi="Times New Roman" w:cs="Times New Roman"/>
          <w:sz w:val="24"/>
          <w:szCs w:val="24"/>
        </w:rPr>
        <w:t xml:space="preserve"> </w:t>
      </w:r>
      <w:r w:rsidR="00435DBC">
        <w:rPr>
          <w:rFonts w:ascii="Times New Roman" w:hAnsi="Times New Roman" w:cs="Times New Roman"/>
          <w:sz w:val="24"/>
          <w:szCs w:val="24"/>
        </w:rPr>
        <w:t xml:space="preserve">imposed </w:t>
      </w:r>
      <w:r w:rsidR="00044F71" w:rsidRPr="00145B53">
        <w:rPr>
          <w:rFonts w:ascii="Times New Roman" w:hAnsi="Times New Roman" w:cs="Times New Roman"/>
          <w:sz w:val="24"/>
          <w:szCs w:val="24"/>
        </w:rPr>
        <w:t>on interconnected VoIP providers</w:t>
      </w:r>
      <w:r w:rsidR="00786E48" w:rsidRPr="00145B53">
        <w:rPr>
          <w:rFonts w:ascii="Times New Roman" w:hAnsi="Times New Roman" w:cs="Times New Roman"/>
          <w:sz w:val="24"/>
          <w:szCs w:val="24"/>
        </w:rPr>
        <w:t xml:space="preserve">.  </w:t>
      </w:r>
      <w:r w:rsidR="004879F5" w:rsidRPr="004879F5">
        <w:rPr>
          <w:rFonts w:ascii="Times New Roman" w:hAnsi="Times New Roman" w:cs="Times New Roman"/>
          <w:sz w:val="24"/>
          <w:szCs w:val="24"/>
        </w:rPr>
        <w:t xml:space="preserve">Application of this requirement only to initial requests in </w:t>
      </w:r>
      <w:r w:rsidR="00435DBC">
        <w:rPr>
          <w:rFonts w:ascii="Times New Roman" w:hAnsi="Times New Roman" w:cs="Times New Roman"/>
          <w:sz w:val="24"/>
          <w:szCs w:val="24"/>
        </w:rPr>
        <w:t>a</w:t>
      </w:r>
      <w:r w:rsidR="00435DBC" w:rsidRPr="004879F5">
        <w:rPr>
          <w:rFonts w:ascii="Times New Roman" w:hAnsi="Times New Roman" w:cs="Times New Roman"/>
          <w:sz w:val="24"/>
          <w:szCs w:val="24"/>
        </w:rPr>
        <w:t xml:space="preserve"> </w:t>
      </w:r>
      <w:r w:rsidR="004879F5" w:rsidRPr="004879F5">
        <w:rPr>
          <w:rFonts w:ascii="Times New Roman" w:hAnsi="Times New Roman" w:cs="Times New Roman"/>
          <w:sz w:val="24"/>
          <w:szCs w:val="24"/>
        </w:rPr>
        <w:t xml:space="preserve">rate center </w:t>
      </w:r>
      <w:r w:rsidR="00AA036B">
        <w:rPr>
          <w:rFonts w:ascii="Times New Roman" w:hAnsi="Times New Roman" w:cs="Times New Roman"/>
          <w:sz w:val="24"/>
          <w:szCs w:val="24"/>
        </w:rPr>
        <w:t>eases</w:t>
      </w:r>
      <w:r w:rsidR="004879F5" w:rsidRPr="004879F5">
        <w:rPr>
          <w:rFonts w:ascii="Times New Roman" w:hAnsi="Times New Roman" w:cs="Times New Roman"/>
          <w:sz w:val="24"/>
          <w:szCs w:val="24"/>
        </w:rPr>
        <w:t xml:space="preserve"> the burden on multiple entities: </w:t>
      </w:r>
      <w:r w:rsidR="004879F5">
        <w:rPr>
          <w:rFonts w:ascii="Times New Roman" w:hAnsi="Times New Roman" w:cs="Times New Roman"/>
          <w:sz w:val="24"/>
          <w:szCs w:val="24"/>
        </w:rPr>
        <w:t>(</w:t>
      </w:r>
      <w:r w:rsidR="004879F5" w:rsidRPr="004879F5">
        <w:rPr>
          <w:rFonts w:ascii="Times New Roman" w:hAnsi="Times New Roman" w:cs="Times New Roman"/>
          <w:sz w:val="24"/>
          <w:szCs w:val="24"/>
        </w:rPr>
        <w:t>1) authorized interconnected VoIP provid</w:t>
      </w:r>
      <w:r w:rsidR="004879F5">
        <w:rPr>
          <w:rFonts w:ascii="Times New Roman" w:hAnsi="Times New Roman" w:cs="Times New Roman"/>
          <w:sz w:val="24"/>
          <w:szCs w:val="24"/>
        </w:rPr>
        <w:t>ers who must submit the notices; (</w:t>
      </w:r>
      <w:r w:rsidR="004879F5" w:rsidRPr="004879F5">
        <w:rPr>
          <w:rFonts w:ascii="Times New Roman" w:hAnsi="Times New Roman" w:cs="Times New Roman"/>
          <w:sz w:val="24"/>
          <w:szCs w:val="24"/>
        </w:rPr>
        <w:t>2) the NANPA and the PA who must verify that the notices were submitted before assigning resources</w:t>
      </w:r>
      <w:r w:rsidR="004879F5">
        <w:rPr>
          <w:rFonts w:ascii="Times New Roman" w:hAnsi="Times New Roman" w:cs="Times New Roman"/>
          <w:sz w:val="24"/>
          <w:szCs w:val="24"/>
        </w:rPr>
        <w:t>;</w:t>
      </w:r>
      <w:r w:rsidR="004879F5" w:rsidRPr="004879F5">
        <w:rPr>
          <w:rFonts w:ascii="Times New Roman" w:hAnsi="Times New Roman" w:cs="Times New Roman"/>
          <w:sz w:val="24"/>
          <w:szCs w:val="24"/>
        </w:rPr>
        <w:t xml:space="preserve"> and </w:t>
      </w:r>
      <w:r w:rsidR="004879F5">
        <w:rPr>
          <w:rFonts w:ascii="Times New Roman" w:hAnsi="Times New Roman" w:cs="Times New Roman"/>
          <w:sz w:val="24"/>
          <w:szCs w:val="24"/>
        </w:rPr>
        <w:t>(</w:t>
      </w:r>
      <w:r w:rsidR="004879F5" w:rsidRPr="004879F5">
        <w:rPr>
          <w:rFonts w:ascii="Times New Roman" w:hAnsi="Times New Roman" w:cs="Times New Roman"/>
          <w:sz w:val="24"/>
          <w:szCs w:val="24"/>
        </w:rPr>
        <w:t>3) the states that must collect the notices, and determine if any follow-up is necessary.</w:t>
      </w:r>
    </w:p>
    <w:p w14:paraId="1E4AB16B" w14:textId="77777777" w:rsidR="009E4FF8" w:rsidRDefault="009E4FF8" w:rsidP="006B0797">
      <w:pPr>
        <w:spacing w:after="0" w:line="480" w:lineRule="auto"/>
        <w:ind w:firstLine="720"/>
        <w:rPr>
          <w:rFonts w:ascii="Times New Roman" w:hAnsi="Times New Roman" w:cs="Times New Roman"/>
          <w:sz w:val="24"/>
          <w:szCs w:val="24"/>
        </w:rPr>
      </w:pPr>
    </w:p>
    <w:p w14:paraId="00E1C84E" w14:textId="77777777" w:rsidR="00890AC0" w:rsidRPr="00145B53" w:rsidRDefault="00BC3BF8" w:rsidP="00145B53">
      <w:pPr>
        <w:pStyle w:val="Heading3"/>
        <w:spacing w:after="0" w:line="480" w:lineRule="auto"/>
      </w:pPr>
      <w:bookmarkStart w:id="10" w:name="_Toc496003874"/>
      <w:r w:rsidRPr="00145B53">
        <w:lastRenderedPageBreak/>
        <w:t xml:space="preserve">Network Outage </w:t>
      </w:r>
      <w:r w:rsidR="006A5868" w:rsidRPr="00145B53">
        <w:t xml:space="preserve">Notification and </w:t>
      </w:r>
      <w:r w:rsidRPr="00145B53">
        <w:t>Reporting</w:t>
      </w:r>
      <w:bookmarkEnd w:id="10"/>
    </w:p>
    <w:p w14:paraId="70CE0A76" w14:textId="30C1B5E4" w:rsidR="00C5149C" w:rsidRPr="00145B53" w:rsidRDefault="00C5149C" w:rsidP="00145B53">
      <w:pPr>
        <w:spacing w:after="0" w:line="480" w:lineRule="auto"/>
        <w:rPr>
          <w:rFonts w:ascii="Times New Roman" w:hAnsi="Times New Roman" w:cs="Times New Roman"/>
          <w:sz w:val="24"/>
          <w:szCs w:val="24"/>
        </w:rPr>
      </w:pPr>
      <w:r w:rsidRPr="00145B53">
        <w:rPr>
          <w:rFonts w:ascii="Times New Roman" w:hAnsi="Times New Roman" w:cs="Times New Roman"/>
          <w:sz w:val="24"/>
          <w:szCs w:val="24"/>
        </w:rPr>
        <w:tab/>
        <w:t xml:space="preserve">The Commission’s outage-reporting and notification rules should be modified to reflect </w:t>
      </w:r>
      <w:r w:rsidR="00BE542D">
        <w:rPr>
          <w:rFonts w:ascii="Times New Roman" w:hAnsi="Times New Roman" w:cs="Times New Roman"/>
          <w:sz w:val="24"/>
          <w:szCs w:val="24"/>
        </w:rPr>
        <w:t>technical and operational</w:t>
      </w:r>
      <w:r w:rsidR="00BE542D" w:rsidRPr="00145B53">
        <w:rPr>
          <w:rFonts w:ascii="Times New Roman" w:hAnsi="Times New Roman" w:cs="Times New Roman"/>
          <w:sz w:val="24"/>
          <w:szCs w:val="24"/>
        </w:rPr>
        <w:t xml:space="preserve"> </w:t>
      </w:r>
      <w:r w:rsidRPr="00145B53">
        <w:rPr>
          <w:rFonts w:ascii="Times New Roman" w:hAnsi="Times New Roman" w:cs="Times New Roman"/>
          <w:sz w:val="24"/>
          <w:szCs w:val="24"/>
        </w:rPr>
        <w:t>realities</w:t>
      </w:r>
      <w:r w:rsidR="00BE542D">
        <w:rPr>
          <w:rFonts w:ascii="Times New Roman" w:hAnsi="Times New Roman" w:cs="Times New Roman"/>
          <w:sz w:val="24"/>
          <w:szCs w:val="24"/>
        </w:rPr>
        <w:t xml:space="preserve"> and priorities</w:t>
      </w:r>
      <w:r w:rsidRPr="00145B53">
        <w:rPr>
          <w:rFonts w:ascii="Times New Roman" w:hAnsi="Times New Roman" w:cs="Times New Roman"/>
          <w:sz w:val="24"/>
          <w:szCs w:val="24"/>
        </w:rPr>
        <w:t xml:space="preserve">.  Although there is value in collecting and analyzing outage data, reporting </w:t>
      </w:r>
      <w:r w:rsidR="00BE542D">
        <w:rPr>
          <w:rFonts w:ascii="Times New Roman" w:hAnsi="Times New Roman" w:cs="Times New Roman"/>
          <w:sz w:val="24"/>
          <w:szCs w:val="24"/>
        </w:rPr>
        <w:t>certain</w:t>
      </w:r>
      <w:r w:rsidR="00BE542D" w:rsidRPr="00145B53">
        <w:rPr>
          <w:rFonts w:ascii="Times New Roman" w:hAnsi="Times New Roman" w:cs="Times New Roman"/>
          <w:sz w:val="24"/>
          <w:szCs w:val="24"/>
        </w:rPr>
        <w:t xml:space="preserve"> </w:t>
      </w:r>
      <w:r w:rsidRPr="00145B53">
        <w:rPr>
          <w:rFonts w:ascii="Times New Roman" w:hAnsi="Times New Roman" w:cs="Times New Roman"/>
          <w:sz w:val="24"/>
          <w:szCs w:val="24"/>
        </w:rPr>
        <w:t xml:space="preserve">data in the timeframes specified by the Commission comes at the expense of time and resources that should be devoted to restoring service during an outage.  These limited timeframes also </w:t>
      </w:r>
      <w:r w:rsidR="00580020">
        <w:rPr>
          <w:rFonts w:ascii="Times New Roman" w:hAnsi="Times New Roman" w:cs="Times New Roman"/>
          <w:sz w:val="24"/>
          <w:szCs w:val="24"/>
        </w:rPr>
        <w:t xml:space="preserve">can result in </w:t>
      </w:r>
      <w:r w:rsidRPr="00145B53">
        <w:rPr>
          <w:rFonts w:ascii="Times New Roman" w:hAnsi="Times New Roman" w:cs="Times New Roman"/>
          <w:sz w:val="24"/>
          <w:szCs w:val="24"/>
        </w:rPr>
        <w:t xml:space="preserve">incomplete or inaccurate </w:t>
      </w:r>
      <w:r w:rsidR="00580020">
        <w:rPr>
          <w:rFonts w:ascii="Times New Roman" w:hAnsi="Times New Roman" w:cs="Times New Roman"/>
          <w:sz w:val="24"/>
          <w:szCs w:val="24"/>
        </w:rPr>
        <w:t>notifications because of the limited information available</w:t>
      </w:r>
      <w:r w:rsidRPr="00145B53">
        <w:rPr>
          <w:rFonts w:ascii="Times New Roman" w:hAnsi="Times New Roman" w:cs="Times New Roman"/>
          <w:sz w:val="24"/>
          <w:szCs w:val="24"/>
        </w:rPr>
        <w:t>.  Rather than requiring carriers to send unhelpful information, the Commission should extend reporting deadlines and eliminate unnecessary reports</w:t>
      </w:r>
      <w:r w:rsidR="00580020">
        <w:rPr>
          <w:rFonts w:ascii="Times New Roman" w:hAnsi="Times New Roman" w:cs="Times New Roman"/>
          <w:sz w:val="24"/>
          <w:szCs w:val="24"/>
        </w:rPr>
        <w:t>, and maintain its current focus on promoting the wider use of network reliability best practices</w:t>
      </w:r>
      <w:r w:rsidRPr="00145B53">
        <w:rPr>
          <w:rFonts w:ascii="Times New Roman" w:hAnsi="Times New Roman" w:cs="Times New Roman"/>
          <w:sz w:val="24"/>
          <w:szCs w:val="24"/>
        </w:rPr>
        <w:t>.</w:t>
      </w:r>
      <w:r w:rsidR="00580020">
        <w:rPr>
          <w:rStyle w:val="FootnoteReference"/>
          <w:rFonts w:ascii="Times New Roman" w:hAnsi="Times New Roman" w:cs="Times New Roman"/>
          <w:sz w:val="24"/>
          <w:szCs w:val="24"/>
        </w:rPr>
        <w:footnoteReference w:id="17"/>
      </w:r>
    </w:p>
    <w:p w14:paraId="2B743E91" w14:textId="7394CD40" w:rsidR="00C5149C" w:rsidRPr="00145B53" w:rsidRDefault="00C5149C" w:rsidP="00145B53">
      <w:pPr>
        <w:spacing w:after="0" w:line="480" w:lineRule="auto"/>
        <w:rPr>
          <w:rFonts w:ascii="Times New Roman" w:hAnsi="Times New Roman" w:cs="Times New Roman"/>
          <w:sz w:val="24"/>
          <w:szCs w:val="24"/>
        </w:rPr>
      </w:pPr>
      <w:r w:rsidRPr="00145B53">
        <w:rPr>
          <w:rFonts w:ascii="Times New Roman" w:hAnsi="Times New Roman" w:cs="Times New Roman"/>
          <w:sz w:val="24"/>
          <w:szCs w:val="24"/>
        </w:rPr>
        <w:tab/>
      </w:r>
      <w:r w:rsidR="0046195C" w:rsidRPr="00145B53">
        <w:rPr>
          <w:rFonts w:ascii="Times New Roman" w:hAnsi="Times New Roman" w:cs="Times New Roman"/>
          <w:sz w:val="24"/>
          <w:szCs w:val="24"/>
        </w:rPr>
        <w:t>T</w:t>
      </w:r>
      <w:r w:rsidRPr="00145B53">
        <w:rPr>
          <w:rFonts w:ascii="Times New Roman" w:hAnsi="Times New Roman" w:cs="Times New Roman"/>
          <w:sz w:val="24"/>
          <w:szCs w:val="24"/>
        </w:rPr>
        <w:t xml:space="preserve">he Commission should modify its outage reporting rules to extend the deadline for submitting an outage notification.  Currently, the rules require cable, satellite, SS7, wireless, and wireline providers to notify the Commission within 120 minutes of discovering a qualifying outage </w:t>
      </w:r>
      <w:r w:rsidR="00D02D92">
        <w:rPr>
          <w:rFonts w:ascii="Times New Roman" w:hAnsi="Times New Roman" w:cs="Times New Roman"/>
          <w:sz w:val="24"/>
          <w:szCs w:val="24"/>
        </w:rPr>
        <w:t xml:space="preserve">and </w:t>
      </w:r>
      <w:r w:rsidRPr="00145B53">
        <w:rPr>
          <w:rFonts w:ascii="Times New Roman" w:hAnsi="Times New Roman" w:cs="Times New Roman"/>
          <w:sz w:val="24"/>
          <w:szCs w:val="24"/>
        </w:rPr>
        <w:t xml:space="preserve">interconnected VoIP service providers to report their </w:t>
      </w:r>
      <w:r w:rsidR="00580020">
        <w:rPr>
          <w:rFonts w:ascii="Times New Roman" w:hAnsi="Times New Roman" w:cs="Times New Roman"/>
          <w:sz w:val="24"/>
          <w:szCs w:val="24"/>
        </w:rPr>
        <w:t xml:space="preserve">911-related </w:t>
      </w:r>
      <w:r w:rsidRPr="00145B53">
        <w:rPr>
          <w:rFonts w:ascii="Times New Roman" w:hAnsi="Times New Roman" w:cs="Times New Roman"/>
          <w:sz w:val="24"/>
          <w:szCs w:val="24"/>
        </w:rPr>
        <w:t>outages within 24</w:t>
      </w:r>
      <w:r w:rsidR="00EF1A02">
        <w:rPr>
          <w:rFonts w:ascii="Times New Roman" w:hAnsi="Times New Roman" w:cs="Times New Roman"/>
          <w:sz w:val="24"/>
          <w:szCs w:val="24"/>
        </w:rPr>
        <w:t>0 minutes</w:t>
      </w:r>
      <w:r w:rsidR="00451FB5" w:rsidRPr="00145B53">
        <w:rPr>
          <w:rFonts w:ascii="Times New Roman" w:hAnsi="Times New Roman" w:cs="Times New Roman"/>
          <w:sz w:val="24"/>
          <w:szCs w:val="24"/>
        </w:rPr>
        <w:t xml:space="preserve"> </w:t>
      </w:r>
      <w:r w:rsidRPr="00145B53">
        <w:rPr>
          <w:rFonts w:ascii="Times New Roman" w:hAnsi="Times New Roman" w:cs="Times New Roman"/>
          <w:sz w:val="24"/>
          <w:szCs w:val="24"/>
        </w:rPr>
        <w:t>of discovery</w:t>
      </w:r>
      <w:r w:rsidR="00580020">
        <w:rPr>
          <w:rFonts w:ascii="Times New Roman" w:hAnsi="Times New Roman" w:cs="Times New Roman"/>
          <w:sz w:val="24"/>
          <w:szCs w:val="24"/>
        </w:rPr>
        <w:t xml:space="preserve"> and other outages within 24 hours of discovery</w:t>
      </w:r>
      <w:r w:rsidRPr="00145B53">
        <w:rPr>
          <w:rFonts w:ascii="Times New Roman" w:hAnsi="Times New Roman" w:cs="Times New Roman"/>
          <w:sz w:val="24"/>
          <w:szCs w:val="24"/>
        </w:rPr>
        <w:t>.</w:t>
      </w:r>
      <w:r w:rsidRPr="00145B53">
        <w:rPr>
          <w:rFonts w:ascii="Times New Roman" w:hAnsi="Times New Roman" w:cs="Times New Roman"/>
          <w:sz w:val="24"/>
          <w:szCs w:val="24"/>
          <w:vertAlign w:val="superscript"/>
        </w:rPr>
        <w:footnoteReference w:id="18"/>
      </w:r>
      <w:r w:rsidRPr="00145B53">
        <w:rPr>
          <w:rFonts w:ascii="Times New Roman" w:hAnsi="Times New Roman" w:cs="Times New Roman"/>
          <w:sz w:val="24"/>
          <w:szCs w:val="24"/>
        </w:rPr>
        <w:t xml:space="preserve">  These notification deadlines</w:t>
      </w:r>
      <w:r w:rsidR="00E514C7">
        <w:rPr>
          <w:rFonts w:ascii="Times New Roman" w:hAnsi="Times New Roman" w:cs="Times New Roman"/>
          <w:sz w:val="24"/>
          <w:szCs w:val="24"/>
        </w:rPr>
        <w:t xml:space="preserve"> should be harmonized, as the </w:t>
      </w:r>
      <w:proofErr w:type="gramStart"/>
      <w:r w:rsidR="00E514C7">
        <w:rPr>
          <w:rFonts w:ascii="Times New Roman" w:hAnsi="Times New Roman" w:cs="Times New Roman"/>
          <w:sz w:val="24"/>
          <w:szCs w:val="24"/>
        </w:rPr>
        <w:t>120 minute</w:t>
      </w:r>
      <w:proofErr w:type="gramEnd"/>
      <w:r w:rsidR="00E514C7">
        <w:rPr>
          <w:rFonts w:ascii="Times New Roman" w:hAnsi="Times New Roman" w:cs="Times New Roman"/>
          <w:sz w:val="24"/>
          <w:szCs w:val="24"/>
        </w:rPr>
        <w:t xml:space="preserve"> deadlines</w:t>
      </w:r>
      <w:r w:rsidRPr="00145B53">
        <w:rPr>
          <w:rFonts w:ascii="Times New Roman" w:hAnsi="Times New Roman" w:cs="Times New Roman"/>
          <w:sz w:val="24"/>
          <w:szCs w:val="24"/>
        </w:rPr>
        <w:t xml:space="preserve"> are unnecessarily short.  </w:t>
      </w:r>
      <w:r w:rsidR="00CA111B">
        <w:rPr>
          <w:rFonts w:ascii="Times New Roman" w:hAnsi="Times New Roman" w:cs="Times New Roman"/>
          <w:sz w:val="24"/>
          <w:szCs w:val="24"/>
        </w:rPr>
        <w:t>At t</w:t>
      </w:r>
      <w:r w:rsidRPr="00145B53">
        <w:rPr>
          <w:rFonts w:ascii="Times New Roman" w:hAnsi="Times New Roman" w:cs="Times New Roman"/>
          <w:sz w:val="24"/>
          <w:szCs w:val="24"/>
        </w:rPr>
        <w:t>his early outage</w:t>
      </w:r>
      <w:r w:rsidR="00CA111B">
        <w:rPr>
          <w:rFonts w:ascii="Times New Roman" w:hAnsi="Times New Roman" w:cs="Times New Roman"/>
          <w:sz w:val="24"/>
          <w:szCs w:val="24"/>
        </w:rPr>
        <w:t xml:space="preserve"> stage</w:t>
      </w:r>
      <w:r w:rsidRPr="00145B53">
        <w:rPr>
          <w:rFonts w:ascii="Times New Roman" w:hAnsi="Times New Roman" w:cs="Times New Roman"/>
          <w:sz w:val="24"/>
          <w:szCs w:val="24"/>
        </w:rPr>
        <w:t xml:space="preserve">, </w:t>
      </w:r>
      <w:r w:rsidR="00E514C7">
        <w:rPr>
          <w:rFonts w:ascii="Times New Roman" w:hAnsi="Times New Roman" w:cs="Times New Roman"/>
          <w:sz w:val="24"/>
          <w:szCs w:val="24"/>
        </w:rPr>
        <w:t>service providers</w:t>
      </w:r>
      <w:r w:rsidR="00E514C7" w:rsidRPr="00145B53">
        <w:rPr>
          <w:rFonts w:ascii="Times New Roman" w:hAnsi="Times New Roman" w:cs="Times New Roman"/>
          <w:sz w:val="24"/>
          <w:szCs w:val="24"/>
        </w:rPr>
        <w:t xml:space="preserve"> </w:t>
      </w:r>
      <w:r w:rsidRPr="00145B53">
        <w:rPr>
          <w:rFonts w:ascii="Times New Roman" w:hAnsi="Times New Roman" w:cs="Times New Roman"/>
          <w:sz w:val="24"/>
          <w:szCs w:val="24"/>
        </w:rPr>
        <w:t>might not have enough information to know whether they have a reportable outage</w:t>
      </w:r>
      <w:r w:rsidR="00580020">
        <w:rPr>
          <w:rFonts w:ascii="Times New Roman" w:hAnsi="Times New Roman" w:cs="Times New Roman"/>
          <w:sz w:val="24"/>
          <w:szCs w:val="24"/>
        </w:rPr>
        <w:t>,</w:t>
      </w:r>
      <w:r w:rsidRPr="00145B53">
        <w:rPr>
          <w:rFonts w:ascii="Times New Roman" w:hAnsi="Times New Roman" w:cs="Times New Roman"/>
          <w:sz w:val="24"/>
          <w:szCs w:val="24"/>
        </w:rPr>
        <w:t xml:space="preserve"> and the data they do have might not be </w:t>
      </w:r>
      <w:r w:rsidR="00E514C7">
        <w:rPr>
          <w:rFonts w:ascii="Times New Roman" w:hAnsi="Times New Roman" w:cs="Times New Roman"/>
          <w:sz w:val="24"/>
          <w:szCs w:val="24"/>
        </w:rPr>
        <w:t>accurate</w:t>
      </w:r>
      <w:r w:rsidRPr="00145B53">
        <w:rPr>
          <w:rFonts w:ascii="Times New Roman" w:hAnsi="Times New Roman" w:cs="Times New Roman"/>
          <w:sz w:val="24"/>
          <w:szCs w:val="24"/>
        </w:rPr>
        <w:t xml:space="preserve">.  Indeed, the threat of fines and penalties from the Commission </w:t>
      </w:r>
      <w:r w:rsidR="00E514C7">
        <w:rPr>
          <w:rFonts w:ascii="Times New Roman" w:hAnsi="Times New Roman" w:cs="Times New Roman"/>
          <w:sz w:val="24"/>
          <w:szCs w:val="24"/>
        </w:rPr>
        <w:t xml:space="preserve">has historically </w:t>
      </w:r>
      <w:r w:rsidR="00E514C7" w:rsidRPr="00145B53">
        <w:rPr>
          <w:rFonts w:ascii="Times New Roman" w:hAnsi="Times New Roman" w:cs="Times New Roman"/>
          <w:sz w:val="24"/>
          <w:szCs w:val="24"/>
        </w:rPr>
        <w:t>encourage</w:t>
      </w:r>
      <w:r w:rsidR="00E514C7">
        <w:rPr>
          <w:rFonts w:ascii="Times New Roman" w:hAnsi="Times New Roman" w:cs="Times New Roman"/>
          <w:sz w:val="24"/>
          <w:szCs w:val="24"/>
        </w:rPr>
        <w:t>d</w:t>
      </w:r>
      <w:r w:rsidR="00E514C7" w:rsidRPr="00145B53">
        <w:rPr>
          <w:rFonts w:ascii="Times New Roman" w:hAnsi="Times New Roman" w:cs="Times New Roman"/>
          <w:sz w:val="24"/>
          <w:szCs w:val="24"/>
        </w:rPr>
        <w:t xml:space="preserve"> </w:t>
      </w:r>
      <w:r w:rsidRPr="00145B53">
        <w:rPr>
          <w:rFonts w:ascii="Times New Roman" w:hAnsi="Times New Roman" w:cs="Times New Roman"/>
          <w:sz w:val="24"/>
          <w:szCs w:val="24"/>
        </w:rPr>
        <w:t xml:space="preserve">providers to submit </w:t>
      </w:r>
      <w:r w:rsidR="00E514C7">
        <w:rPr>
          <w:rFonts w:ascii="Times New Roman" w:hAnsi="Times New Roman" w:cs="Times New Roman"/>
          <w:sz w:val="24"/>
          <w:szCs w:val="24"/>
        </w:rPr>
        <w:lastRenderedPageBreak/>
        <w:t>incomplete</w:t>
      </w:r>
      <w:r w:rsidR="00E514C7" w:rsidRPr="00145B53">
        <w:rPr>
          <w:rFonts w:ascii="Times New Roman" w:hAnsi="Times New Roman" w:cs="Times New Roman"/>
          <w:sz w:val="24"/>
          <w:szCs w:val="24"/>
        </w:rPr>
        <w:t xml:space="preserve"> </w:t>
      </w:r>
      <w:r w:rsidRPr="00145B53">
        <w:rPr>
          <w:rFonts w:ascii="Times New Roman" w:hAnsi="Times New Roman" w:cs="Times New Roman"/>
          <w:sz w:val="24"/>
          <w:szCs w:val="24"/>
        </w:rPr>
        <w:t xml:space="preserve">information to avoid </w:t>
      </w:r>
      <w:r w:rsidR="0038312B">
        <w:rPr>
          <w:rFonts w:ascii="Times New Roman" w:hAnsi="Times New Roman" w:cs="Times New Roman"/>
          <w:sz w:val="24"/>
          <w:szCs w:val="24"/>
        </w:rPr>
        <w:t xml:space="preserve">enforcement actions; as opposed to providing </w:t>
      </w:r>
      <w:r w:rsidR="002F7198">
        <w:rPr>
          <w:rFonts w:ascii="Times New Roman" w:hAnsi="Times New Roman" w:cs="Times New Roman"/>
          <w:sz w:val="24"/>
          <w:szCs w:val="24"/>
        </w:rPr>
        <w:t>complete, useful</w:t>
      </w:r>
      <w:r w:rsidR="0038312B">
        <w:rPr>
          <w:rFonts w:ascii="Times New Roman" w:hAnsi="Times New Roman" w:cs="Times New Roman"/>
          <w:sz w:val="24"/>
          <w:szCs w:val="24"/>
        </w:rPr>
        <w:t xml:space="preserve">, </w:t>
      </w:r>
      <w:r w:rsidR="002F7198">
        <w:rPr>
          <w:rFonts w:ascii="Times New Roman" w:hAnsi="Times New Roman" w:cs="Times New Roman"/>
          <w:sz w:val="24"/>
          <w:szCs w:val="24"/>
        </w:rPr>
        <w:t xml:space="preserve">and </w:t>
      </w:r>
      <w:r w:rsidR="0038312B">
        <w:rPr>
          <w:rFonts w:ascii="Times New Roman" w:hAnsi="Times New Roman" w:cs="Times New Roman"/>
          <w:sz w:val="24"/>
          <w:szCs w:val="24"/>
        </w:rPr>
        <w:t>actionable information</w:t>
      </w:r>
      <w:r w:rsidRPr="00145B53">
        <w:rPr>
          <w:rFonts w:ascii="Times New Roman" w:hAnsi="Times New Roman" w:cs="Times New Roman"/>
          <w:sz w:val="24"/>
          <w:szCs w:val="24"/>
        </w:rPr>
        <w:t xml:space="preserve">.   </w:t>
      </w:r>
      <w:r w:rsidR="00580020">
        <w:rPr>
          <w:rFonts w:ascii="Times New Roman" w:hAnsi="Times New Roman" w:cs="Times New Roman"/>
          <w:sz w:val="24"/>
          <w:szCs w:val="24"/>
        </w:rPr>
        <w:t>T</w:t>
      </w:r>
      <w:r w:rsidRPr="00145B53">
        <w:rPr>
          <w:rFonts w:ascii="Times New Roman" w:hAnsi="Times New Roman" w:cs="Times New Roman"/>
          <w:sz w:val="24"/>
          <w:szCs w:val="24"/>
        </w:rPr>
        <w:t xml:space="preserve">he Commission </w:t>
      </w:r>
      <w:r w:rsidR="00580020">
        <w:rPr>
          <w:rFonts w:ascii="Times New Roman" w:hAnsi="Times New Roman" w:cs="Times New Roman"/>
          <w:sz w:val="24"/>
          <w:szCs w:val="24"/>
        </w:rPr>
        <w:t xml:space="preserve">itself </w:t>
      </w:r>
      <w:r w:rsidRPr="00145B53">
        <w:rPr>
          <w:rFonts w:ascii="Times New Roman" w:hAnsi="Times New Roman" w:cs="Times New Roman"/>
          <w:sz w:val="24"/>
          <w:szCs w:val="24"/>
        </w:rPr>
        <w:t>has observed that short timeframes can lead to inaccurate reporting, or over-reporting.</w:t>
      </w:r>
      <w:r w:rsidRPr="00145B53">
        <w:rPr>
          <w:rFonts w:ascii="Times New Roman" w:hAnsi="Times New Roman" w:cs="Times New Roman"/>
          <w:sz w:val="24"/>
          <w:szCs w:val="24"/>
          <w:vertAlign w:val="superscript"/>
        </w:rPr>
        <w:footnoteReference w:id="19"/>
      </w:r>
      <w:r w:rsidRPr="00145B53">
        <w:rPr>
          <w:rFonts w:ascii="Times New Roman" w:hAnsi="Times New Roman" w:cs="Times New Roman"/>
          <w:sz w:val="24"/>
          <w:szCs w:val="24"/>
        </w:rPr>
        <w:t xml:space="preserve">  These timelines also force carriers to direct resources away from</w:t>
      </w:r>
      <w:r w:rsidR="0038312B">
        <w:rPr>
          <w:rFonts w:ascii="Times New Roman" w:hAnsi="Times New Roman" w:cs="Times New Roman"/>
          <w:sz w:val="24"/>
          <w:szCs w:val="24"/>
        </w:rPr>
        <w:t xml:space="preserve"> </w:t>
      </w:r>
      <w:r w:rsidRPr="00145B53">
        <w:rPr>
          <w:rFonts w:ascii="Times New Roman" w:hAnsi="Times New Roman" w:cs="Times New Roman"/>
          <w:sz w:val="24"/>
          <w:szCs w:val="24"/>
        </w:rPr>
        <w:t xml:space="preserve">identifying problems and restoring service to collecting information to report to the Commission.  </w:t>
      </w:r>
    </w:p>
    <w:p w14:paraId="2590FCB2" w14:textId="30DB7E50" w:rsidR="00C5149C" w:rsidRPr="00145B53" w:rsidRDefault="00C5149C" w:rsidP="00145B53">
      <w:pPr>
        <w:spacing w:after="0" w:line="480" w:lineRule="auto"/>
        <w:ind w:firstLine="720"/>
        <w:rPr>
          <w:rFonts w:ascii="Times New Roman" w:hAnsi="Times New Roman" w:cs="Times New Roman"/>
          <w:sz w:val="24"/>
          <w:szCs w:val="24"/>
        </w:rPr>
      </w:pPr>
      <w:r w:rsidRPr="00145B53">
        <w:rPr>
          <w:rFonts w:ascii="Times New Roman" w:hAnsi="Times New Roman" w:cs="Times New Roman"/>
          <w:sz w:val="24"/>
          <w:szCs w:val="24"/>
        </w:rPr>
        <w:t xml:space="preserve">Rather than forcing providers to divert critical resources toward notifying the Commission </w:t>
      </w:r>
      <w:r w:rsidR="00CA111B">
        <w:rPr>
          <w:rFonts w:ascii="Times New Roman" w:hAnsi="Times New Roman" w:cs="Times New Roman"/>
          <w:sz w:val="24"/>
          <w:szCs w:val="24"/>
        </w:rPr>
        <w:t>within two or four hours of discovering an</w:t>
      </w:r>
      <w:r w:rsidRPr="00145B53">
        <w:rPr>
          <w:rFonts w:ascii="Times New Roman" w:hAnsi="Times New Roman" w:cs="Times New Roman"/>
          <w:sz w:val="24"/>
          <w:szCs w:val="24"/>
        </w:rPr>
        <w:t xml:space="preserve"> outage, the Commission should </w:t>
      </w:r>
      <w:r w:rsidR="00580020">
        <w:rPr>
          <w:rFonts w:ascii="Times New Roman" w:hAnsi="Times New Roman" w:cs="Times New Roman"/>
          <w:sz w:val="24"/>
          <w:szCs w:val="24"/>
        </w:rPr>
        <w:t>establish a uniform</w:t>
      </w:r>
      <w:r w:rsidRPr="00145B53">
        <w:rPr>
          <w:rFonts w:ascii="Times New Roman" w:hAnsi="Times New Roman" w:cs="Times New Roman"/>
          <w:sz w:val="24"/>
          <w:szCs w:val="24"/>
        </w:rPr>
        <w:t xml:space="preserve"> notification deadline</w:t>
      </w:r>
      <w:r w:rsidR="0038312B">
        <w:rPr>
          <w:rFonts w:ascii="Times New Roman" w:hAnsi="Times New Roman" w:cs="Times New Roman"/>
          <w:sz w:val="24"/>
          <w:szCs w:val="24"/>
        </w:rPr>
        <w:t xml:space="preserve"> for </w:t>
      </w:r>
      <w:r w:rsidR="00022401">
        <w:rPr>
          <w:rFonts w:ascii="Times New Roman" w:hAnsi="Times New Roman" w:cs="Times New Roman"/>
          <w:sz w:val="24"/>
          <w:szCs w:val="24"/>
        </w:rPr>
        <w:t xml:space="preserve">non-911 related outages from </w:t>
      </w:r>
      <w:r w:rsidR="0038312B" w:rsidRPr="00145B53">
        <w:rPr>
          <w:rFonts w:ascii="Times New Roman" w:hAnsi="Times New Roman" w:cs="Times New Roman"/>
          <w:sz w:val="24"/>
          <w:szCs w:val="24"/>
        </w:rPr>
        <w:t>cable, satellite, SS7, wireless, and wireline providers</w:t>
      </w:r>
      <w:r w:rsidR="002F7198">
        <w:rPr>
          <w:rFonts w:ascii="Times New Roman" w:hAnsi="Times New Roman" w:cs="Times New Roman"/>
          <w:sz w:val="24"/>
          <w:szCs w:val="24"/>
        </w:rPr>
        <w:t xml:space="preserve"> </w:t>
      </w:r>
      <w:r w:rsidRPr="00145B53">
        <w:rPr>
          <w:rFonts w:ascii="Times New Roman" w:hAnsi="Times New Roman" w:cs="Times New Roman"/>
          <w:sz w:val="24"/>
          <w:szCs w:val="24"/>
        </w:rPr>
        <w:t>o</w:t>
      </w:r>
      <w:r w:rsidR="00534B0C">
        <w:rPr>
          <w:rFonts w:ascii="Times New Roman" w:hAnsi="Times New Roman" w:cs="Times New Roman"/>
          <w:sz w:val="24"/>
          <w:szCs w:val="24"/>
        </w:rPr>
        <w:t>f</w:t>
      </w:r>
      <w:r w:rsidRPr="00145B53">
        <w:rPr>
          <w:rFonts w:ascii="Times New Roman" w:hAnsi="Times New Roman" w:cs="Times New Roman"/>
          <w:sz w:val="24"/>
          <w:szCs w:val="24"/>
        </w:rPr>
        <w:t xml:space="preserve"> 24 hours</w:t>
      </w:r>
      <w:r w:rsidR="0038312B">
        <w:rPr>
          <w:rFonts w:ascii="Times New Roman" w:hAnsi="Times New Roman" w:cs="Times New Roman"/>
          <w:sz w:val="24"/>
          <w:szCs w:val="24"/>
        </w:rPr>
        <w:t xml:space="preserve"> </w:t>
      </w:r>
      <w:r w:rsidR="00534B0C">
        <w:rPr>
          <w:rFonts w:ascii="Times New Roman" w:hAnsi="Times New Roman" w:cs="Times New Roman"/>
          <w:sz w:val="24"/>
          <w:szCs w:val="24"/>
        </w:rPr>
        <w:t xml:space="preserve">from discovery, </w:t>
      </w:r>
      <w:r w:rsidR="0038312B">
        <w:rPr>
          <w:rFonts w:ascii="Times New Roman" w:hAnsi="Times New Roman" w:cs="Times New Roman"/>
          <w:sz w:val="24"/>
          <w:szCs w:val="24"/>
        </w:rPr>
        <w:t>to be consistent with the VoIP notification period</w:t>
      </w:r>
      <w:r w:rsidRPr="00145B53">
        <w:rPr>
          <w:rFonts w:ascii="Times New Roman" w:hAnsi="Times New Roman" w:cs="Times New Roman"/>
          <w:sz w:val="24"/>
          <w:szCs w:val="24"/>
        </w:rPr>
        <w:t xml:space="preserve">.  This would allow providers time to accurately assess the extent of the outage, determine whether the outage is reportable, and have time to both work on restoring service and provide </w:t>
      </w:r>
      <w:r w:rsidR="00534B0C">
        <w:rPr>
          <w:rFonts w:ascii="Times New Roman" w:hAnsi="Times New Roman" w:cs="Times New Roman"/>
          <w:sz w:val="24"/>
          <w:szCs w:val="24"/>
        </w:rPr>
        <w:t xml:space="preserve">more </w:t>
      </w:r>
      <w:r w:rsidRPr="00145B53">
        <w:rPr>
          <w:rFonts w:ascii="Times New Roman" w:hAnsi="Times New Roman" w:cs="Times New Roman"/>
          <w:sz w:val="24"/>
          <w:szCs w:val="24"/>
        </w:rPr>
        <w:t>complete</w:t>
      </w:r>
      <w:r w:rsidR="00534B0C">
        <w:rPr>
          <w:rFonts w:ascii="Times New Roman" w:hAnsi="Times New Roman" w:cs="Times New Roman"/>
          <w:sz w:val="24"/>
          <w:szCs w:val="24"/>
        </w:rPr>
        <w:t xml:space="preserve"> and useful</w:t>
      </w:r>
      <w:r w:rsidRPr="00145B53">
        <w:rPr>
          <w:rFonts w:ascii="Times New Roman" w:hAnsi="Times New Roman" w:cs="Times New Roman"/>
          <w:sz w:val="24"/>
          <w:szCs w:val="24"/>
        </w:rPr>
        <w:t xml:space="preserve"> information to the Commission.  Extending this deadline to 24 hours would still provide sufficient notice to the Commission that an outage is underway, as well as provide pertinent information, like a point-of-contact, in a timely manner.</w:t>
      </w:r>
      <w:r w:rsidRPr="00145B53">
        <w:rPr>
          <w:rFonts w:ascii="Times New Roman" w:hAnsi="Times New Roman" w:cs="Times New Roman"/>
          <w:sz w:val="24"/>
          <w:szCs w:val="24"/>
          <w:vertAlign w:val="superscript"/>
        </w:rPr>
        <w:footnoteReference w:id="20"/>
      </w:r>
      <w:r w:rsidRPr="00145B53">
        <w:rPr>
          <w:rFonts w:ascii="Times New Roman" w:hAnsi="Times New Roman" w:cs="Times New Roman"/>
          <w:sz w:val="24"/>
          <w:szCs w:val="24"/>
        </w:rPr>
        <w:t xml:space="preserve">  </w:t>
      </w:r>
    </w:p>
    <w:p w14:paraId="463AFF19" w14:textId="77777777" w:rsidR="00C5149C" w:rsidRPr="00145B53" w:rsidRDefault="00C5149C" w:rsidP="00145B53">
      <w:pPr>
        <w:spacing w:after="0" w:line="480" w:lineRule="auto"/>
        <w:rPr>
          <w:rFonts w:ascii="Times New Roman" w:hAnsi="Times New Roman" w:cs="Times New Roman"/>
          <w:sz w:val="24"/>
          <w:szCs w:val="24"/>
        </w:rPr>
      </w:pPr>
      <w:r w:rsidRPr="00145B53">
        <w:rPr>
          <w:rFonts w:ascii="Times New Roman" w:hAnsi="Times New Roman" w:cs="Times New Roman"/>
          <w:sz w:val="24"/>
          <w:szCs w:val="24"/>
        </w:rPr>
        <w:tab/>
        <w:t>Similarly, the initial reporting requirement is unduly burdensome and should be eliminated.  Currently, cable, satellite, SS7, wireless, and wireline providers are required to submit an initial outage report to the Commission within 72 hours of discovering a reportable outage.</w:t>
      </w:r>
      <w:r w:rsidRPr="00145B53">
        <w:rPr>
          <w:rFonts w:ascii="Times New Roman" w:hAnsi="Times New Roman" w:cs="Times New Roman"/>
          <w:sz w:val="24"/>
          <w:szCs w:val="24"/>
          <w:vertAlign w:val="superscript"/>
        </w:rPr>
        <w:footnoteReference w:id="21"/>
      </w:r>
      <w:r w:rsidRPr="00145B53">
        <w:rPr>
          <w:rFonts w:ascii="Times New Roman" w:hAnsi="Times New Roman" w:cs="Times New Roman"/>
          <w:sz w:val="24"/>
          <w:szCs w:val="24"/>
        </w:rPr>
        <w:t xml:space="preserve">  Interconnected VoIP providers, however, are exempt from the initial reporting </w:t>
      </w:r>
      <w:r w:rsidRPr="00145B53">
        <w:rPr>
          <w:rFonts w:ascii="Times New Roman" w:hAnsi="Times New Roman" w:cs="Times New Roman"/>
          <w:sz w:val="24"/>
          <w:szCs w:val="24"/>
        </w:rPr>
        <w:lastRenderedPageBreak/>
        <w:t>requirement.</w:t>
      </w:r>
      <w:r w:rsidRPr="00145B53">
        <w:rPr>
          <w:rFonts w:ascii="Times New Roman" w:hAnsi="Times New Roman" w:cs="Times New Roman"/>
          <w:sz w:val="24"/>
          <w:szCs w:val="24"/>
          <w:vertAlign w:val="superscript"/>
        </w:rPr>
        <w:footnoteReference w:id="22"/>
      </w:r>
      <w:r w:rsidRPr="00145B53">
        <w:rPr>
          <w:rFonts w:ascii="Times New Roman" w:hAnsi="Times New Roman" w:cs="Times New Roman"/>
          <w:sz w:val="24"/>
          <w:szCs w:val="24"/>
        </w:rPr>
        <w:t xml:space="preserve">  The Commission adopted its initial outage report requirement for cable, satellite, SS7, wireless, and wireline providers because it thought, “[t]he data contained in the initial report would tend to be more complete and accurate than those that are filed at the two-hour mark under our current reporting rule.”</w:t>
      </w:r>
      <w:r w:rsidRPr="00145B53">
        <w:rPr>
          <w:rFonts w:ascii="Times New Roman" w:hAnsi="Times New Roman" w:cs="Times New Roman"/>
          <w:sz w:val="24"/>
          <w:szCs w:val="24"/>
          <w:vertAlign w:val="superscript"/>
        </w:rPr>
        <w:footnoteReference w:id="23"/>
      </w:r>
      <w:r w:rsidRPr="00145B53">
        <w:rPr>
          <w:rFonts w:ascii="Times New Roman" w:hAnsi="Times New Roman" w:cs="Times New Roman"/>
          <w:sz w:val="24"/>
          <w:szCs w:val="24"/>
        </w:rPr>
        <w:t xml:space="preserve">  But again, gathering information for this report comes at the expense of addressing the outage and collecting accurate data.  Indeed, carriers often lack complete information </w:t>
      </w:r>
      <w:r w:rsidR="00CA111B">
        <w:rPr>
          <w:rFonts w:ascii="Times New Roman" w:hAnsi="Times New Roman" w:cs="Times New Roman"/>
          <w:sz w:val="24"/>
          <w:szCs w:val="24"/>
        </w:rPr>
        <w:t xml:space="preserve">the report requires </w:t>
      </w:r>
      <w:r w:rsidRPr="00145B53">
        <w:rPr>
          <w:rFonts w:ascii="Times New Roman" w:hAnsi="Times New Roman" w:cs="Times New Roman"/>
          <w:sz w:val="24"/>
          <w:szCs w:val="24"/>
        </w:rPr>
        <w:t xml:space="preserve">even 72 hours after an outage, leading to incomplete </w:t>
      </w:r>
      <w:r w:rsidR="00CA111B">
        <w:rPr>
          <w:rFonts w:ascii="Times New Roman" w:hAnsi="Times New Roman" w:cs="Times New Roman"/>
          <w:sz w:val="24"/>
          <w:szCs w:val="24"/>
        </w:rPr>
        <w:t>filings</w:t>
      </w:r>
      <w:r w:rsidRPr="00145B53">
        <w:rPr>
          <w:rFonts w:ascii="Times New Roman" w:hAnsi="Times New Roman" w:cs="Times New Roman"/>
          <w:sz w:val="24"/>
          <w:szCs w:val="24"/>
        </w:rPr>
        <w:t xml:space="preserve">.  </w:t>
      </w:r>
    </w:p>
    <w:p w14:paraId="60593207" w14:textId="6F898200" w:rsidR="00C5149C" w:rsidRPr="00145B53" w:rsidRDefault="00C5149C" w:rsidP="00145B53">
      <w:pPr>
        <w:spacing w:after="0" w:line="480" w:lineRule="auto"/>
        <w:ind w:firstLine="720"/>
        <w:rPr>
          <w:rFonts w:ascii="Times New Roman" w:hAnsi="Times New Roman" w:cs="Times New Roman"/>
          <w:sz w:val="24"/>
          <w:szCs w:val="24"/>
        </w:rPr>
      </w:pPr>
      <w:r w:rsidRPr="00145B53">
        <w:rPr>
          <w:rFonts w:ascii="Times New Roman" w:hAnsi="Times New Roman" w:cs="Times New Roman"/>
          <w:sz w:val="24"/>
          <w:szCs w:val="24"/>
        </w:rPr>
        <w:t>There is no reason to require carriers to submit these initial reports</w:t>
      </w:r>
      <w:r w:rsidR="00534B0C">
        <w:rPr>
          <w:rFonts w:ascii="Times New Roman" w:hAnsi="Times New Roman" w:cs="Times New Roman"/>
          <w:sz w:val="24"/>
          <w:szCs w:val="24"/>
        </w:rPr>
        <w:t>, particularly if additional time is given for the first notification</w:t>
      </w:r>
      <w:r w:rsidRPr="00145B53">
        <w:rPr>
          <w:rFonts w:ascii="Times New Roman" w:hAnsi="Times New Roman" w:cs="Times New Roman"/>
          <w:sz w:val="24"/>
          <w:szCs w:val="24"/>
        </w:rPr>
        <w:t xml:space="preserve">.  The Commission already has situational awareness of the outage—including notice and an opportunity to engage if needed—from the carriers’ notification.  </w:t>
      </w:r>
      <w:r w:rsidR="004509BC">
        <w:rPr>
          <w:rFonts w:ascii="Times New Roman" w:hAnsi="Times New Roman" w:cs="Times New Roman"/>
          <w:sz w:val="24"/>
          <w:szCs w:val="24"/>
        </w:rPr>
        <w:t>A</w:t>
      </w:r>
      <w:r w:rsidRPr="00145B53">
        <w:rPr>
          <w:rFonts w:ascii="Times New Roman" w:hAnsi="Times New Roman" w:cs="Times New Roman"/>
          <w:sz w:val="24"/>
          <w:szCs w:val="24"/>
        </w:rPr>
        <w:t xml:space="preserve"> detailed account of the outage will be made available in the carriers’ final outage report due 30 days from the date the outage began.  The </w:t>
      </w:r>
      <w:r w:rsidR="00CA111B">
        <w:rPr>
          <w:rFonts w:ascii="Times New Roman" w:hAnsi="Times New Roman" w:cs="Times New Roman"/>
          <w:sz w:val="24"/>
          <w:szCs w:val="24"/>
        </w:rPr>
        <w:t>C</w:t>
      </w:r>
      <w:r w:rsidR="00534B0C">
        <w:rPr>
          <w:rFonts w:ascii="Times New Roman" w:hAnsi="Times New Roman" w:cs="Times New Roman"/>
          <w:sz w:val="24"/>
          <w:szCs w:val="24"/>
        </w:rPr>
        <w:t>ommission</w:t>
      </w:r>
      <w:r w:rsidRPr="00145B53">
        <w:rPr>
          <w:rFonts w:ascii="Times New Roman" w:hAnsi="Times New Roman" w:cs="Times New Roman"/>
          <w:sz w:val="24"/>
          <w:szCs w:val="24"/>
        </w:rPr>
        <w:t xml:space="preserve"> already uses this two-tiered reporting system with interconnected VoIP providers, who only need to provide notification and a final report.</w:t>
      </w:r>
      <w:r w:rsidRPr="00145B53">
        <w:rPr>
          <w:rFonts w:ascii="Times New Roman" w:hAnsi="Times New Roman" w:cs="Times New Roman"/>
          <w:sz w:val="24"/>
          <w:szCs w:val="24"/>
          <w:vertAlign w:val="superscript"/>
        </w:rPr>
        <w:footnoteReference w:id="24"/>
      </w:r>
      <w:r w:rsidRPr="00145B53">
        <w:rPr>
          <w:rFonts w:ascii="Times New Roman" w:hAnsi="Times New Roman" w:cs="Times New Roman"/>
          <w:sz w:val="24"/>
          <w:szCs w:val="24"/>
        </w:rPr>
        <w:t xml:space="preserve">  In deciding not to apply the initial report requirement to interconnected VoIP providers, the </w:t>
      </w:r>
      <w:r w:rsidR="00F950B0">
        <w:rPr>
          <w:rFonts w:ascii="Times New Roman" w:hAnsi="Times New Roman" w:cs="Times New Roman"/>
          <w:sz w:val="24"/>
          <w:szCs w:val="24"/>
        </w:rPr>
        <w:t>Commission</w:t>
      </w:r>
      <w:r w:rsidRPr="00145B53">
        <w:rPr>
          <w:rFonts w:ascii="Times New Roman" w:hAnsi="Times New Roman" w:cs="Times New Roman"/>
          <w:sz w:val="24"/>
          <w:szCs w:val="24"/>
        </w:rPr>
        <w:t xml:space="preserve"> noted that “eliminating the initial report would reduce providers’ workloads considerably without harming the </w:t>
      </w:r>
      <w:r w:rsidR="00CA111B">
        <w:rPr>
          <w:rFonts w:ascii="Times New Roman" w:hAnsi="Times New Roman" w:cs="Times New Roman"/>
          <w:sz w:val="24"/>
          <w:szCs w:val="24"/>
        </w:rPr>
        <w:t>Commission’</w:t>
      </w:r>
      <w:r w:rsidRPr="00145B53">
        <w:rPr>
          <w:rFonts w:ascii="Times New Roman" w:hAnsi="Times New Roman" w:cs="Times New Roman"/>
          <w:sz w:val="24"/>
          <w:szCs w:val="24"/>
        </w:rPr>
        <w:t>s ability to react in the short term or facilitate the development and application of best practices in the long term.”</w:t>
      </w:r>
      <w:r w:rsidRPr="00145B53">
        <w:rPr>
          <w:rFonts w:ascii="Times New Roman" w:hAnsi="Times New Roman" w:cs="Times New Roman"/>
          <w:sz w:val="24"/>
          <w:szCs w:val="24"/>
          <w:vertAlign w:val="superscript"/>
        </w:rPr>
        <w:footnoteReference w:id="25"/>
      </w:r>
      <w:r w:rsidRPr="00145B53">
        <w:rPr>
          <w:rFonts w:ascii="Times New Roman" w:hAnsi="Times New Roman" w:cs="Times New Roman"/>
          <w:sz w:val="24"/>
          <w:szCs w:val="24"/>
        </w:rPr>
        <w:t xml:space="preserve">  That same reasoning appl</w:t>
      </w:r>
      <w:r w:rsidR="00CA111B">
        <w:rPr>
          <w:rFonts w:ascii="Times New Roman" w:hAnsi="Times New Roman" w:cs="Times New Roman"/>
          <w:sz w:val="24"/>
          <w:szCs w:val="24"/>
        </w:rPr>
        <w:t>ies equally</w:t>
      </w:r>
      <w:r w:rsidRPr="00145B53">
        <w:rPr>
          <w:rFonts w:ascii="Times New Roman" w:hAnsi="Times New Roman" w:cs="Times New Roman"/>
          <w:sz w:val="24"/>
          <w:szCs w:val="24"/>
        </w:rPr>
        <w:t xml:space="preserve"> to other providers.</w:t>
      </w:r>
    </w:p>
    <w:p w14:paraId="51E73B9A" w14:textId="049856F3" w:rsidR="00C5149C" w:rsidRPr="00145B53" w:rsidRDefault="00C5149C" w:rsidP="00845C5F">
      <w:pPr>
        <w:spacing w:after="0" w:line="480" w:lineRule="auto"/>
        <w:rPr>
          <w:rFonts w:ascii="Times New Roman" w:hAnsi="Times New Roman" w:cs="Times New Roman"/>
          <w:sz w:val="24"/>
          <w:szCs w:val="24"/>
        </w:rPr>
      </w:pPr>
      <w:r w:rsidRPr="00145B53">
        <w:rPr>
          <w:rFonts w:ascii="Times New Roman" w:hAnsi="Times New Roman" w:cs="Times New Roman"/>
          <w:sz w:val="24"/>
          <w:szCs w:val="24"/>
        </w:rPr>
        <w:lastRenderedPageBreak/>
        <w:tab/>
        <w:t xml:space="preserve">The Commission should also </w:t>
      </w:r>
      <w:r w:rsidR="00534B0C">
        <w:rPr>
          <w:rFonts w:ascii="Times New Roman" w:hAnsi="Times New Roman" w:cs="Times New Roman"/>
          <w:sz w:val="24"/>
          <w:szCs w:val="24"/>
        </w:rPr>
        <w:t xml:space="preserve">prepare to </w:t>
      </w:r>
      <w:r w:rsidRPr="00145B53">
        <w:rPr>
          <w:rFonts w:ascii="Times New Roman" w:hAnsi="Times New Roman" w:cs="Times New Roman"/>
          <w:sz w:val="24"/>
          <w:szCs w:val="24"/>
        </w:rPr>
        <w:t>modify its requirement that providers report major transport facility outages if the outage affects at least 667 OC3 minutes</w:t>
      </w:r>
      <w:r w:rsidR="00534B0C">
        <w:rPr>
          <w:rFonts w:ascii="Times New Roman" w:hAnsi="Times New Roman" w:cs="Times New Roman"/>
          <w:sz w:val="24"/>
          <w:szCs w:val="24"/>
        </w:rPr>
        <w:t xml:space="preserve"> through a “migration” date to a higher threshold (</w:t>
      </w:r>
      <w:r w:rsidR="00534B0C" w:rsidRPr="00845C5F">
        <w:rPr>
          <w:rFonts w:ascii="Times New Roman" w:hAnsi="Times New Roman"/>
          <w:i/>
          <w:sz w:val="24"/>
        </w:rPr>
        <w:t>e.g.</w:t>
      </w:r>
      <w:r w:rsidR="00534B0C">
        <w:rPr>
          <w:rFonts w:ascii="Times New Roman" w:hAnsi="Times New Roman" w:cs="Times New Roman"/>
          <w:sz w:val="24"/>
          <w:szCs w:val="24"/>
        </w:rPr>
        <w:t xml:space="preserve"> OC12 or OC48) to account for the continued evolution of networks</w:t>
      </w:r>
      <w:r w:rsidRPr="00145B53">
        <w:rPr>
          <w:rFonts w:ascii="Times New Roman" w:hAnsi="Times New Roman" w:cs="Times New Roman"/>
          <w:sz w:val="24"/>
          <w:szCs w:val="24"/>
        </w:rPr>
        <w:t>.</w:t>
      </w:r>
      <w:r w:rsidRPr="00145B53">
        <w:rPr>
          <w:rFonts w:ascii="Times New Roman" w:hAnsi="Times New Roman" w:cs="Times New Roman"/>
          <w:sz w:val="24"/>
          <w:szCs w:val="24"/>
          <w:vertAlign w:val="superscript"/>
        </w:rPr>
        <w:footnoteReference w:id="26"/>
      </w:r>
      <w:r w:rsidRPr="00145B53">
        <w:rPr>
          <w:rFonts w:ascii="Times New Roman" w:hAnsi="Times New Roman" w:cs="Times New Roman"/>
          <w:sz w:val="24"/>
          <w:szCs w:val="24"/>
        </w:rPr>
        <w:t xml:space="preserve">  The Commission adopted this threshold in 2016 to account for the continued evolution of communications networks, with the hope that it would lead to “reduced reporting of minor incidents, allowing time and resources for an increased focus on meaningful outage reporting that is more likely to have a user material impact.”</w:t>
      </w:r>
      <w:r w:rsidRPr="00145B53">
        <w:rPr>
          <w:rFonts w:ascii="Times New Roman" w:hAnsi="Times New Roman" w:cs="Times New Roman"/>
          <w:sz w:val="24"/>
          <w:szCs w:val="24"/>
          <w:vertAlign w:val="superscript"/>
        </w:rPr>
        <w:footnoteReference w:id="27"/>
      </w:r>
      <w:r w:rsidRPr="00145B53">
        <w:rPr>
          <w:rFonts w:ascii="Times New Roman" w:hAnsi="Times New Roman" w:cs="Times New Roman"/>
          <w:sz w:val="24"/>
          <w:szCs w:val="24"/>
        </w:rPr>
        <w:t xml:space="preserve">  This threshold</w:t>
      </w:r>
      <w:r w:rsidR="00EF1A02">
        <w:rPr>
          <w:rFonts w:ascii="Times New Roman" w:hAnsi="Times New Roman" w:cs="Times New Roman"/>
          <w:sz w:val="24"/>
          <w:szCs w:val="24"/>
        </w:rPr>
        <w:t>—w</w:t>
      </w:r>
      <w:r w:rsidR="00250049">
        <w:rPr>
          <w:rFonts w:ascii="Times New Roman" w:hAnsi="Times New Roman" w:cs="Times New Roman"/>
          <w:sz w:val="24"/>
          <w:szCs w:val="24"/>
        </w:rPr>
        <w:t>hich is not effective until May 1, 2018</w:t>
      </w:r>
      <w:r w:rsidR="00EF1A02">
        <w:rPr>
          <w:rFonts w:ascii="Times New Roman" w:hAnsi="Times New Roman" w:cs="Times New Roman"/>
          <w:sz w:val="24"/>
          <w:szCs w:val="24"/>
        </w:rPr>
        <w:t>—</w:t>
      </w:r>
      <w:r w:rsidR="00250049">
        <w:rPr>
          <w:rFonts w:ascii="Times New Roman" w:hAnsi="Times New Roman" w:cs="Times New Roman"/>
          <w:sz w:val="24"/>
          <w:szCs w:val="24"/>
        </w:rPr>
        <w:t xml:space="preserve">will </w:t>
      </w:r>
      <w:r w:rsidRPr="00145B53">
        <w:rPr>
          <w:rFonts w:ascii="Times New Roman" w:hAnsi="Times New Roman" w:cs="Times New Roman"/>
          <w:sz w:val="24"/>
          <w:szCs w:val="24"/>
        </w:rPr>
        <w:t xml:space="preserve">still result in </w:t>
      </w:r>
      <w:r w:rsidR="00534B0C">
        <w:rPr>
          <w:rFonts w:ascii="Times New Roman" w:hAnsi="Times New Roman" w:cs="Times New Roman"/>
          <w:sz w:val="24"/>
          <w:szCs w:val="24"/>
        </w:rPr>
        <w:t xml:space="preserve">the </w:t>
      </w:r>
      <w:r w:rsidRPr="00145B53">
        <w:rPr>
          <w:rFonts w:ascii="Times New Roman" w:hAnsi="Times New Roman" w:cs="Times New Roman"/>
          <w:sz w:val="24"/>
          <w:szCs w:val="24"/>
        </w:rPr>
        <w:t xml:space="preserve">reporting </w:t>
      </w:r>
      <w:r w:rsidR="00534B0C">
        <w:rPr>
          <w:rFonts w:ascii="Times New Roman" w:hAnsi="Times New Roman" w:cs="Times New Roman"/>
          <w:sz w:val="24"/>
          <w:szCs w:val="24"/>
        </w:rPr>
        <w:t xml:space="preserve">of </w:t>
      </w:r>
      <w:r w:rsidRPr="00145B53">
        <w:rPr>
          <w:rFonts w:ascii="Times New Roman" w:hAnsi="Times New Roman" w:cs="Times New Roman"/>
          <w:sz w:val="24"/>
          <w:szCs w:val="24"/>
        </w:rPr>
        <w:t>minor incidents.  The 667 OC3 minute threshold was adopted based on a conversion from the previous 900,000 user-minute threshold for voice-grade users</w:t>
      </w:r>
      <w:r w:rsidRPr="00145B53">
        <w:rPr>
          <w:rFonts w:ascii="Times New Roman" w:hAnsi="Times New Roman" w:cs="Times New Roman"/>
          <w:sz w:val="24"/>
          <w:szCs w:val="24"/>
          <w:vertAlign w:val="superscript"/>
        </w:rPr>
        <w:footnoteReference w:id="28"/>
      </w:r>
      <w:r w:rsidR="00EF1A02">
        <w:rPr>
          <w:rFonts w:ascii="Times New Roman" w:hAnsi="Times New Roman" w:cs="Times New Roman"/>
          <w:sz w:val="24"/>
          <w:szCs w:val="24"/>
        </w:rPr>
        <w:t>—</w:t>
      </w:r>
      <w:r w:rsidR="00534B0C">
        <w:rPr>
          <w:rFonts w:ascii="Times New Roman" w:hAnsi="Times New Roman" w:cs="Times New Roman"/>
          <w:sz w:val="24"/>
          <w:szCs w:val="24"/>
        </w:rPr>
        <w:t>a metric that has outlived its usefulness for major transport facilities given the</w:t>
      </w:r>
      <w:r w:rsidRPr="00145B53">
        <w:rPr>
          <w:rFonts w:ascii="Times New Roman" w:hAnsi="Times New Roman" w:cs="Times New Roman"/>
          <w:sz w:val="24"/>
          <w:szCs w:val="24"/>
        </w:rPr>
        <w:t xml:space="preserve"> </w:t>
      </w:r>
      <w:r w:rsidR="00534B0C">
        <w:rPr>
          <w:rFonts w:ascii="Times New Roman" w:hAnsi="Times New Roman" w:cs="Times New Roman"/>
          <w:sz w:val="24"/>
          <w:szCs w:val="24"/>
        </w:rPr>
        <w:t>r</w:t>
      </w:r>
      <w:r w:rsidRPr="00145B53">
        <w:rPr>
          <w:rFonts w:ascii="Times New Roman" w:hAnsi="Times New Roman" w:cs="Times New Roman"/>
          <w:sz w:val="24"/>
          <w:szCs w:val="24"/>
        </w:rPr>
        <w:t xml:space="preserve">apid technological advancements </w:t>
      </w:r>
      <w:r w:rsidR="00534B0C">
        <w:rPr>
          <w:rFonts w:ascii="Times New Roman" w:hAnsi="Times New Roman" w:cs="Times New Roman"/>
          <w:sz w:val="24"/>
          <w:szCs w:val="24"/>
        </w:rPr>
        <w:t>since 2004</w:t>
      </w:r>
      <w:r w:rsidRPr="00145B53">
        <w:rPr>
          <w:rFonts w:ascii="Times New Roman" w:hAnsi="Times New Roman" w:cs="Times New Roman"/>
          <w:sz w:val="24"/>
          <w:szCs w:val="24"/>
        </w:rPr>
        <w:t>.  Today’s software-defined networks are inherently designed to limit the duration of outages, making thresholds based on older technology outdated.  A higher threshold would be more beneficial to the Commission and conserve providers’ time and resources.</w:t>
      </w:r>
    </w:p>
    <w:p w14:paraId="2EE66C72" w14:textId="2D83C891" w:rsidR="00C5149C" w:rsidRPr="00145B53" w:rsidRDefault="00C5149C" w:rsidP="00145B53">
      <w:pPr>
        <w:spacing w:after="0" w:line="480" w:lineRule="auto"/>
        <w:rPr>
          <w:rFonts w:ascii="Times New Roman" w:hAnsi="Times New Roman" w:cs="Times New Roman"/>
          <w:sz w:val="24"/>
          <w:szCs w:val="24"/>
        </w:rPr>
      </w:pPr>
      <w:r w:rsidRPr="00145B53">
        <w:rPr>
          <w:rFonts w:ascii="Times New Roman" w:hAnsi="Times New Roman" w:cs="Times New Roman"/>
          <w:sz w:val="24"/>
          <w:szCs w:val="24"/>
        </w:rPr>
        <w:tab/>
        <w:t>Finally, the Commission’s outage reporting rules for 911</w:t>
      </w:r>
      <w:r w:rsidR="00534B0C">
        <w:rPr>
          <w:rFonts w:ascii="Times New Roman" w:hAnsi="Times New Roman" w:cs="Times New Roman"/>
          <w:sz w:val="24"/>
          <w:szCs w:val="24"/>
        </w:rPr>
        <w:t>-related outages</w:t>
      </w:r>
      <w:r w:rsidRPr="00145B53">
        <w:rPr>
          <w:rFonts w:ascii="Times New Roman" w:hAnsi="Times New Roman" w:cs="Times New Roman"/>
          <w:sz w:val="24"/>
          <w:szCs w:val="24"/>
        </w:rPr>
        <w:t xml:space="preserve"> likewise need modification to </w:t>
      </w:r>
      <w:r w:rsidR="00534B0C">
        <w:rPr>
          <w:rFonts w:ascii="Times New Roman" w:hAnsi="Times New Roman" w:cs="Times New Roman"/>
          <w:sz w:val="24"/>
          <w:szCs w:val="24"/>
        </w:rPr>
        <w:t xml:space="preserve">more effectively give </w:t>
      </w:r>
      <w:r w:rsidRPr="00145B53">
        <w:rPr>
          <w:rFonts w:ascii="Times New Roman" w:hAnsi="Times New Roman" w:cs="Times New Roman"/>
          <w:sz w:val="24"/>
          <w:szCs w:val="24"/>
        </w:rPr>
        <w:t>public safety answering points (“PSAPs”)</w:t>
      </w:r>
      <w:r w:rsidR="00534B0C">
        <w:rPr>
          <w:rFonts w:ascii="Times New Roman" w:hAnsi="Times New Roman" w:cs="Times New Roman"/>
          <w:sz w:val="24"/>
          <w:szCs w:val="24"/>
        </w:rPr>
        <w:t xml:space="preserve"> useful information while ensuring they are not drinking from the proverbial firehose</w:t>
      </w:r>
      <w:r w:rsidRPr="00145B53">
        <w:rPr>
          <w:rFonts w:ascii="Times New Roman" w:hAnsi="Times New Roman" w:cs="Times New Roman"/>
          <w:sz w:val="24"/>
          <w:szCs w:val="24"/>
        </w:rPr>
        <w:t xml:space="preserve">.  The current rules require covered 911 service providers to alert PSAPs of an outage within thirty minutes of </w:t>
      </w:r>
      <w:bookmarkStart w:id="11" w:name="_GoBack"/>
      <w:bookmarkEnd w:id="11"/>
      <w:r w:rsidRPr="00145B53">
        <w:rPr>
          <w:rFonts w:ascii="Times New Roman" w:hAnsi="Times New Roman" w:cs="Times New Roman"/>
          <w:sz w:val="24"/>
          <w:szCs w:val="24"/>
        </w:rPr>
        <w:lastRenderedPageBreak/>
        <w:t>discovery,</w:t>
      </w:r>
      <w:r w:rsidRPr="00145B53">
        <w:rPr>
          <w:rFonts w:ascii="Times New Roman" w:hAnsi="Times New Roman" w:cs="Times New Roman"/>
          <w:sz w:val="24"/>
          <w:szCs w:val="24"/>
          <w:vertAlign w:val="superscript"/>
        </w:rPr>
        <w:footnoteReference w:id="29"/>
      </w:r>
      <w:r w:rsidRPr="00145B53">
        <w:rPr>
          <w:rFonts w:ascii="Times New Roman" w:hAnsi="Times New Roman" w:cs="Times New Roman"/>
          <w:sz w:val="24"/>
          <w:szCs w:val="24"/>
        </w:rPr>
        <w:t xml:space="preserve"> and require other providers to alert PSAPs of </w:t>
      </w:r>
      <w:r w:rsidR="00250049" w:rsidRPr="00145B53">
        <w:rPr>
          <w:rFonts w:ascii="Times New Roman" w:hAnsi="Times New Roman" w:cs="Times New Roman"/>
          <w:sz w:val="24"/>
          <w:szCs w:val="24"/>
        </w:rPr>
        <w:t>a</w:t>
      </w:r>
      <w:r w:rsidR="00250049">
        <w:rPr>
          <w:rFonts w:ascii="Times New Roman" w:hAnsi="Times New Roman" w:cs="Times New Roman"/>
          <w:sz w:val="24"/>
          <w:szCs w:val="24"/>
        </w:rPr>
        <w:t xml:space="preserve"> 911</w:t>
      </w:r>
      <w:r w:rsidR="00250049" w:rsidRPr="00145B53">
        <w:rPr>
          <w:rFonts w:ascii="Times New Roman" w:hAnsi="Times New Roman" w:cs="Times New Roman"/>
          <w:sz w:val="24"/>
          <w:szCs w:val="24"/>
        </w:rPr>
        <w:t xml:space="preserve"> </w:t>
      </w:r>
      <w:r w:rsidRPr="00145B53">
        <w:rPr>
          <w:rFonts w:ascii="Times New Roman" w:hAnsi="Times New Roman" w:cs="Times New Roman"/>
          <w:sz w:val="24"/>
          <w:szCs w:val="24"/>
        </w:rPr>
        <w:t>outage “as soon as possible.”</w:t>
      </w:r>
      <w:r w:rsidRPr="00145B53">
        <w:rPr>
          <w:rFonts w:ascii="Times New Roman" w:hAnsi="Times New Roman" w:cs="Times New Roman"/>
          <w:sz w:val="24"/>
          <w:szCs w:val="24"/>
          <w:vertAlign w:val="superscript"/>
        </w:rPr>
        <w:footnoteReference w:id="30"/>
      </w:r>
      <w:r w:rsidRPr="00145B53">
        <w:rPr>
          <w:rFonts w:ascii="Times New Roman" w:hAnsi="Times New Roman" w:cs="Times New Roman"/>
          <w:sz w:val="24"/>
          <w:szCs w:val="24"/>
        </w:rPr>
        <w:t xml:space="preserve">  The </w:t>
      </w:r>
      <w:r w:rsidR="003E0302">
        <w:rPr>
          <w:rFonts w:ascii="Times New Roman" w:hAnsi="Times New Roman" w:cs="Times New Roman"/>
          <w:sz w:val="24"/>
          <w:szCs w:val="24"/>
        </w:rPr>
        <w:t xml:space="preserve">Commission </w:t>
      </w:r>
      <w:r w:rsidRPr="00145B53">
        <w:rPr>
          <w:rFonts w:ascii="Times New Roman" w:hAnsi="Times New Roman" w:cs="Times New Roman"/>
          <w:sz w:val="24"/>
          <w:szCs w:val="24"/>
        </w:rPr>
        <w:t xml:space="preserve">adopted </w:t>
      </w:r>
      <w:r w:rsidR="00250049">
        <w:rPr>
          <w:rFonts w:ascii="Times New Roman" w:hAnsi="Times New Roman" w:cs="Times New Roman"/>
          <w:sz w:val="24"/>
          <w:szCs w:val="24"/>
        </w:rPr>
        <w:t>the thirty minute</w:t>
      </w:r>
      <w:r w:rsidR="00250049" w:rsidRPr="00145B53">
        <w:rPr>
          <w:rFonts w:ascii="Times New Roman" w:hAnsi="Times New Roman" w:cs="Times New Roman"/>
          <w:sz w:val="24"/>
          <w:szCs w:val="24"/>
        </w:rPr>
        <w:t xml:space="preserve"> </w:t>
      </w:r>
      <w:r w:rsidRPr="00145B53">
        <w:rPr>
          <w:rFonts w:ascii="Times New Roman" w:hAnsi="Times New Roman" w:cs="Times New Roman"/>
          <w:sz w:val="24"/>
          <w:szCs w:val="24"/>
        </w:rPr>
        <w:t>requirement “[t]o ensure that PSAPs receive timely and actionable notification of 911 outages,”</w:t>
      </w:r>
      <w:r w:rsidRPr="00145B53">
        <w:rPr>
          <w:rFonts w:ascii="Times New Roman" w:hAnsi="Times New Roman" w:cs="Times New Roman"/>
          <w:sz w:val="24"/>
          <w:szCs w:val="24"/>
          <w:vertAlign w:val="superscript"/>
        </w:rPr>
        <w:footnoteReference w:id="31"/>
      </w:r>
      <w:r w:rsidRPr="00145B53">
        <w:rPr>
          <w:rFonts w:ascii="Times New Roman" w:hAnsi="Times New Roman" w:cs="Times New Roman"/>
          <w:sz w:val="24"/>
          <w:szCs w:val="24"/>
        </w:rPr>
        <w:t xml:space="preserve"> and determined that thirty minutes was the appropriate balance between giving covered 911 service providers time to gather information and providing prompt notification to PSAPs.</w:t>
      </w:r>
      <w:r w:rsidRPr="00145B53">
        <w:rPr>
          <w:rFonts w:ascii="Times New Roman" w:hAnsi="Times New Roman" w:cs="Times New Roman"/>
          <w:sz w:val="24"/>
          <w:szCs w:val="24"/>
          <w:vertAlign w:val="superscript"/>
        </w:rPr>
        <w:footnoteReference w:id="32"/>
      </w:r>
      <w:r w:rsidRPr="00145B53">
        <w:rPr>
          <w:rFonts w:ascii="Times New Roman" w:hAnsi="Times New Roman" w:cs="Times New Roman"/>
          <w:sz w:val="24"/>
          <w:szCs w:val="24"/>
        </w:rPr>
        <w:t xml:space="preserve">  </w:t>
      </w:r>
    </w:p>
    <w:p w14:paraId="58DB21A9" w14:textId="5FF74181" w:rsidR="00C5149C" w:rsidRPr="00145B53" w:rsidRDefault="00C5149C" w:rsidP="00145B53">
      <w:pPr>
        <w:spacing w:after="0" w:line="480" w:lineRule="auto"/>
        <w:rPr>
          <w:rFonts w:ascii="Times New Roman" w:hAnsi="Times New Roman" w:cs="Times New Roman"/>
          <w:sz w:val="24"/>
          <w:szCs w:val="24"/>
        </w:rPr>
      </w:pPr>
      <w:r w:rsidRPr="00145B53">
        <w:rPr>
          <w:rFonts w:ascii="Times New Roman" w:hAnsi="Times New Roman" w:cs="Times New Roman"/>
          <w:sz w:val="24"/>
          <w:szCs w:val="24"/>
        </w:rPr>
        <w:tab/>
        <w:t xml:space="preserve">Both the thirty minute and “as soon as possible” timelines are </w:t>
      </w:r>
      <w:r w:rsidR="00534B0C">
        <w:rPr>
          <w:rFonts w:ascii="Times New Roman" w:hAnsi="Times New Roman" w:cs="Times New Roman"/>
          <w:sz w:val="24"/>
          <w:szCs w:val="24"/>
        </w:rPr>
        <w:t xml:space="preserve">often </w:t>
      </w:r>
      <w:r w:rsidRPr="00145B53">
        <w:rPr>
          <w:rFonts w:ascii="Times New Roman" w:hAnsi="Times New Roman" w:cs="Times New Roman"/>
          <w:sz w:val="24"/>
          <w:szCs w:val="24"/>
        </w:rPr>
        <w:t xml:space="preserve">too short for providers to offer PSAPs useful and actionable information.  </w:t>
      </w:r>
      <w:r w:rsidR="00534B0C">
        <w:rPr>
          <w:rFonts w:ascii="Times New Roman" w:hAnsi="Times New Roman" w:cs="Times New Roman"/>
          <w:sz w:val="24"/>
          <w:szCs w:val="24"/>
        </w:rPr>
        <w:t xml:space="preserve">Other times, though, the rule results in service providers notifying PSAPs of otherwise non-reportable incidents out of an abundance of caution to avoid regulatory penalties, wasting service providers’ time and personnel resources and distracting PSAPs from their important responsibilities.  </w:t>
      </w:r>
      <w:r w:rsidRPr="00145B53">
        <w:rPr>
          <w:rFonts w:ascii="Times New Roman" w:hAnsi="Times New Roman" w:cs="Times New Roman"/>
          <w:sz w:val="24"/>
          <w:szCs w:val="24"/>
        </w:rPr>
        <w:t xml:space="preserve">The Commission implemented </w:t>
      </w:r>
      <w:r w:rsidR="00534B0C">
        <w:rPr>
          <w:rFonts w:ascii="Times New Roman" w:hAnsi="Times New Roman" w:cs="Times New Roman"/>
          <w:sz w:val="24"/>
          <w:szCs w:val="24"/>
        </w:rPr>
        <w:t>the thirty minute</w:t>
      </w:r>
      <w:r w:rsidR="00534B0C" w:rsidRPr="00145B53">
        <w:rPr>
          <w:rFonts w:ascii="Times New Roman" w:hAnsi="Times New Roman" w:cs="Times New Roman"/>
          <w:sz w:val="24"/>
          <w:szCs w:val="24"/>
        </w:rPr>
        <w:t xml:space="preserve"> </w:t>
      </w:r>
      <w:r w:rsidRPr="00145B53">
        <w:rPr>
          <w:rFonts w:ascii="Times New Roman" w:hAnsi="Times New Roman" w:cs="Times New Roman"/>
          <w:sz w:val="24"/>
          <w:szCs w:val="24"/>
        </w:rPr>
        <w:t>rule to ensure that PSAPs would not be hampered by “inadequate information and otherwise ineffective communication by service providers,”</w:t>
      </w:r>
      <w:r w:rsidRPr="00145B53">
        <w:rPr>
          <w:rFonts w:ascii="Times New Roman" w:hAnsi="Times New Roman" w:cs="Times New Roman"/>
          <w:sz w:val="24"/>
          <w:szCs w:val="24"/>
          <w:vertAlign w:val="superscript"/>
        </w:rPr>
        <w:footnoteReference w:id="33"/>
      </w:r>
      <w:r w:rsidRPr="00145B53">
        <w:rPr>
          <w:rFonts w:ascii="Times New Roman" w:hAnsi="Times New Roman" w:cs="Times New Roman"/>
          <w:sz w:val="24"/>
          <w:szCs w:val="24"/>
        </w:rPr>
        <w:t xml:space="preserve"> yet this rule </w:t>
      </w:r>
      <w:r w:rsidR="00534B0C">
        <w:rPr>
          <w:rFonts w:ascii="Times New Roman" w:hAnsi="Times New Roman" w:cs="Times New Roman"/>
          <w:sz w:val="24"/>
          <w:szCs w:val="24"/>
        </w:rPr>
        <w:t xml:space="preserve">and its analog </w:t>
      </w:r>
      <w:r w:rsidRPr="00145B53">
        <w:rPr>
          <w:rFonts w:ascii="Times New Roman" w:hAnsi="Times New Roman" w:cs="Times New Roman"/>
          <w:sz w:val="24"/>
          <w:szCs w:val="24"/>
        </w:rPr>
        <w:t>inadvertently forces providers to do just that.  As discussed, at this point in an outage, service providers may not have reliable root cause and restoration estimates to offer PSAPs.  There is no reason to enforce a rule that inundates already busy PSAPs with non-actionable information.</w:t>
      </w:r>
      <w:r w:rsidR="00022401">
        <w:rPr>
          <w:rStyle w:val="FootnoteReference"/>
          <w:rFonts w:ascii="Times New Roman" w:hAnsi="Times New Roman" w:cs="Times New Roman"/>
          <w:sz w:val="24"/>
          <w:szCs w:val="24"/>
        </w:rPr>
        <w:footnoteReference w:id="34"/>
      </w:r>
      <w:r w:rsidRPr="00145B53">
        <w:rPr>
          <w:rFonts w:ascii="Times New Roman" w:hAnsi="Times New Roman" w:cs="Times New Roman"/>
          <w:sz w:val="24"/>
          <w:szCs w:val="24"/>
        </w:rPr>
        <w:t xml:space="preserve"> </w:t>
      </w:r>
    </w:p>
    <w:p w14:paraId="69A73ED6" w14:textId="32DB5E7C" w:rsidR="00890AC0" w:rsidRDefault="00C5149C" w:rsidP="00145B53">
      <w:pPr>
        <w:spacing w:after="0" w:line="480" w:lineRule="auto"/>
        <w:rPr>
          <w:rFonts w:ascii="Times New Roman" w:hAnsi="Times New Roman" w:cs="Times New Roman"/>
          <w:sz w:val="24"/>
          <w:szCs w:val="24"/>
        </w:rPr>
      </w:pPr>
      <w:r w:rsidRPr="00145B53">
        <w:rPr>
          <w:rFonts w:ascii="Times New Roman" w:hAnsi="Times New Roman" w:cs="Times New Roman"/>
          <w:sz w:val="24"/>
          <w:szCs w:val="24"/>
        </w:rPr>
        <w:tab/>
        <w:t xml:space="preserve">ATIS recommends the Commission modify PSAP notification rules to enable providers to report </w:t>
      </w:r>
      <w:r w:rsidR="00551F86">
        <w:rPr>
          <w:rFonts w:ascii="Times New Roman" w:hAnsi="Times New Roman" w:cs="Times New Roman"/>
          <w:sz w:val="24"/>
          <w:szCs w:val="24"/>
        </w:rPr>
        <w:t xml:space="preserve">validated </w:t>
      </w:r>
      <w:r w:rsidRPr="00145B53">
        <w:rPr>
          <w:rFonts w:ascii="Times New Roman" w:hAnsi="Times New Roman" w:cs="Times New Roman"/>
          <w:sz w:val="24"/>
          <w:szCs w:val="24"/>
        </w:rPr>
        <w:t xml:space="preserve">and </w:t>
      </w:r>
      <w:r w:rsidR="00551F86">
        <w:rPr>
          <w:rFonts w:ascii="Times New Roman" w:hAnsi="Times New Roman" w:cs="Times New Roman"/>
          <w:sz w:val="24"/>
          <w:szCs w:val="24"/>
        </w:rPr>
        <w:t>actionable</w:t>
      </w:r>
      <w:r w:rsidR="00551F86" w:rsidRPr="00145B53">
        <w:rPr>
          <w:rFonts w:ascii="Times New Roman" w:hAnsi="Times New Roman" w:cs="Times New Roman"/>
          <w:sz w:val="24"/>
          <w:szCs w:val="24"/>
        </w:rPr>
        <w:t xml:space="preserve"> </w:t>
      </w:r>
      <w:r w:rsidRPr="00145B53">
        <w:rPr>
          <w:rFonts w:ascii="Times New Roman" w:hAnsi="Times New Roman" w:cs="Times New Roman"/>
          <w:sz w:val="24"/>
          <w:szCs w:val="24"/>
        </w:rPr>
        <w:t>information</w:t>
      </w:r>
      <w:r w:rsidR="00EF1A02">
        <w:rPr>
          <w:rFonts w:ascii="Times New Roman" w:hAnsi="Times New Roman" w:cs="Times New Roman"/>
          <w:sz w:val="24"/>
          <w:szCs w:val="24"/>
        </w:rPr>
        <w:t xml:space="preserve">.  </w:t>
      </w:r>
      <w:r w:rsidRPr="00145B53">
        <w:rPr>
          <w:rFonts w:ascii="Times New Roman" w:hAnsi="Times New Roman" w:cs="Times New Roman"/>
          <w:sz w:val="24"/>
          <w:szCs w:val="24"/>
        </w:rPr>
        <w:t xml:space="preserve">The Commission could extend the notification deadline </w:t>
      </w:r>
      <w:r w:rsidR="00534B0C">
        <w:rPr>
          <w:rFonts w:ascii="Times New Roman" w:hAnsi="Times New Roman" w:cs="Times New Roman"/>
          <w:sz w:val="24"/>
          <w:szCs w:val="24"/>
        </w:rPr>
        <w:t xml:space="preserve">or apply it more flexibly </w:t>
      </w:r>
      <w:r w:rsidRPr="00145B53">
        <w:rPr>
          <w:rFonts w:ascii="Times New Roman" w:hAnsi="Times New Roman" w:cs="Times New Roman"/>
          <w:sz w:val="24"/>
          <w:szCs w:val="24"/>
        </w:rPr>
        <w:t xml:space="preserve">so providers have additional time to </w:t>
      </w:r>
      <w:r w:rsidR="00551F86">
        <w:rPr>
          <w:rFonts w:ascii="Times New Roman" w:hAnsi="Times New Roman" w:cs="Times New Roman"/>
          <w:sz w:val="24"/>
          <w:szCs w:val="24"/>
        </w:rPr>
        <w:t xml:space="preserve">validate 911 impacts and </w:t>
      </w:r>
      <w:r w:rsidRPr="00145B53">
        <w:rPr>
          <w:rFonts w:ascii="Times New Roman" w:hAnsi="Times New Roman" w:cs="Times New Roman"/>
          <w:sz w:val="24"/>
          <w:szCs w:val="24"/>
        </w:rPr>
        <w:lastRenderedPageBreak/>
        <w:t xml:space="preserve">gather useful information to report.  Regardless of how the Commission addresses this problem, the solution should ensure that providers have ample time to report </w:t>
      </w:r>
      <w:r w:rsidR="00551F86">
        <w:rPr>
          <w:rFonts w:ascii="Times New Roman" w:hAnsi="Times New Roman" w:cs="Times New Roman"/>
          <w:sz w:val="24"/>
          <w:szCs w:val="24"/>
        </w:rPr>
        <w:t>validated</w:t>
      </w:r>
      <w:r w:rsidR="00551F86" w:rsidRPr="00145B53">
        <w:rPr>
          <w:rFonts w:ascii="Times New Roman" w:hAnsi="Times New Roman" w:cs="Times New Roman"/>
          <w:sz w:val="24"/>
          <w:szCs w:val="24"/>
        </w:rPr>
        <w:t xml:space="preserve"> </w:t>
      </w:r>
      <w:r w:rsidRPr="00145B53">
        <w:rPr>
          <w:rFonts w:ascii="Times New Roman" w:hAnsi="Times New Roman" w:cs="Times New Roman"/>
          <w:sz w:val="24"/>
          <w:szCs w:val="24"/>
        </w:rPr>
        <w:t xml:space="preserve">information.  PSAPs can better execute contingency plans when they have informed reporting.  </w:t>
      </w:r>
    </w:p>
    <w:p w14:paraId="24C4994F" w14:textId="4004F7FF" w:rsidR="009E4FF8" w:rsidRDefault="009E4FF8" w:rsidP="00145B53">
      <w:pPr>
        <w:spacing w:after="0" w:line="480" w:lineRule="auto"/>
        <w:rPr>
          <w:rFonts w:ascii="Times New Roman" w:hAnsi="Times New Roman" w:cs="Times New Roman"/>
          <w:sz w:val="24"/>
          <w:szCs w:val="24"/>
        </w:rPr>
      </w:pPr>
    </w:p>
    <w:p w14:paraId="19AAD3CC" w14:textId="77777777" w:rsidR="009E4FF8" w:rsidRPr="00145B53" w:rsidRDefault="009E4FF8" w:rsidP="00145B53">
      <w:pPr>
        <w:spacing w:after="0" w:line="480" w:lineRule="auto"/>
        <w:rPr>
          <w:rFonts w:ascii="Times New Roman" w:hAnsi="Times New Roman" w:cs="Times New Roman"/>
          <w:sz w:val="24"/>
          <w:szCs w:val="24"/>
        </w:rPr>
      </w:pPr>
    </w:p>
    <w:p w14:paraId="50228DE7" w14:textId="77777777" w:rsidR="009E2294" w:rsidRPr="00145B53" w:rsidRDefault="009E2294" w:rsidP="00145B53">
      <w:pPr>
        <w:pStyle w:val="Heading3"/>
        <w:spacing w:after="0" w:line="480" w:lineRule="auto"/>
      </w:pPr>
      <w:bookmarkStart w:id="12" w:name="_Toc496003875"/>
      <w:r w:rsidRPr="00145B53">
        <w:t>Toll-Free Numbering</w:t>
      </w:r>
      <w:r w:rsidR="008C58DC" w:rsidRPr="00145B53">
        <w:t xml:space="preserve"> Services</w:t>
      </w:r>
      <w:bookmarkEnd w:id="12"/>
    </w:p>
    <w:p w14:paraId="58AAC1EA" w14:textId="5597293A" w:rsidR="00C1198C" w:rsidRPr="008B5247" w:rsidRDefault="00316D5B" w:rsidP="008B5247">
      <w:pPr>
        <w:spacing w:after="0" w:line="480" w:lineRule="auto"/>
        <w:ind w:firstLine="720"/>
        <w:rPr>
          <w:rFonts w:ascii="Times New Roman" w:hAnsi="Times New Roman" w:cs="Times New Roman"/>
          <w:sz w:val="24"/>
          <w:szCs w:val="24"/>
        </w:rPr>
      </w:pPr>
      <w:r w:rsidRPr="00145B53">
        <w:rPr>
          <w:rFonts w:ascii="Times New Roman" w:hAnsi="Times New Roman" w:cs="Times New Roman"/>
          <w:sz w:val="24"/>
          <w:szCs w:val="24"/>
        </w:rPr>
        <w:t xml:space="preserve">ATIS recommends </w:t>
      </w:r>
      <w:r w:rsidR="00CB75DD">
        <w:rPr>
          <w:rFonts w:ascii="Times New Roman" w:hAnsi="Times New Roman" w:cs="Times New Roman"/>
          <w:sz w:val="24"/>
          <w:szCs w:val="24"/>
        </w:rPr>
        <w:t xml:space="preserve">that </w:t>
      </w:r>
      <w:r w:rsidRPr="00145B53">
        <w:rPr>
          <w:rFonts w:ascii="Times New Roman" w:hAnsi="Times New Roman" w:cs="Times New Roman"/>
          <w:sz w:val="24"/>
          <w:szCs w:val="24"/>
        </w:rPr>
        <w:t xml:space="preserve">the Commission modify </w:t>
      </w:r>
      <w:r w:rsidR="00CB75DD">
        <w:rPr>
          <w:rFonts w:ascii="Times New Roman" w:hAnsi="Times New Roman" w:cs="Times New Roman"/>
          <w:sz w:val="24"/>
          <w:szCs w:val="24"/>
        </w:rPr>
        <w:t>Rules</w:t>
      </w:r>
      <w:r w:rsidRPr="00145B53">
        <w:rPr>
          <w:rFonts w:ascii="Times New Roman" w:hAnsi="Times New Roman" w:cs="Times New Roman"/>
          <w:sz w:val="24"/>
          <w:szCs w:val="24"/>
        </w:rPr>
        <w:t xml:space="preserve"> 52.103, 52.107, and 52.111 prohibiting </w:t>
      </w:r>
      <w:r w:rsidR="00605B80" w:rsidRPr="00145B53">
        <w:rPr>
          <w:rFonts w:ascii="Times New Roman" w:hAnsi="Times New Roman" w:cs="Times New Roman"/>
          <w:sz w:val="24"/>
          <w:szCs w:val="24"/>
        </w:rPr>
        <w:t>the direct transfer of toll free numbers.</w:t>
      </w:r>
      <w:r w:rsidR="00605B80" w:rsidRPr="00145B53">
        <w:rPr>
          <w:rStyle w:val="FootnoteReference"/>
          <w:rFonts w:ascii="Times New Roman" w:hAnsi="Times New Roman" w:cs="Times New Roman"/>
          <w:sz w:val="24"/>
          <w:szCs w:val="24"/>
        </w:rPr>
        <w:footnoteReference w:id="35"/>
      </w:r>
      <w:r w:rsidR="00605B80" w:rsidRPr="00145B53">
        <w:rPr>
          <w:rFonts w:ascii="Times New Roman" w:hAnsi="Times New Roman" w:cs="Times New Roman"/>
          <w:sz w:val="24"/>
          <w:szCs w:val="24"/>
        </w:rPr>
        <w:t xml:space="preserve">  By prohibiting </w:t>
      </w:r>
      <w:r w:rsidR="003029FB" w:rsidRPr="00145B53">
        <w:rPr>
          <w:rFonts w:ascii="Times New Roman" w:hAnsi="Times New Roman" w:cs="Times New Roman"/>
          <w:sz w:val="24"/>
          <w:szCs w:val="24"/>
        </w:rPr>
        <w:t xml:space="preserve">the </w:t>
      </w:r>
      <w:r w:rsidR="00605B80" w:rsidRPr="00145B53">
        <w:rPr>
          <w:rFonts w:ascii="Times New Roman" w:hAnsi="Times New Roman" w:cs="Times New Roman"/>
          <w:sz w:val="24"/>
          <w:szCs w:val="24"/>
        </w:rPr>
        <w:t>direct transfer of toll free numbers without exception, the C</w:t>
      </w:r>
      <w:r w:rsidR="00534B0C">
        <w:rPr>
          <w:rFonts w:ascii="Times New Roman" w:hAnsi="Times New Roman" w:cs="Times New Roman"/>
          <w:sz w:val="24"/>
          <w:szCs w:val="24"/>
        </w:rPr>
        <w:t>ommission</w:t>
      </w:r>
      <w:r w:rsidR="00605B80" w:rsidRPr="00145B53">
        <w:rPr>
          <w:rFonts w:ascii="Times New Roman" w:hAnsi="Times New Roman" w:cs="Times New Roman"/>
          <w:sz w:val="24"/>
          <w:szCs w:val="24"/>
        </w:rPr>
        <w:t xml:space="preserve"> may inadvertently hinder legitimate business activities.  Toll-free numbering transfers should be permitted (i) where the toll-free number is mistakenly returned to the spare pool and picked up by another carrier; (ii) to correct a fraudulent or unauthorized transfer of a toll-free number or inadvertent transfer of a shared use number; or (iii) as part of a bona fide merger, acquisition, bankruptcy, or other business transfer.  </w:t>
      </w:r>
      <w:r w:rsidR="00C1198C" w:rsidRPr="00145B53">
        <w:rPr>
          <w:rFonts w:ascii="Times New Roman" w:hAnsi="Times New Roman" w:cs="Times New Roman"/>
          <w:sz w:val="24"/>
          <w:szCs w:val="24"/>
        </w:rPr>
        <w:t xml:space="preserve">By </w:t>
      </w:r>
      <w:r w:rsidR="003029FB" w:rsidRPr="00145B53">
        <w:rPr>
          <w:rFonts w:ascii="Times New Roman" w:hAnsi="Times New Roman" w:cs="Times New Roman"/>
          <w:sz w:val="24"/>
          <w:szCs w:val="24"/>
        </w:rPr>
        <w:t xml:space="preserve">modifying its rules accordingly, </w:t>
      </w:r>
      <w:r w:rsidR="00C1198C" w:rsidRPr="00145B53">
        <w:rPr>
          <w:rFonts w:ascii="Times New Roman" w:hAnsi="Times New Roman" w:cs="Times New Roman"/>
          <w:sz w:val="24"/>
          <w:szCs w:val="24"/>
        </w:rPr>
        <w:t>the Commission can better achieve its important public policy objective</w:t>
      </w:r>
      <w:r w:rsidR="003029FB" w:rsidRPr="00145B53">
        <w:rPr>
          <w:rFonts w:ascii="Times New Roman" w:hAnsi="Times New Roman" w:cs="Times New Roman"/>
          <w:sz w:val="24"/>
          <w:szCs w:val="24"/>
        </w:rPr>
        <w:t>s</w:t>
      </w:r>
      <w:r w:rsidR="00C1198C" w:rsidRPr="00145B53">
        <w:rPr>
          <w:rFonts w:ascii="Times New Roman" w:hAnsi="Times New Roman" w:cs="Times New Roman"/>
          <w:sz w:val="24"/>
          <w:szCs w:val="24"/>
        </w:rPr>
        <w:t xml:space="preserve"> without unintentionally interfering with legitimate activities. </w:t>
      </w:r>
    </w:p>
    <w:p w14:paraId="29DE1689" w14:textId="77777777" w:rsidR="00E22574" w:rsidRPr="00145B53" w:rsidRDefault="00795CA7" w:rsidP="00795CA7">
      <w:pPr>
        <w:pStyle w:val="Heading2"/>
        <w:rPr>
          <w:rFonts w:ascii="Times New Roman" w:hAnsi="Times New Roman"/>
          <w:u w:val="none"/>
        </w:rPr>
      </w:pPr>
      <w:bookmarkStart w:id="13" w:name="_Toc496003876"/>
      <w:r w:rsidRPr="00145B53">
        <w:rPr>
          <w:rFonts w:ascii="Times New Roman" w:hAnsi="Times New Roman"/>
          <w:u w:val="none"/>
        </w:rPr>
        <w:t>The Commission C</w:t>
      </w:r>
      <w:r w:rsidR="00325CCF" w:rsidRPr="00145B53">
        <w:rPr>
          <w:rFonts w:ascii="Times New Roman" w:hAnsi="Times New Roman"/>
          <w:u w:val="none"/>
        </w:rPr>
        <w:t xml:space="preserve">an </w:t>
      </w:r>
      <w:r w:rsidRPr="00145B53">
        <w:rPr>
          <w:rFonts w:ascii="Times New Roman" w:hAnsi="Times New Roman"/>
          <w:u w:val="none"/>
        </w:rPr>
        <w:t>A</w:t>
      </w:r>
      <w:r w:rsidR="00B21AF3" w:rsidRPr="00145B53">
        <w:rPr>
          <w:rFonts w:ascii="Times New Roman" w:hAnsi="Times New Roman"/>
          <w:u w:val="none"/>
        </w:rPr>
        <w:t xml:space="preserve">ccelerate the </w:t>
      </w:r>
      <w:r w:rsidRPr="00145B53">
        <w:rPr>
          <w:rFonts w:ascii="Times New Roman" w:hAnsi="Times New Roman"/>
          <w:u w:val="none"/>
        </w:rPr>
        <w:t>I</w:t>
      </w:r>
      <w:r w:rsidR="00B21AF3" w:rsidRPr="00145B53">
        <w:rPr>
          <w:rFonts w:ascii="Times New Roman" w:hAnsi="Times New Roman"/>
          <w:u w:val="none"/>
        </w:rPr>
        <w:t xml:space="preserve">ntroduction of </w:t>
      </w:r>
      <w:r w:rsidRPr="00145B53">
        <w:rPr>
          <w:rFonts w:ascii="Times New Roman" w:hAnsi="Times New Roman"/>
          <w:u w:val="none"/>
        </w:rPr>
        <w:t>New Technologies and S</w:t>
      </w:r>
      <w:r w:rsidR="00B21AF3" w:rsidRPr="00145B53">
        <w:rPr>
          <w:rFonts w:ascii="Times New Roman" w:hAnsi="Times New Roman"/>
          <w:u w:val="none"/>
        </w:rPr>
        <w:t xml:space="preserve">ervices by </w:t>
      </w:r>
      <w:r w:rsidRPr="00145B53">
        <w:rPr>
          <w:rFonts w:ascii="Times New Roman" w:hAnsi="Times New Roman"/>
          <w:u w:val="none"/>
        </w:rPr>
        <w:t>Increasing R</w:t>
      </w:r>
      <w:r w:rsidR="00B21AF3" w:rsidRPr="00145B53">
        <w:rPr>
          <w:rFonts w:ascii="Times New Roman" w:hAnsi="Times New Roman"/>
          <w:u w:val="none"/>
        </w:rPr>
        <w:t xml:space="preserve">eliance on </w:t>
      </w:r>
      <w:r w:rsidRPr="00145B53">
        <w:rPr>
          <w:rFonts w:ascii="Times New Roman" w:hAnsi="Times New Roman"/>
          <w:u w:val="none"/>
        </w:rPr>
        <w:t>Industry-D</w:t>
      </w:r>
      <w:r w:rsidR="00B21AF3" w:rsidRPr="00145B53">
        <w:rPr>
          <w:rFonts w:ascii="Times New Roman" w:hAnsi="Times New Roman"/>
          <w:u w:val="none"/>
        </w:rPr>
        <w:t xml:space="preserve">riven, </w:t>
      </w:r>
      <w:r w:rsidRPr="00145B53">
        <w:rPr>
          <w:rFonts w:ascii="Times New Roman" w:hAnsi="Times New Roman"/>
          <w:u w:val="none"/>
        </w:rPr>
        <w:t>C</w:t>
      </w:r>
      <w:r w:rsidR="00B21AF3" w:rsidRPr="00145B53">
        <w:rPr>
          <w:rFonts w:ascii="Times New Roman" w:hAnsi="Times New Roman"/>
          <w:u w:val="none"/>
        </w:rPr>
        <w:t>onsensus-</w:t>
      </w:r>
      <w:r w:rsidRPr="00145B53">
        <w:rPr>
          <w:rFonts w:ascii="Times New Roman" w:hAnsi="Times New Roman"/>
          <w:u w:val="none"/>
        </w:rPr>
        <w:t>Based T</w:t>
      </w:r>
      <w:r w:rsidR="00B21AF3" w:rsidRPr="00145B53">
        <w:rPr>
          <w:rFonts w:ascii="Times New Roman" w:hAnsi="Times New Roman"/>
          <w:u w:val="none"/>
        </w:rPr>
        <w:t xml:space="preserve">echnical </w:t>
      </w:r>
      <w:r w:rsidRPr="00145B53">
        <w:rPr>
          <w:rFonts w:ascii="Times New Roman" w:hAnsi="Times New Roman"/>
          <w:u w:val="none"/>
        </w:rPr>
        <w:t>S</w:t>
      </w:r>
      <w:r w:rsidR="00B21AF3" w:rsidRPr="00145B53">
        <w:rPr>
          <w:rFonts w:ascii="Times New Roman" w:hAnsi="Times New Roman"/>
          <w:u w:val="none"/>
        </w:rPr>
        <w:t xml:space="preserve">tandards </w:t>
      </w:r>
      <w:r w:rsidRPr="00145B53">
        <w:rPr>
          <w:rFonts w:ascii="Times New Roman" w:hAnsi="Times New Roman"/>
          <w:u w:val="none"/>
        </w:rPr>
        <w:t>D</w:t>
      </w:r>
      <w:r w:rsidR="00B21AF3" w:rsidRPr="00145B53">
        <w:rPr>
          <w:rFonts w:ascii="Times New Roman" w:hAnsi="Times New Roman"/>
          <w:u w:val="none"/>
        </w:rPr>
        <w:t>eveloped by Standards Development Organizations.</w:t>
      </w:r>
      <w:bookmarkEnd w:id="13"/>
    </w:p>
    <w:p w14:paraId="48134828" w14:textId="23157096" w:rsidR="004D69D9" w:rsidRPr="00145B53" w:rsidRDefault="00795CA7" w:rsidP="00145B53">
      <w:pPr>
        <w:spacing w:after="0" w:line="480" w:lineRule="auto"/>
        <w:ind w:firstLine="720"/>
        <w:rPr>
          <w:rFonts w:ascii="Times New Roman" w:hAnsi="Times New Roman" w:cs="Times New Roman"/>
          <w:sz w:val="24"/>
          <w:szCs w:val="24"/>
        </w:rPr>
      </w:pPr>
      <w:r w:rsidRPr="00145B53">
        <w:rPr>
          <w:rFonts w:ascii="Times New Roman" w:hAnsi="Times New Roman" w:cs="Times New Roman"/>
          <w:sz w:val="24"/>
          <w:szCs w:val="24"/>
        </w:rPr>
        <w:t xml:space="preserve">The </w:t>
      </w:r>
      <w:r w:rsidRPr="004879F5">
        <w:rPr>
          <w:rFonts w:ascii="Times New Roman" w:hAnsi="Times New Roman" w:cs="Times New Roman"/>
          <w:i/>
          <w:sz w:val="24"/>
          <w:szCs w:val="24"/>
        </w:rPr>
        <w:t>Public Notice</w:t>
      </w:r>
      <w:r w:rsidRPr="00145B53">
        <w:rPr>
          <w:rFonts w:ascii="Times New Roman" w:hAnsi="Times New Roman" w:cs="Times New Roman"/>
          <w:sz w:val="24"/>
          <w:szCs w:val="24"/>
        </w:rPr>
        <w:t xml:space="preserve"> request</w:t>
      </w:r>
      <w:r w:rsidR="00D71677" w:rsidRPr="00145B53">
        <w:rPr>
          <w:rFonts w:ascii="Times New Roman" w:hAnsi="Times New Roman" w:cs="Times New Roman"/>
          <w:sz w:val="24"/>
          <w:szCs w:val="24"/>
        </w:rPr>
        <w:t xml:space="preserve">s comment on how to improve the FCC’s technical rulemaking </w:t>
      </w:r>
      <w:r w:rsidRPr="00145B53">
        <w:rPr>
          <w:rFonts w:ascii="Times New Roman" w:hAnsi="Times New Roman" w:cs="Times New Roman"/>
          <w:sz w:val="24"/>
          <w:szCs w:val="24"/>
        </w:rPr>
        <w:t>processes and how the Commission should approach coordination between regulations and standards bodies.</w:t>
      </w:r>
      <w:r w:rsidRPr="00145B53">
        <w:rPr>
          <w:rStyle w:val="FootnoteReference"/>
          <w:rFonts w:ascii="Times New Roman" w:hAnsi="Times New Roman" w:cs="Times New Roman"/>
          <w:sz w:val="24"/>
          <w:szCs w:val="24"/>
        </w:rPr>
        <w:footnoteReference w:id="36"/>
      </w:r>
      <w:r w:rsidRPr="00145B53">
        <w:rPr>
          <w:rFonts w:ascii="Times New Roman" w:hAnsi="Times New Roman" w:cs="Times New Roman"/>
          <w:sz w:val="24"/>
          <w:szCs w:val="24"/>
        </w:rPr>
        <w:t xml:space="preserve">  </w:t>
      </w:r>
      <w:r w:rsidR="00E61DF7" w:rsidRPr="00145B53">
        <w:rPr>
          <w:rFonts w:ascii="Times New Roman" w:hAnsi="Times New Roman" w:cs="Times New Roman"/>
          <w:sz w:val="24"/>
          <w:szCs w:val="24"/>
        </w:rPr>
        <w:t xml:space="preserve">Recognizing the increase in use </w:t>
      </w:r>
      <w:r w:rsidR="00FC2D0C" w:rsidRPr="00145B53">
        <w:rPr>
          <w:rFonts w:ascii="Times New Roman" w:hAnsi="Times New Roman" w:cs="Times New Roman"/>
          <w:sz w:val="24"/>
          <w:szCs w:val="24"/>
        </w:rPr>
        <w:t xml:space="preserve">of </w:t>
      </w:r>
      <w:r w:rsidR="00E61DF7" w:rsidRPr="00145B53">
        <w:rPr>
          <w:rFonts w:ascii="Times New Roman" w:hAnsi="Times New Roman" w:cs="Times New Roman"/>
          <w:sz w:val="24"/>
          <w:szCs w:val="24"/>
        </w:rPr>
        <w:t>multi</w:t>
      </w:r>
      <w:r w:rsidR="003E0302">
        <w:rPr>
          <w:rFonts w:ascii="Times New Roman" w:hAnsi="Times New Roman" w:cs="Times New Roman"/>
          <w:sz w:val="24"/>
          <w:szCs w:val="24"/>
        </w:rPr>
        <w:t>-</w:t>
      </w:r>
      <w:r w:rsidR="00E61DF7" w:rsidRPr="00145B53">
        <w:rPr>
          <w:rFonts w:ascii="Times New Roman" w:hAnsi="Times New Roman" w:cs="Times New Roman"/>
          <w:sz w:val="24"/>
          <w:szCs w:val="24"/>
        </w:rPr>
        <w:t xml:space="preserve">stakeholder and other SDO work products by industry to implement FCC service rules, the Commission also asks how </w:t>
      </w:r>
      <w:r w:rsidR="00F950B0">
        <w:rPr>
          <w:rFonts w:ascii="Times New Roman" w:hAnsi="Times New Roman" w:cs="Times New Roman"/>
          <w:sz w:val="24"/>
          <w:szCs w:val="24"/>
        </w:rPr>
        <w:t>it</w:t>
      </w:r>
      <w:r w:rsidR="00E61DF7" w:rsidRPr="00145B53">
        <w:rPr>
          <w:rFonts w:ascii="Times New Roman" w:hAnsi="Times New Roman" w:cs="Times New Roman"/>
          <w:sz w:val="24"/>
          <w:szCs w:val="24"/>
        </w:rPr>
        <w:t xml:space="preserve"> can </w:t>
      </w:r>
      <w:r w:rsidR="00E61DF7" w:rsidRPr="00145B53">
        <w:rPr>
          <w:rFonts w:ascii="Times New Roman" w:hAnsi="Times New Roman" w:cs="Times New Roman"/>
          <w:sz w:val="24"/>
          <w:szCs w:val="24"/>
        </w:rPr>
        <w:lastRenderedPageBreak/>
        <w:t xml:space="preserve">leverage these efforts to </w:t>
      </w:r>
      <w:r w:rsidR="004D69D9" w:rsidRPr="00145B53">
        <w:rPr>
          <w:rFonts w:ascii="Times New Roman" w:hAnsi="Times New Roman" w:cs="Times New Roman"/>
          <w:sz w:val="24"/>
          <w:szCs w:val="24"/>
        </w:rPr>
        <w:t xml:space="preserve">facilitate </w:t>
      </w:r>
      <w:r w:rsidR="00FC2D0C" w:rsidRPr="00145B53">
        <w:rPr>
          <w:rFonts w:ascii="Times New Roman" w:hAnsi="Times New Roman" w:cs="Times New Roman"/>
          <w:sz w:val="24"/>
          <w:szCs w:val="24"/>
        </w:rPr>
        <w:t>technological advancement.</w:t>
      </w:r>
      <w:r w:rsidR="004D69D9" w:rsidRPr="00145B53">
        <w:rPr>
          <w:rStyle w:val="FootnoteReference"/>
          <w:rFonts w:ascii="Times New Roman" w:hAnsi="Times New Roman" w:cs="Times New Roman"/>
          <w:sz w:val="24"/>
          <w:szCs w:val="24"/>
        </w:rPr>
        <w:footnoteReference w:id="37"/>
      </w:r>
      <w:r w:rsidR="004D69D9" w:rsidRPr="00145B53">
        <w:rPr>
          <w:rFonts w:ascii="Times New Roman" w:hAnsi="Times New Roman" w:cs="Times New Roman"/>
          <w:sz w:val="24"/>
          <w:szCs w:val="24"/>
        </w:rPr>
        <w:t xml:space="preserve">  </w:t>
      </w:r>
      <w:r w:rsidR="002B657E">
        <w:rPr>
          <w:rFonts w:ascii="Times New Roman" w:hAnsi="Times New Roman" w:cs="Times New Roman"/>
          <w:sz w:val="24"/>
          <w:szCs w:val="24"/>
        </w:rPr>
        <w:t>Obsolete</w:t>
      </w:r>
      <w:r w:rsidR="004D69D9" w:rsidRPr="00145B53">
        <w:rPr>
          <w:rFonts w:ascii="Times New Roman" w:hAnsi="Times New Roman" w:cs="Times New Roman"/>
          <w:sz w:val="24"/>
          <w:szCs w:val="24"/>
        </w:rPr>
        <w:t xml:space="preserve"> regulations inhibit </w:t>
      </w:r>
      <w:r w:rsidR="00FC2D0C" w:rsidRPr="00145B53">
        <w:rPr>
          <w:rFonts w:ascii="Times New Roman" w:hAnsi="Times New Roman" w:cs="Times New Roman"/>
          <w:sz w:val="24"/>
          <w:szCs w:val="24"/>
        </w:rPr>
        <w:t>n</w:t>
      </w:r>
      <w:r w:rsidR="004D69D9" w:rsidRPr="00145B53">
        <w:rPr>
          <w:rFonts w:ascii="Times New Roman" w:hAnsi="Times New Roman" w:cs="Times New Roman"/>
          <w:sz w:val="24"/>
          <w:szCs w:val="24"/>
        </w:rPr>
        <w:t xml:space="preserve">ew technologies.  In addition to eliminating outdated and overly burdensome regulations, the Commission </w:t>
      </w:r>
      <w:r w:rsidR="00DD4E36">
        <w:rPr>
          <w:rFonts w:ascii="Times New Roman" w:hAnsi="Times New Roman" w:cs="Times New Roman"/>
          <w:sz w:val="24"/>
          <w:szCs w:val="24"/>
        </w:rPr>
        <w:t>should</w:t>
      </w:r>
      <w:r w:rsidR="00DD4E36" w:rsidRPr="00145B53">
        <w:rPr>
          <w:rFonts w:ascii="Times New Roman" w:hAnsi="Times New Roman" w:cs="Times New Roman"/>
          <w:sz w:val="24"/>
          <w:szCs w:val="24"/>
        </w:rPr>
        <w:t xml:space="preserve"> </w:t>
      </w:r>
      <w:r w:rsidR="008D021E" w:rsidRPr="00145B53">
        <w:rPr>
          <w:rFonts w:ascii="Times New Roman" w:hAnsi="Times New Roman" w:cs="Times New Roman"/>
          <w:sz w:val="24"/>
          <w:szCs w:val="24"/>
        </w:rPr>
        <w:t>place greater emphases on industry-developed standards and best pract</w:t>
      </w:r>
      <w:r w:rsidR="00B61974" w:rsidRPr="00145B53">
        <w:rPr>
          <w:rFonts w:ascii="Times New Roman" w:hAnsi="Times New Roman" w:cs="Times New Roman"/>
          <w:sz w:val="24"/>
          <w:szCs w:val="24"/>
        </w:rPr>
        <w:t>ices, which enable</w:t>
      </w:r>
      <w:r w:rsidR="008D021E" w:rsidRPr="00145B53">
        <w:rPr>
          <w:rFonts w:ascii="Times New Roman" w:hAnsi="Times New Roman" w:cs="Times New Roman"/>
          <w:sz w:val="24"/>
          <w:szCs w:val="24"/>
        </w:rPr>
        <w:t xml:space="preserve"> industry to more readily respond to </w:t>
      </w:r>
      <w:r w:rsidR="00B61974" w:rsidRPr="00145B53">
        <w:rPr>
          <w:rFonts w:ascii="Times New Roman" w:hAnsi="Times New Roman" w:cs="Times New Roman"/>
          <w:sz w:val="24"/>
          <w:szCs w:val="24"/>
        </w:rPr>
        <w:t xml:space="preserve">dynamic </w:t>
      </w:r>
      <w:r w:rsidR="008D021E" w:rsidRPr="00145B53">
        <w:rPr>
          <w:rFonts w:ascii="Times New Roman" w:hAnsi="Times New Roman" w:cs="Times New Roman"/>
          <w:sz w:val="24"/>
          <w:szCs w:val="24"/>
        </w:rPr>
        <w:t xml:space="preserve">economic, social, and technical conditions.  </w:t>
      </w:r>
    </w:p>
    <w:p w14:paraId="26C3FDD3" w14:textId="27A00764" w:rsidR="00023980" w:rsidRPr="00145B53" w:rsidRDefault="00FC2D0C" w:rsidP="00145B53">
      <w:pPr>
        <w:spacing w:after="0" w:line="480" w:lineRule="auto"/>
        <w:rPr>
          <w:rFonts w:ascii="Times New Roman" w:hAnsi="Times New Roman" w:cs="Times New Roman"/>
          <w:sz w:val="24"/>
          <w:szCs w:val="24"/>
        </w:rPr>
      </w:pPr>
      <w:r w:rsidRPr="00145B53">
        <w:rPr>
          <w:rFonts w:ascii="Times New Roman" w:hAnsi="Times New Roman" w:cs="Times New Roman"/>
          <w:sz w:val="24"/>
          <w:szCs w:val="24"/>
        </w:rPr>
        <w:tab/>
        <w:t xml:space="preserve">Future </w:t>
      </w:r>
      <w:r w:rsidR="005B79ED" w:rsidRPr="00145B53">
        <w:rPr>
          <w:rFonts w:ascii="Times New Roman" w:hAnsi="Times New Roman" w:cs="Times New Roman"/>
          <w:sz w:val="24"/>
          <w:szCs w:val="24"/>
        </w:rPr>
        <w:t>regulatory obsolescence could be avoided with imp</w:t>
      </w:r>
      <w:r w:rsidR="002B657E">
        <w:rPr>
          <w:rFonts w:ascii="Times New Roman" w:hAnsi="Times New Roman" w:cs="Times New Roman"/>
          <w:sz w:val="24"/>
          <w:szCs w:val="24"/>
        </w:rPr>
        <w:t xml:space="preserve">roved understanding of how next-generation solutions and </w:t>
      </w:r>
      <w:r w:rsidR="005B79ED" w:rsidRPr="00145B53">
        <w:rPr>
          <w:rFonts w:ascii="Times New Roman" w:hAnsi="Times New Roman" w:cs="Times New Roman"/>
          <w:sz w:val="24"/>
          <w:szCs w:val="24"/>
        </w:rPr>
        <w:t xml:space="preserve">technology transitions occur in the market.  </w:t>
      </w:r>
      <w:r w:rsidR="001E40A5" w:rsidRPr="00145B53">
        <w:rPr>
          <w:rFonts w:ascii="Times New Roman" w:hAnsi="Times New Roman" w:cs="Times New Roman"/>
          <w:sz w:val="24"/>
          <w:szCs w:val="24"/>
        </w:rPr>
        <w:t xml:space="preserve">Technology </w:t>
      </w:r>
      <w:r w:rsidR="005B79ED" w:rsidRPr="00145B53">
        <w:rPr>
          <w:rFonts w:ascii="Times New Roman" w:hAnsi="Times New Roman" w:cs="Times New Roman"/>
          <w:sz w:val="24"/>
          <w:szCs w:val="24"/>
        </w:rPr>
        <w:t>transitions can be generally characterized as</w:t>
      </w:r>
      <w:r w:rsidR="00DD4E36">
        <w:rPr>
          <w:rFonts w:ascii="Times New Roman" w:hAnsi="Times New Roman" w:cs="Times New Roman"/>
          <w:sz w:val="24"/>
          <w:szCs w:val="24"/>
        </w:rPr>
        <w:t xml:space="preserve"> falling into one of four categories: (1)</w:t>
      </w:r>
      <w:r w:rsidR="005B79ED" w:rsidRPr="00145B53">
        <w:rPr>
          <w:rFonts w:ascii="Times New Roman" w:hAnsi="Times New Roman" w:cs="Times New Roman"/>
          <w:sz w:val="24"/>
          <w:szCs w:val="24"/>
        </w:rPr>
        <w:t xml:space="preserve"> mandatory transitions</w:t>
      </w:r>
      <w:r w:rsidR="00DD4E36">
        <w:rPr>
          <w:rFonts w:ascii="Times New Roman" w:hAnsi="Times New Roman" w:cs="Times New Roman"/>
          <w:sz w:val="24"/>
          <w:szCs w:val="24"/>
        </w:rPr>
        <w:t>; (2)</w:t>
      </w:r>
      <w:r w:rsidR="00DD4E36" w:rsidRPr="00145B53">
        <w:rPr>
          <w:rFonts w:ascii="Times New Roman" w:hAnsi="Times New Roman" w:cs="Times New Roman"/>
          <w:sz w:val="24"/>
          <w:szCs w:val="24"/>
        </w:rPr>
        <w:t xml:space="preserve"> </w:t>
      </w:r>
      <w:r w:rsidR="005B79ED" w:rsidRPr="00145B53">
        <w:rPr>
          <w:rFonts w:ascii="Times New Roman" w:hAnsi="Times New Roman" w:cs="Times New Roman"/>
          <w:sz w:val="24"/>
          <w:szCs w:val="24"/>
        </w:rPr>
        <w:t>switchover transitions</w:t>
      </w:r>
      <w:r w:rsidR="00DD4E36">
        <w:rPr>
          <w:rFonts w:ascii="Times New Roman" w:hAnsi="Times New Roman" w:cs="Times New Roman"/>
          <w:sz w:val="24"/>
          <w:szCs w:val="24"/>
        </w:rPr>
        <w:t>; (3)</w:t>
      </w:r>
      <w:r w:rsidR="00DD4E36" w:rsidRPr="00145B53">
        <w:rPr>
          <w:rFonts w:ascii="Times New Roman" w:hAnsi="Times New Roman" w:cs="Times New Roman"/>
          <w:sz w:val="24"/>
          <w:szCs w:val="24"/>
        </w:rPr>
        <w:t xml:space="preserve"> </w:t>
      </w:r>
      <w:r w:rsidR="005B79ED" w:rsidRPr="00145B53">
        <w:rPr>
          <w:rFonts w:ascii="Times New Roman" w:hAnsi="Times New Roman" w:cs="Times New Roman"/>
          <w:sz w:val="24"/>
          <w:szCs w:val="24"/>
        </w:rPr>
        <w:t>phased transitions</w:t>
      </w:r>
      <w:r w:rsidR="00DD4E36">
        <w:rPr>
          <w:rFonts w:ascii="Times New Roman" w:hAnsi="Times New Roman" w:cs="Times New Roman"/>
          <w:sz w:val="24"/>
          <w:szCs w:val="24"/>
        </w:rPr>
        <w:t xml:space="preserve">; </w:t>
      </w:r>
      <w:r w:rsidR="005B79ED" w:rsidRPr="00145B53">
        <w:rPr>
          <w:rFonts w:ascii="Times New Roman" w:hAnsi="Times New Roman" w:cs="Times New Roman"/>
          <w:sz w:val="24"/>
          <w:szCs w:val="24"/>
        </w:rPr>
        <w:t>or</w:t>
      </w:r>
      <w:r w:rsidR="00DD4E36">
        <w:rPr>
          <w:rFonts w:ascii="Times New Roman" w:hAnsi="Times New Roman" w:cs="Times New Roman"/>
          <w:sz w:val="24"/>
          <w:szCs w:val="24"/>
        </w:rPr>
        <w:t xml:space="preserve"> (4)</w:t>
      </w:r>
      <w:r w:rsidR="005B79ED" w:rsidRPr="00145B53">
        <w:rPr>
          <w:rFonts w:ascii="Times New Roman" w:hAnsi="Times New Roman" w:cs="Times New Roman"/>
          <w:sz w:val="24"/>
          <w:szCs w:val="24"/>
        </w:rPr>
        <w:t xml:space="preserve"> market-driven transitions.  </w:t>
      </w:r>
      <w:r w:rsidR="00023980" w:rsidRPr="00145B53">
        <w:rPr>
          <w:rFonts w:ascii="Times New Roman" w:hAnsi="Times New Roman" w:cs="Times New Roman"/>
          <w:sz w:val="24"/>
          <w:szCs w:val="24"/>
        </w:rPr>
        <w:t>Mandatory</w:t>
      </w:r>
      <w:r w:rsidR="00945FD0" w:rsidRPr="00145B53">
        <w:rPr>
          <w:rFonts w:ascii="Times New Roman" w:hAnsi="Times New Roman" w:cs="Times New Roman"/>
          <w:sz w:val="24"/>
          <w:szCs w:val="24"/>
        </w:rPr>
        <w:t xml:space="preserve"> transitions originate through regulatory </w:t>
      </w:r>
      <w:r w:rsidR="00DD4E36">
        <w:rPr>
          <w:rFonts w:ascii="Times New Roman" w:hAnsi="Times New Roman" w:cs="Times New Roman"/>
          <w:sz w:val="24"/>
          <w:szCs w:val="24"/>
        </w:rPr>
        <w:t>mandate</w:t>
      </w:r>
      <w:r w:rsidR="00DD4E36" w:rsidRPr="00145B53">
        <w:rPr>
          <w:rFonts w:ascii="Times New Roman" w:hAnsi="Times New Roman" w:cs="Times New Roman"/>
          <w:sz w:val="24"/>
          <w:szCs w:val="24"/>
        </w:rPr>
        <w:t xml:space="preserve"> </w:t>
      </w:r>
      <w:r w:rsidR="00945FD0" w:rsidRPr="00145B53">
        <w:rPr>
          <w:rFonts w:ascii="Times New Roman" w:hAnsi="Times New Roman" w:cs="Times New Roman"/>
          <w:sz w:val="24"/>
          <w:szCs w:val="24"/>
        </w:rPr>
        <w:t xml:space="preserve">to align industry activities with a </w:t>
      </w:r>
      <w:r w:rsidR="00DD4E36">
        <w:rPr>
          <w:rFonts w:ascii="Times New Roman" w:hAnsi="Times New Roman" w:cs="Times New Roman"/>
          <w:sz w:val="24"/>
          <w:szCs w:val="24"/>
        </w:rPr>
        <w:t>f</w:t>
      </w:r>
      <w:r w:rsidR="00DD4E36" w:rsidRPr="00145B53">
        <w:rPr>
          <w:rFonts w:ascii="Times New Roman" w:hAnsi="Times New Roman" w:cs="Times New Roman"/>
          <w:sz w:val="24"/>
          <w:szCs w:val="24"/>
        </w:rPr>
        <w:t>ederal</w:t>
      </w:r>
      <w:r w:rsidR="00945FD0" w:rsidRPr="00145B53">
        <w:rPr>
          <w:rFonts w:ascii="Times New Roman" w:hAnsi="Times New Roman" w:cs="Times New Roman"/>
          <w:sz w:val="24"/>
          <w:szCs w:val="24"/>
        </w:rPr>
        <w:t xml:space="preserve">, state, or local objective.  In most cases, the </w:t>
      </w:r>
      <w:r w:rsidR="00DD4E36">
        <w:rPr>
          <w:rFonts w:ascii="Times New Roman" w:hAnsi="Times New Roman" w:cs="Times New Roman"/>
          <w:sz w:val="24"/>
          <w:szCs w:val="24"/>
        </w:rPr>
        <w:t xml:space="preserve">associated transition </w:t>
      </w:r>
      <w:r w:rsidR="00945FD0" w:rsidRPr="00145B53">
        <w:rPr>
          <w:rFonts w:ascii="Times New Roman" w:hAnsi="Times New Roman" w:cs="Times New Roman"/>
          <w:sz w:val="24"/>
          <w:szCs w:val="24"/>
        </w:rPr>
        <w:t>timeline is directed by a government agency through milestone requirements or other fixed compliance date</w:t>
      </w:r>
      <w:r w:rsidR="002B657E">
        <w:rPr>
          <w:rFonts w:ascii="Times New Roman" w:hAnsi="Times New Roman" w:cs="Times New Roman"/>
          <w:sz w:val="24"/>
          <w:szCs w:val="24"/>
        </w:rPr>
        <w:t>s</w:t>
      </w:r>
      <w:r w:rsidR="00945FD0" w:rsidRPr="00145B53">
        <w:rPr>
          <w:rFonts w:ascii="Times New Roman" w:hAnsi="Times New Roman" w:cs="Times New Roman"/>
          <w:sz w:val="24"/>
          <w:szCs w:val="24"/>
        </w:rPr>
        <w:t>.  This demands considerable time and resources from both industry, which must demonstrate compliance, and government, which is responsible for transition oversight.</w:t>
      </w:r>
      <w:r w:rsidR="008F44FB" w:rsidRPr="00145B53">
        <w:rPr>
          <w:rFonts w:ascii="Times New Roman" w:hAnsi="Times New Roman" w:cs="Times New Roman"/>
          <w:sz w:val="24"/>
          <w:szCs w:val="24"/>
        </w:rPr>
        <w:t xml:space="preserve">  Allowing industry to voluntarily manage the transition and compliance framework could ease these burdens. </w:t>
      </w:r>
      <w:r w:rsidR="00945FD0" w:rsidRPr="00145B53">
        <w:rPr>
          <w:rFonts w:ascii="Times New Roman" w:hAnsi="Times New Roman" w:cs="Times New Roman"/>
          <w:sz w:val="24"/>
          <w:szCs w:val="24"/>
        </w:rPr>
        <w:t xml:space="preserve"> </w:t>
      </w:r>
    </w:p>
    <w:p w14:paraId="47ED5295" w14:textId="77777777" w:rsidR="001E40A5" w:rsidRPr="00145B53" w:rsidRDefault="008F44FB" w:rsidP="00145B53">
      <w:pPr>
        <w:spacing w:after="0" w:line="480" w:lineRule="auto"/>
        <w:ind w:firstLine="720"/>
        <w:rPr>
          <w:rFonts w:ascii="Times New Roman" w:hAnsi="Times New Roman" w:cs="Times New Roman"/>
          <w:sz w:val="24"/>
          <w:szCs w:val="24"/>
        </w:rPr>
      </w:pPr>
      <w:r w:rsidRPr="00145B53">
        <w:rPr>
          <w:rFonts w:ascii="Times New Roman" w:hAnsi="Times New Roman" w:cs="Times New Roman"/>
          <w:sz w:val="24"/>
          <w:szCs w:val="24"/>
        </w:rPr>
        <w:t>A switchover transition is a “throw-the-switch” changeover, typically associated with a date-certain event, where one network or technology replaces</w:t>
      </w:r>
      <w:r w:rsidR="00B61974" w:rsidRPr="00145B53">
        <w:rPr>
          <w:rFonts w:ascii="Times New Roman" w:hAnsi="Times New Roman" w:cs="Times New Roman"/>
          <w:sz w:val="24"/>
          <w:szCs w:val="24"/>
        </w:rPr>
        <w:t xml:space="preserve"> another.  This occurs where co</w:t>
      </w:r>
      <w:r w:rsidRPr="00145B53">
        <w:rPr>
          <w:rFonts w:ascii="Times New Roman" w:hAnsi="Times New Roman" w:cs="Times New Roman"/>
          <w:sz w:val="24"/>
          <w:szCs w:val="24"/>
        </w:rPr>
        <w:t xml:space="preserve">existence between the legacy and next generation capabilities is either not possible or greatly limited.  Switchover transitions require varying levels of cooperation within the industry to reach a common objective, though some government oversight may be required to align cutover from </w:t>
      </w:r>
      <w:r w:rsidR="001E40A5" w:rsidRPr="00145B53">
        <w:rPr>
          <w:rFonts w:ascii="Times New Roman" w:hAnsi="Times New Roman" w:cs="Times New Roman"/>
          <w:sz w:val="24"/>
          <w:szCs w:val="24"/>
        </w:rPr>
        <w:t xml:space="preserve">one technology to the other.  The level of direct government oversight required to facilitate the transition should be determined by the potential effect of the transition to the public. </w:t>
      </w:r>
    </w:p>
    <w:p w14:paraId="7685EA2E" w14:textId="77777777" w:rsidR="00316FC1" w:rsidRPr="00145B53" w:rsidRDefault="001E40A5" w:rsidP="00145B53">
      <w:pPr>
        <w:spacing w:after="0" w:line="480" w:lineRule="auto"/>
        <w:ind w:firstLine="720"/>
        <w:rPr>
          <w:rFonts w:ascii="Times New Roman" w:hAnsi="Times New Roman" w:cs="Times New Roman"/>
          <w:sz w:val="24"/>
          <w:szCs w:val="24"/>
        </w:rPr>
      </w:pPr>
      <w:r w:rsidRPr="00145B53">
        <w:rPr>
          <w:rFonts w:ascii="Times New Roman" w:hAnsi="Times New Roman" w:cs="Times New Roman"/>
          <w:sz w:val="24"/>
          <w:szCs w:val="24"/>
        </w:rPr>
        <w:lastRenderedPageBreak/>
        <w:t>Phased transitions occur through long-term evolution or migration</w:t>
      </w:r>
      <w:r w:rsidR="002B256F" w:rsidRPr="00145B53">
        <w:rPr>
          <w:rFonts w:ascii="Times New Roman" w:hAnsi="Times New Roman" w:cs="Times New Roman"/>
          <w:sz w:val="24"/>
          <w:szCs w:val="24"/>
        </w:rPr>
        <w:t xml:space="preserve"> where the two technologies co</w:t>
      </w:r>
      <w:r w:rsidRPr="00145B53">
        <w:rPr>
          <w:rFonts w:ascii="Times New Roman" w:hAnsi="Times New Roman" w:cs="Times New Roman"/>
          <w:sz w:val="24"/>
          <w:szCs w:val="24"/>
        </w:rPr>
        <w:t xml:space="preserve">exist until the legacy technology is </w:t>
      </w:r>
      <w:r w:rsidR="002B256F" w:rsidRPr="00145B53">
        <w:rPr>
          <w:rFonts w:ascii="Times New Roman" w:hAnsi="Times New Roman" w:cs="Times New Roman"/>
          <w:sz w:val="24"/>
          <w:szCs w:val="24"/>
        </w:rPr>
        <w:t xml:space="preserve">voluntarily </w:t>
      </w:r>
      <w:r w:rsidRPr="00145B53">
        <w:rPr>
          <w:rFonts w:ascii="Times New Roman" w:hAnsi="Times New Roman" w:cs="Times New Roman"/>
          <w:sz w:val="24"/>
          <w:szCs w:val="24"/>
        </w:rPr>
        <w:t xml:space="preserve">phased out.  </w:t>
      </w:r>
      <w:r w:rsidR="00EE2B58" w:rsidRPr="00145B53">
        <w:rPr>
          <w:rFonts w:ascii="Times New Roman" w:hAnsi="Times New Roman" w:cs="Times New Roman"/>
          <w:sz w:val="24"/>
          <w:szCs w:val="24"/>
        </w:rPr>
        <w:t xml:space="preserve">The transition timeline is determined by industry, which must account for numerous factors including consumer acceptance and technological development.  Government policies could be helpful in ensuring that critical public safety capabilities are supported throughout the transitions; however, industry is responsible for overseeing the logistics of next generation technology deployment.  Here, reporting obligations for predecessor networks or technologies becomes increasingly obsolete, and often are not applicable to the incoming </w:t>
      </w:r>
      <w:r w:rsidR="00E8275A" w:rsidRPr="00145B53">
        <w:rPr>
          <w:rFonts w:ascii="Times New Roman" w:hAnsi="Times New Roman" w:cs="Times New Roman"/>
          <w:sz w:val="24"/>
          <w:szCs w:val="24"/>
        </w:rPr>
        <w:t xml:space="preserve">technologies and services either.  </w:t>
      </w:r>
    </w:p>
    <w:p w14:paraId="0A75CE91" w14:textId="77777777" w:rsidR="0099374E" w:rsidRPr="00145B53" w:rsidRDefault="00E8275A" w:rsidP="00145B53">
      <w:pPr>
        <w:spacing w:after="0" w:line="480" w:lineRule="auto"/>
        <w:ind w:firstLine="720"/>
        <w:rPr>
          <w:rFonts w:ascii="Times New Roman" w:hAnsi="Times New Roman" w:cs="Times New Roman"/>
          <w:sz w:val="24"/>
          <w:szCs w:val="24"/>
        </w:rPr>
      </w:pPr>
      <w:r w:rsidRPr="00145B53">
        <w:rPr>
          <w:rFonts w:ascii="Times New Roman" w:hAnsi="Times New Roman" w:cs="Times New Roman"/>
          <w:sz w:val="24"/>
          <w:szCs w:val="24"/>
        </w:rPr>
        <w:t xml:space="preserve">Finally, market-driven transitions are characterized by multiple technology solutions competing in the marketplace for adoption with no specific end state or timetable driving the trajectory.  Industry standards development and voluntary guidance lay the foundation for these innovative services.  Minimal regulatory oversight is required, as market competition </w:t>
      </w:r>
      <w:r w:rsidR="00A5544A" w:rsidRPr="00145B53">
        <w:rPr>
          <w:rFonts w:ascii="Times New Roman" w:hAnsi="Times New Roman" w:cs="Times New Roman"/>
          <w:sz w:val="24"/>
          <w:szCs w:val="24"/>
        </w:rPr>
        <w:t xml:space="preserve">ensures consumer and public safety protections.  In most cases, legacy rules become inapplicable, or worse, slow the introduction of advanced capabilities.  </w:t>
      </w:r>
      <w:r w:rsidR="0099374E" w:rsidRPr="00145B53">
        <w:rPr>
          <w:rFonts w:ascii="Times New Roman" w:hAnsi="Times New Roman" w:cs="Times New Roman"/>
          <w:sz w:val="24"/>
          <w:szCs w:val="24"/>
        </w:rPr>
        <w:t xml:space="preserve"> </w:t>
      </w:r>
    </w:p>
    <w:p w14:paraId="64823ADC" w14:textId="77777777" w:rsidR="0099374E" w:rsidRPr="00145B53" w:rsidRDefault="00A5544A" w:rsidP="00145B53">
      <w:pPr>
        <w:spacing w:after="0" w:line="480" w:lineRule="auto"/>
        <w:ind w:firstLine="720"/>
        <w:rPr>
          <w:rFonts w:ascii="Times New Roman" w:hAnsi="Times New Roman" w:cs="Times New Roman"/>
          <w:sz w:val="24"/>
          <w:szCs w:val="24"/>
        </w:rPr>
      </w:pPr>
      <w:r w:rsidRPr="00145B53">
        <w:rPr>
          <w:rFonts w:ascii="Times New Roman" w:hAnsi="Times New Roman" w:cs="Times New Roman"/>
          <w:sz w:val="24"/>
          <w:szCs w:val="24"/>
        </w:rPr>
        <w:t>Consumers benefit most when the market, not government, leads the transition.  Cross-industry cooperation</w:t>
      </w:r>
      <w:r w:rsidR="00B02013">
        <w:rPr>
          <w:rFonts w:ascii="Times New Roman" w:hAnsi="Times New Roman" w:cs="Times New Roman"/>
          <w:sz w:val="24"/>
          <w:szCs w:val="24"/>
        </w:rPr>
        <w:t xml:space="preserve"> and collaboration are</w:t>
      </w:r>
      <w:r w:rsidRPr="00145B53">
        <w:rPr>
          <w:rFonts w:ascii="Times New Roman" w:hAnsi="Times New Roman" w:cs="Times New Roman"/>
          <w:sz w:val="24"/>
          <w:szCs w:val="24"/>
        </w:rPr>
        <w:t xml:space="preserve"> essential for the success of new tec</w:t>
      </w:r>
      <w:r w:rsidR="0024779A" w:rsidRPr="00145B53">
        <w:rPr>
          <w:rFonts w:ascii="Times New Roman" w:hAnsi="Times New Roman" w:cs="Times New Roman"/>
          <w:sz w:val="24"/>
          <w:szCs w:val="24"/>
        </w:rPr>
        <w:t xml:space="preserve">hnologies, and SDOs can convene key stakeholders to address complex technical challenges.  </w:t>
      </w:r>
      <w:r w:rsidR="00E60743" w:rsidRPr="00145B53">
        <w:rPr>
          <w:rFonts w:ascii="Times New Roman" w:hAnsi="Times New Roman" w:cs="Times New Roman"/>
          <w:sz w:val="24"/>
          <w:szCs w:val="24"/>
        </w:rPr>
        <w:t>S</w:t>
      </w:r>
      <w:r w:rsidR="0024779A" w:rsidRPr="00145B53">
        <w:rPr>
          <w:rFonts w:ascii="Times New Roman" w:hAnsi="Times New Roman" w:cs="Times New Roman"/>
          <w:sz w:val="24"/>
          <w:szCs w:val="24"/>
        </w:rPr>
        <w:t xml:space="preserve">DOs can </w:t>
      </w:r>
      <w:r w:rsidR="00E60743" w:rsidRPr="00145B53">
        <w:rPr>
          <w:rFonts w:ascii="Times New Roman" w:hAnsi="Times New Roman" w:cs="Times New Roman"/>
          <w:sz w:val="24"/>
          <w:szCs w:val="24"/>
        </w:rPr>
        <w:t xml:space="preserve">define </w:t>
      </w:r>
      <w:r w:rsidR="0024779A" w:rsidRPr="00145B53">
        <w:rPr>
          <w:rFonts w:ascii="Times New Roman" w:hAnsi="Times New Roman" w:cs="Times New Roman"/>
          <w:sz w:val="24"/>
          <w:szCs w:val="24"/>
        </w:rPr>
        <w:t xml:space="preserve">the foundation-level requirements </w:t>
      </w:r>
      <w:r w:rsidR="00E60743" w:rsidRPr="00145B53">
        <w:rPr>
          <w:rFonts w:ascii="Times New Roman" w:hAnsi="Times New Roman" w:cs="Times New Roman"/>
          <w:sz w:val="24"/>
          <w:szCs w:val="24"/>
        </w:rPr>
        <w:t>for the transition, w</w:t>
      </w:r>
      <w:r w:rsidR="0024779A" w:rsidRPr="00145B53">
        <w:rPr>
          <w:rFonts w:ascii="Times New Roman" w:hAnsi="Times New Roman" w:cs="Times New Roman"/>
          <w:sz w:val="24"/>
          <w:szCs w:val="24"/>
        </w:rPr>
        <w:t>hile providing industry needed flexibility</w:t>
      </w:r>
      <w:r w:rsidR="00E60743" w:rsidRPr="00145B53">
        <w:rPr>
          <w:rFonts w:ascii="Times New Roman" w:hAnsi="Times New Roman" w:cs="Times New Roman"/>
          <w:sz w:val="24"/>
          <w:szCs w:val="24"/>
        </w:rPr>
        <w:t>, to achieve governmen</w:t>
      </w:r>
      <w:r w:rsidR="00EC1F19" w:rsidRPr="00145B53">
        <w:rPr>
          <w:rFonts w:ascii="Times New Roman" w:hAnsi="Times New Roman" w:cs="Times New Roman"/>
          <w:sz w:val="24"/>
          <w:szCs w:val="24"/>
        </w:rPr>
        <w:t xml:space="preserve">t policy objectives with limited government oversight.  Indeed, </w:t>
      </w:r>
      <w:r w:rsidR="0099374E" w:rsidRPr="00145B53">
        <w:rPr>
          <w:rFonts w:ascii="Times New Roman" w:hAnsi="Times New Roman" w:cs="Times New Roman"/>
          <w:sz w:val="24"/>
          <w:szCs w:val="24"/>
        </w:rPr>
        <w:t xml:space="preserve">SDOs </w:t>
      </w:r>
      <w:r w:rsidR="00EC1F19" w:rsidRPr="00145B53">
        <w:rPr>
          <w:rFonts w:ascii="Times New Roman" w:hAnsi="Times New Roman" w:cs="Times New Roman"/>
          <w:sz w:val="24"/>
          <w:szCs w:val="24"/>
        </w:rPr>
        <w:t xml:space="preserve">are uniquely qualified to address emerging technical challenges and accelerate market adoption of new technologies.  </w:t>
      </w:r>
    </w:p>
    <w:p w14:paraId="7318EDE0" w14:textId="0F37D225" w:rsidR="007059B3" w:rsidRPr="00145B53" w:rsidRDefault="00EC1F19" w:rsidP="00145B53">
      <w:pPr>
        <w:spacing w:after="0" w:line="480" w:lineRule="auto"/>
        <w:ind w:firstLine="720"/>
        <w:rPr>
          <w:rFonts w:ascii="Times New Roman" w:hAnsi="Times New Roman" w:cs="Times New Roman"/>
          <w:sz w:val="24"/>
          <w:szCs w:val="24"/>
        </w:rPr>
      </w:pPr>
      <w:r w:rsidRPr="00145B53">
        <w:rPr>
          <w:rFonts w:ascii="Times New Roman" w:hAnsi="Times New Roman" w:cs="Times New Roman"/>
          <w:sz w:val="24"/>
          <w:szCs w:val="24"/>
        </w:rPr>
        <w:t xml:space="preserve">ATIS recommends the Commission enhance consumer welfare by facilitating the adoption of </w:t>
      </w:r>
      <w:r w:rsidR="007059B3" w:rsidRPr="00145B53">
        <w:rPr>
          <w:rFonts w:ascii="Times New Roman" w:hAnsi="Times New Roman" w:cs="Times New Roman"/>
          <w:sz w:val="24"/>
          <w:szCs w:val="24"/>
        </w:rPr>
        <w:t xml:space="preserve">voluntary, consensus-based standards with flexibility to account for </w:t>
      </w:r>
      <w:r w:rsidR="004E69DD" w:rsidRPr="00145B53">
        <w:rPr>
          <w:rFonts w:ascii="Times New Roman" w:hAnsi="Times New Roman" w:cs="Times New Roman"/>
          <w:sz w:val="24"/>
          <w:szCs w:val="24"/>
        </w:rPr>
        <w:t xml:space="preserve">changes in </w:t>
      </w:r>
      <w:r w:rsidR="004E69DD" w:rsidRPr="00145B53">
        <w:rPr>
          <w:rFonts w:ascii="Times New Roman" w:hAnsi="Times New Roman" w:cs="Times New Roman"/>
          <w:sz w:val="24"/>
          <w:szCs w:val="24"/>
        </w:rPr>
        <w:lastRenderedPageBreak/>
        <w:t>technology and marketplace developments.  Standards are currently developed through four general approaches: (i) closed propri</w:t>
      </w:r>
      <w:r w:rsidR="007A4887" w:rsidRPr="00145B53">
        <w:rPr>
          <w:rFonts w:ascii="Times New Roman" w:hAnsi="Times New Roman" w:cs="Times New Roman"/>
          <w:sz w:val="24"/>
          <w:szCs w:val="24"/>
        </w:rPr>
        <w:t>etary standards developed by companies as trade secrets</w:t>
      </w:r>
      <w:r w:rsidR="004E69DD" w:rsidRPr="00145B53">
        <w:rPr>
          <w:rFonts w:ascii="Times New Roman" w:hAnsi="Times New Roman" w:cs="Times New Roman"/>
          <w:sz w:val="24"/>
          <w:szCs w:val="24"/>
        </w:rPr>
        <w:t>; (ii) o</w:t>
      </w:r>
      <w:r w:rsidR="007A4887" w:rsidRPr="00145B53">
        <w:rPr>
          <w:rFonts w:ascii="Times New Roman" w:hAnsi="Times New Roman" w:cs="Times New Roman"/>
          <w:sz w:val="24"/>
          <w:szCs w:val="24"/>
        </w:rPr>
        <w:t>pen proprietary standa</w:t>
      </w:r>
      <w:r w:rsidR="004E69DD" w:rsidRPr="00145B53">
        <w:rPr>
          <w:rFonts w:ascii="Times New Roman" w:hAnsi="Times New Roman" w:cs="Times New Roman"/>
          <w:sz w:val="24"/>
          <w:szCs w:val="24"/>
        </w:rPr>
        <w:t>r</w:t>
      </w:r>
      <w:r w:rsidR="007A4887" w:rsidRPr="00145B53">
        <w:rPr>
          <w:rFonts w:ascii="Times New Roman" w:hAnsi="Times New Roman" w:cs="Times New Roman"/>
          <w:sz w:val="24"/>
          <w:szCs w:val="24"/>
        </w:rPr>
        <w:t>ds developed by a company, but published under an open license</w:t>
      </w:r>
      <w:r w:rsidR="004E69DD" w:rsidRPr="00145B53">
        <w:rPr>
          <w:rFonts w:ascii="Times New Roman" w:hAnsi="Times New Roman" w:cs="Times New Roman"/>
          <w:sz w:val="24"/>
          <w:szCs w:val="24"/>
        </w:rPr>
        <w:t>; (iii) s</w:t>
      </w:r>
      <w:r w:rsidR="007A4887" w:rsidRPr="00145B53">
        <w:rPr>
          <w:rFonts w:ascii="Times New Roman" w:hAnsi="Times New Roman" w:cs="Times New Roman"/>
          <w:sz w:val="24"/>
          <w:szCs w:val="24"/>
        </w:rPr>
        <w:t xml:space="preserve">tandards developed by the </w:t>
      </w:r>
      <w:r w:rsidR="00DD4E36">
        <w:rPr>
          <w:rFonts w:ascii="Times New Roman" w:hAnsi="Times New Roman" w:cs="Times New Roman"/>
          <w:sz w:val="24"/>
          <w:szCs w:val="24"/>
        </w:rPr>
        <w:t>g</w:t>
      </w:r>
      <w:r w:rsidR="00DD4E36" w:rsidRPr="00145B53">
        <w:rPr>
          <w:rFonts w:ascii="Times New Roman" w:hAnsi="Times New Roman" w:cs="Times New Roman"/>
          <w:sz w:val="24"/>
          <w:szCs w:val="24"/>
        </w:rPr>
        <w:t xml:space="preserve">overnment </w:t>
      </w:r>
      <w:r w:rsidR="007A4887" w:rsidRPr="00145B53">
        <w:rPr>
          <w:rFonts w:ascii="Times New Roman" w:hAnsi="Times New Roman" w:cs="Times New Roman"/>
          <w:sz w:val="24"/>
          <w:szCs w:val="24"/>
        </w:rPr>
        <w:t xml:space="preserve">and imposed by regulatory </w:t>
      </w:r>
      <w:r w:rsidR="00DD4E36">
        <w:rPr>
          <w:rFonts w:ascii="Times New Roman" w:hAnsi="Times New Roman" w:cs="Times New Roman"/>
          <w:sz w:val="24"/>
          <w:szCs w:val="24"/>
        </w:rPr>
        <w:t>mandate</w:t>
      </w:r>
      <w:r w:rsidR="004E69DD" w:rsidRPr="00145B53">
        <w:rPr>
          <w:rFonts w:ascii="Times New Roman" w:hAnsi="Times New Roman" w:cs="Times New Roman"/>
          <w:sz w:val="24"/>
          <w:szCs w:val="24"/>
        </w:rPr>
        <w:t>; and (iv) o</w:t>
      </w:r>
      <w:r w:rsidR="007A4887" w:rsidRPr="00145B53">
        <w:rPr>
          <w:rFonts w:ascii="Times New Roman" w:hAnsi="Times New Roman" w:cs="Times New Roman"/>
          <w:sz w:val="24"/>
          <w:szCs w:val="24"/>
        </w:rPr>
        <w:t>pen standards (including open source initiatives) developed by industry consensus through a voluntary standard-setting organization.</w:t>
      </w:r>
      <w:r w:rsidR="000D58B7" w:rsidRPr="00145B53">
        <w:rPr>
          <w:rFonts w:ascii="Times New Roman" w:hAnsi="Times New Roman" w:cs="Times New Roman"/>
          <w:sz w:val="24"/>
          <w:szCs w:val="24"/>
        </w:rPr>
        <w:t xml:space="preserve">  Although each </w:t>
      </w:r>
      <w:r w:rsidR="007059B3" w:rsidRPr="00145B53">
        <w:rPr>
          <w:rFonts w:ascii="Times New Roman" w:hAnsi="Times New Roman" w:cs="Times New Roman"/>
          <w:sz w:val="24"/>
          <w:szCs w:val="24"/>
        </w:rPr>
        <w:t xml:space="preserve">approach serves a specific need, the fourth approach offers the greatest benefit to consumers.  The Commission should support </w:t>
      </w:r>
      <w:r w:rsidR="009A7A74" w:rsidRPr="00145B53">
        <w:rPr>
          <w:rFonts w:ascii="Times New Roman" w:hAnsi="Times New Roman" w:cs="Times New Roman"/>
          <w:sz w:val="24"/>
          <w:szCs w:val="24"/>
        </w:rPr>
        <w:t xml:space="preserve">these </w:t>
      </w:r>
      <w:r w:rsidR="007059B3" w:rsidRPr="00145B53">
        <w:rPr>
          <w:rFonts w:ascii="Times New Roman" w:hAnsi="Times New Roman" w:cs="Times New Roman"/>
          <w:sz w:val="24"/>
          <w:szCs w:val="24"/>
        </w:rPr>
        <w:t xml:space="preserve">open standard initiatives. </w:t>
      </w:r>
    </w:p>
    <w:p w14:paraId="1E6A900E" w14:textId="77777777" w:rsidR="000773A6" w:rsidRPr="00145B53" w:rsidRDefault="009A7A74" w:rsidP="00145B53">
      <w:pPr>
        <w:spacing w:after="0" w:line="480" w:lineRule="auto"/>
        <w:ind w:firstLine="720"/>
        <w:rPr>
          <w:rFonts w:ascii="Times New Roman" w:hAnsi="Times New Roman" w:cs="Times New Roman"/>
          <w:sz w:val="24"/>
          <w:szCs w:val="24"/>
        </w:rPr>
      </w:pPr>
      <w:r w:rsidRPr="00145B53">
        <w:rPr>
          <w:rFonts w:ascii="Times New Roman" w:hAnsi="Times New Roman" w:cs="Times New Roman"/>
          <w:sz w:val="24"/>
          <w:szCs w:val="24"/>
        </w:rPr>
        <w:t xml:space="preserve">Indeed, </w:t>
      </w:r>
      <w:r w:rsidR="002B657E">
        <w:rPr>
          <w:rFonts w:ascii="Times New Roman" w:hAnsi="Times New Roman" w:cs="Times New Roman"/>
          <w:sz w:val="24"/>
          <w:szCs w:val="24"/>
        </w:rPr>
        <w:t>Congress codified</w:t>
      </w:r>
      <w:r w:rsidRPr="00145B53">
        <w:rPr>
          <w:rFonts w:ascii="Times New Roman" w:hAnsi="Times New Roman" w:cs="Times New Roman"/>
          <w:sz w:val="24"/>
          <w:szCs w:val="24"/>
        </w:rPr>
        <w:t xml:space="preserve"> policy to </w:t>
      </w:r>
      <w:r w:rsidR="000773A6" w:rsidRPr="00145B53">
        <w:rPr>
          <w:rFonts w:ascii="Times New Roman" w:hAnsi="Times New Roman" w:cs="Times New Roman"/>
          <w:sz w:val="24"/>
          <w:szCs w:val="24"/>
        </w:rPr>
        <w:t xml:space="preserve">utilize voluntary, </w:t>
      </w:r>
      <w:r w:rsidR="007A4887" w:rsidRPr="00145B53">
        <w:rPr>
          <w:rFonts w:ascii="Times New Roman" w:hAnsi="Times New Roman" w:cs="Times New Roman"/>
          <w:sz w:val="24"/>
          <w:szCs w:val="24"/>
        </w:rPr>
        <w:t xml:space="preserve">industry-developed standards </w:t>
      </w:r>
      <w:r w:rsidR="000773A6" w:rsidRPr="00145B53">
        <w:rPr>
          <w:rFonts w:ascii="Times New Roman" w:hAnsi="Times New Roman" w:cs="Times New Roman"/>
          <w:sz w:val="24"/>
          <w:szCs w:val="24"/>
        </w:rPr>
        <w:t>wherever possible</w:t>
      </w:r>
      <w:r w:rsidRPr="00145B53">
        <w:rPr>
          <w:rFonts w:ascii="Times New Roman" w:hAnsi="Times New Roman" w:cs="Times New Roman"/>
          <w:sz w:val="24"/>
          <w:szCs w:val="24"/>
        </w:rPr>
        <w:t xml:space="preserve">.  </w:t>
      </w:r>
      <w:r w:rsidR="007A4887" w:rsidRPr="00145B53">
        <w:rPr>
          <w:rFonts w:ascii="Times New Roman" w:hAnsi="Times New Roman" w:cs="Times New Roman"/>
          <w:sz w:val="24"/>
          <w:szCs w:val="24"/>
        </w:rPr>
        <w:t xml:space="preserve">The National Technology Transfer and Advancement Act of 1996 directs that “all Federal agencies and departments shall use technical standards that are developed or adopted by voluntary consensus standards bodies, using such technical standards as a means to carry out policy </w:t>
      </w:r>
      <w:r w:rsidRPr="00145B53">
        <w:rPr>
          <w:rFonts w:ascii="Times New Roman" w:hAnsi="Times New Roman" w:cs="Times New Roman"/>
          <w:sz w:val="24"/>
          <w:szCs w:val="24"/>
        </w:rPr>
        <w:t>objectives</w:t>
      </w:r>
      <w:r w:rsidR="007A4887" w:rsidRPr="00145B53">
        <w:rPr>
          <w:rFonts w:ascii="Times New Roman" w:hAnsi="Times New Roman" w:cs="Times New Roman"/>
          <w:sz w:val="24"/>
          <w:szCs w:val="24"/>
        </w:rPr>
        <w:t xml:space="preserve"> or activities determined by the agencies and </w:t>
      </w:r>
      <w:r w:rsidRPr="00145B53">
        <w:rPr>
          <w:rFonts w:ascii="Times New Roman" w:hAnsi="Times New Roman" w:cs="Times New Roman"/>
          <w:sz w:val="24"/>
          <w:szCs w:val="24"/>
        </w:rPr>
        <w:t>departments</w:t>
      </w:r>
      <w:r w:rsidR="007A4887" w:rsidRPr="00145B53">
        <w:rPr>
          <w:rFonts w:ascii="Times New Roman" w:hAnsi="Times New Roman" w:cs="Times New Roman"/>
          <w:sz w:val="24"/>
          <w:szCs w:val="24"/>
        </w:rPr>
        <w:t>[,]” except when such use would be “inconsistent with applicable law or otherwise impractical.”</w:t>
      </w:r>
      <w:r w:rsidRPr="00145B53">
        <w:rPr>
          <w:rStyle w:val="FootnoteReference"/>
          <w:rFonts w:ascii="Times New Roman" w:hAnsi="Times New Roman" w:cs="Times New Roman"/>
          <w:sz w:val="24"/>
          <w:szCs w:val="24"/>
        </w:rPr>
        <w:footnoteReference w:id="38"/>
      </w:r>
      <w:r w:rsidR="004F38CD" w:rsidRPr="00145B53">
        <w:rPr>
          <w:rFonts w:ascii="Times New Roman" w:hAnsi="Times New Roman" w:cs="Times New Roman"/>
          <w:sz w:val="24"/>
          <w:szCs w:val="24"/>
        </w:rPr>
        <w:t xml:space="preserve">  </w:t>
      </w:r>
      <w:r w:rsidR="000773A6" w:rsidRPr="00145B53">
        <w:rPr>
          <w:rFonts w:ascii="Times New Roman" w:hAnsi="Times New Roman" w:cs="Times New Roman"/>
          <w:sz w:val="24"/>
          <w:szCs w:val="24"/>
        </w:rPr>
        <w:t>Similarly, the Office of Management and Budget Circular A-119 requires agencies to use voluntary standards in lieu of developing their own—“maintain[</w:t>
      </w:r>
      <w:proofErr w:type="spellStart"/>
      <w:r w:rsidR="000773A6" w:rsidRPr="00145B53">
        <w:rPr>
          <w:rFonts w:ascii="Times New Roman" w:hAnsi="Times New Roman" w:cs="Times New Roman"/>
          <w:sz w:val="24"/>
          <w:szCs w:val="24"/>
        </w:rPr>
        <w:t>ing</w:t>
      </w:r>
      <w:proofErr w:type="spellEnd"/>
      <w:r w:rsidR="000773A6" w:rsidRPr="00145B53">
        <w:rPr>
          <w:rFonts w:ascii="Times New Roman" w:hAnsi="Times New Roman" w:cs="Times New Roman"/>
          <w:sz w:val="24"/>
          <w:szCs w:val="24"/>
        </w:rPr>
        <w:t>] a strong preference for using voluntary consensus standards over government-unique standards in Federal regulation and procurement.”</w:t>
      </w:r>
      <w:r w:rsidR="000773A6" w:rsidRPr="00145B53">
        <w:rPr>
          <w:rStyle w:val="FootnoteReference"/>
          <w:rFonts w:ascii="Times New Roman" w:hAnsi="Times New Roman" w:cs="Times New Roman"/>
          <w:sz w:val="24"/>
          <w:szCs w:val="24"/>
        </w:rPr>
        <w:footnoteReference w:id="39"/>
      </w:r>
      <w:r w:rsidR="000773A6" w:rsidRPr="00145B53">
        <w:rPr>
          <w:rFonts w:ascii="Times New Roman" w:hAnsi="Times New Roman" w:cs="Times New Roman"/>
          <w:sz w:val="24"/>
          <w:szCs w:val="24"/>
        </w:rPr>
        <w:t xml:space="preserve">  The government has been widely successful where it has pursued this approach.</w:t>
      </w:r>
      <w:r w:rsidR="00EC48B9">
        <w:rPr>
          <w:rFonts w:ascii="Times New Roman" w:hAnsi="Times New Roman" w:cs="Times New Roman"/>
          <w:sz w:val="24"/>
          <w:szCs w:val="24"/>
        </w:rPr>
        <w:t xml:space="preserve">  </w:t>
      </w:r>
      <w:r w:rsidR="008D1F0E">
        <w:rPr>
          <w:rFonts w:ascii="Times New Roman" w:hAnsi="Times New Roman" w:cs="Times New Roman"/>
          <w:sz w:val="24"/>
          <w:szCs w:val="24"/>
        </w:rPr>
        <w:t>For example, t</w:t>
      </w:r>
      <w:r w:rsidR="00EC48B9">
        <w:rPr>
          <w:rFonts w:ascii="Times New Roman" w:hAnsi="Times New Roman" w:cs="Times New Roman"/>
          <w:sz w:val="24"/>
          <w:szCs w:val="24"/>
        </w:rPr>
        <w:t xml:space="preserve">he National Institute of Standards and Technology (“NIST”) Cybersecurity Framework—produced after a year of intensive collaboration with industry—is lauded for its </w:t>
      </w:r>
      <w:r w:rsidR="00EC48B9">
        <w:rPr>
          <w:rFonts w:ascii="Times New Roman" w:hAnsi="Times New Roman" w:cs="Times New Roman"/>
          <w:sz w:val="24"/>
          <w:szCs w:val="24"/>
        </w:rPr>
        <w:lastRenderedPageBreak/>
        <w:t xml:space="preserve">risk-based approach to cybersecurity.  The Cybersecurity Framework is </w:t>
      </w:r>
      <w:r w:rsidR="008D1F0E">
        <w:rPr>
          <w:rFonts w:ascii="Times New Roman" w:hAnsi="Times New Roman" w:cs="Times New Roman"/>
          <w:sz w:val="24"/>
          <w:szCs w:val="24"/>
        </w:rPr>
        <w:t>now</w:t>
      </w:r>
      <w:r w:rsidR="00EC48B9">
        <w:rPr>
          <w:rFonts w:ascii="Times New Roman" w:hAnsi="Times New Roman" w:cs="Times New Roman"/>
          <w:sz w:val="24"/>
          <w:szCs w:val="24"/>
        </w:rPr>
        <w:t xml:space="preserve"> used by over 30 percent of U.S. organizations to</w:t>
      </w:r>
      <w:r w:rsidR="008D1F0E">
        <w:rPr>
          <w:rFonts w:ascii="Times New Roman" w:hAnsi="Times New Roman" w:cs="Times New Roman"/>
          <w:sz w:val="24"/>
          <w:szCs w:val="24"/>
        </w:rPr>
        <w:t xml:space="preserve"> better manage and reduce cybersecurity risks, and that number is projected to reach 50 percent by 2020.</w:t>
      </w:r>
      <w:r w:rsidR="00EC48B9">
        <w:rPr>
          <w:rStyle w:val="FootnoteReference"/>
          <w:rFonts w:ascii="Times New Roman" w:hAnsi="Times New Roman" w:cs="Times New Roman"/>
          <w:sz w:val="24"/>
          <w:szCs w:val="24"/>
        </w:rPr>
        <w:footnoteReference w:id="40"/>
      </w:r>
      <w:r w:rsidR="000773A6" w:rsidRPr="00145B53">
        <w:rPr>
          <w:rFonts w:ascii="Times New Roman" w:hAnsi="Times New Roman" w:cs="Times New Roman"/>
          <w:sz w:val="24"/>
          <w:szCs w:val="24"/>
        </w:rPr>
        <w:t xml:space="preserve"> </w:t>
      </w:r>
    </w:p>
    <w:p w14:paraId="79252F4A" w14:textId="77777777" w:rsidR="009263F1" w:rsidRPr="00145B53" w:rsidRDefault="0052279A" w:rsidP="00145B53">
      <w:pPr>
        <w:spacing w:after="0" w:line="480" w:lineRule="auto"/>
        <w:ind w:firstLine="720"/>
        <w:rPr>
          <w:rFonts w:ascii="Times New Roman" w:hAnsi="Times New Roman" w:cs="Times New Roman"/>
          <w:sz w:val="24"/>
          <w:szCs w:val="24"/>
        </w:rPr>
      </w:pPr>
      <w:r w:rsidRPr="00145B53">
        <w:rPr>
          <w:rFonts w:ascii="Times New Roman" w:hAnsi="Times New Roman" w:cs="Times New Roman"/>
          <w:sz w:val="24"/>
          <w:szCs w:val="24"/>
        </w:rPr>
        <w:t xml:space="preserve">Effective cooperation with SDOs can </w:t>
      </w:r>
      <w:r w:rsidR="000773A6" w:rsidRPr="00145B53">
        <w:rPr>
          <w:rFonts w:ascii="Times New Roman" w:hAnsi="Times New Roman" w:cs="Times New Roman"/>
          <w:sz w:val="24"/>
          <w:szCs w:val="24"/>
        </w:rPr>
        <w:t>minimize</w:t>
      </w:r>
      <w:r w:rsidR="00336AA2" w:rsidRPr="00145B53">
        <w:rPr>
          <w:rFonts w:ascii="Times New Roman" w:hAnsi="Times New Roman" w:cs="Times New Roman"/>
          <w:sz w:val="24"/>
          <w:szCs w:val="24"/>
        </w:rPr>
        <w:t xml:space="preserve"> the need for new regulations, thereby reducing regulatory burdens that may impede innovation with unnecessary or unintended barriers.</w:t>
      </w:r>
      <w:r w:rsidR="009263F1" w:rsidRPr="00145B53">
        <w:rPr>
          <w:rFonts w:ascii="Times New Roman" w:hAnsi="Times New Roman" w:cs="Times New Roman"/>
          <w:sz w:val="24"/>
          <w:szCs w:val="24"/>
        </w:rPr>
        <w:t xml:space="preserve">  The industry is continuously developing standards </w:t>
      </w:r>
      <w:r w:rsidR="009F3652" w:rsidRPr="00145B53">
        <w:rPr>
          <w:rFonts w:ascii="Times New Roman" w:hAnsi="Times New Roman" w:cs="Times New Roman"/>
          <w:sz w:val="24"/>
          <w:szCs w:val="24"/>
        </w:rPr>
        <w:t>to address key technical challenges, foster interoperability, and facilitate the deployment of new technologies and services.  Broad, voluntary adoption of these standards would obviate the need for government mandates.  Although SDOs actively publicize their work, the FCC could enhance awareness and encourage voluntary adoption</w:t>
      </w:r>
      <w:r w:rsidR="00B4389B" w:rsidRPr="00145B53">
        <w:rPr>
          <w:rFonts w:ascii="Times New Roman" w:hAnsi="Times New Roman" w:cs="Times New Roman"/>
          <w:sz w:val="24"/>
          <w:szCs w:val="24"/>
        </w:rPr>
        <w:t xml:space="preserve"> of SDO standards</w:t>
      </w:r>
      <w:r w:rsidR="009F3652" w:rsidRPr="00145B53">
        <w:rPr>
          <w:rFonts w:ascii="Times New Roman" w:hAnsi="Times New Roman" w:cs="Times New Roman"/>
          <w:sz w:val="24"/>
          <w:szCs w:val="24"/>
        </w:rPr>
        <w:t xml:space="preserve">. </w:t>
      </w:r>
      <w:r w:rsidR="00336AA2" w:rsidRPr="00145B53">
        <w:rPr>
          <w:rFonts w:ascii="Times New Roman" w:hAnsi="Times New Roman" w:cs="Times New Roman"/>
          <w:sz w:val="24"/>
          <w:szCs w:val="24"/>
        </w:rPr>
        <w:t xml:space="preserve">  </w:t>
      </w:r>
    </w:p>
    <w:p w14:paraId="229431A8" w14:textId="77777777" w:rsidR="009F3652" w:rsidRPr="00145B53" w:rsidRDefault="00B4389B" w:rsidP="00145B53">
      <w:pPr>
        <w:spacing w:after="0" w:line="480" w:lineRule="auto"/>
        <w:ind w:firstLine="720"/>
        <w:rPr>
          <w:rFonts w:ascii="Times New Roman" w:hAnsi="Times New Roman" w:cs="Times New Roman"/>
          <w:sz w:val="24"/>
          <w:szCs w:val="24"/>
        </w:rPr>
      </w:pPr>
      <w:r w:rsidRPr="00145B53">
        <w:rPr>
          <w:rFonts w:ascii="Times New Roman" w:hAnsi="Times New Roman" w:cs="Times New Roman"/>
          <w:sz w:val="24"/>
          <w:szCs w:val="24"/>
        </w:rPr>
        <w:t>ATIS also suggests leveraging S</w:t>
      </w:r>
      <w:r w:rsidR="009F3652" w:rsidRPr="00145B53">
        <w:rPr>
          <w:rFonts w:ascii="Times New Roman" w:hAnsi="Times New Roman" w:cs="Times New Roman"/>
          <w:sz w:val="24"/>
          <w:szCs w:val="24"/>
        </w:rPr>
        <w:t xml:space="preserve">DOs to perform roles traditionally performed by the FCC.  </w:t>
      </w:r>
      <w:r w:rsidR="00304245">
        <w:rPr>
          <w:rFonts w:ascii="Times New Roman" w:hAnsi="Times New Roman" w:cs="Times New Roman"/>
          <w:sz w:val="24"/>
          <w:szCs w:val="24"/>
        </w:rPr>
        <w:t xml:space="preserve">For example, </w:t>
      </w:r>
      <w:r w:rsidR="009F3652" w:rsidRPr="00145B53">
        <w:rPr>
          <w:rFonts w:ascii="Times New Roman" w:hAnsi="Times New Roman" w:cs="Times New Roman"/>
          <w:sz w:val="24"/>
          <w:szCs w:val="24"/>
        </w:rPr>
        <w:t xml:space="preserve">ATIS jointly operates the Administrative Council for Terminal Attachments (“ACTA”) with the Telecommunications Industry Association.  The ACTA adopts technical specifications </w:t>
      </w:r>
      <w:r w:rsidR="00F745EF" w:rsidRPr="00145B53">
        <w:rPr>
          <w:rFonts w:ascii="Times New Roman" w:hAnsi="Times New Roman" w:cs="Times New Roman"/>
          <w:sz w:val="24"/>
          <w:szCs w:val="24"/>
        </w:rPr>
        <w:t xml:space="preserve">concerning public switched telephone network terminal attachments and maintains a database of compliant equipment.  ACTA allows industry to expeditiously update technical specifications and processes as needed without FCC oversight or involvement.  </w:t>
      </w:r>
      <w:r w:rsidR="003E0302">
        <w:rPr>
          <w:rFonts w:ascii="Times New Roman" w:hAnsi="Times New Roman" w:cs="Times New Roman"/>
          <w:sz w:val="24"/>
          <w:szCs w:val="24"/>
        </w:rPr>
        <w:t xml:space="preserve">Additionally, </w:t>
      </w:r>
      <w:r w:rsidR="00F745EF" w:rsidRPr="00145B53">
        <w:rPr>
          <w:rFonts w:ascii="Times New Roman" w:hAnsi="Times New Roman" w:cs="Times New Roman"/>
          <w:sz w:val="24"/>
          <w:szCs w:val="24"/>
        </w:rPr>
        <w:t>ATIS’ International Mobile Subscriber Identity (“IMSI”) Oversight Council (“IOC”) oversees the management of IMSI codes assigned to the U.S.  The IOC’s consensus-based process facilitates the equitable allocation of numbering resources and the flexibility to update processes to meet evolving industry demands.  The</w:t>
      </w:r>
      <w:r w:rsidR="00243464" w:rsidRPr="00145B53">
        <w:rPr>
          <w:rFonts w:ascii="Times New Roman" w:hAnsi="Times New Roman" w:cs="Times New Roman"/>
          <w:sz w:val="24"/>
          <w:szCs w:val="24"/>
        </w:rPr>
        <w:t xml:space="preserve">se are just a few examples of where the privatization of traditional government functions </w:t>
      </w:r>
      <w:r w:rsidR="003E0302">
        <w:rPr>
          <w:rFonts w:ascii="Times New Roman" w:hAnsi="Times New Roman" w:cs="Times New Roman"/>
          <w:sz w:val="24"/>
          <w:szCs w:val="24"/>
        </w:rPr>
        <w:t>has been</w:t>
      </w:r>
      <w:r w:rsidR="00243464" w:rsidRPr="00145B53">
        <w:rPr>
          <w:rFonts w:ascii="Times New Roman" w:hAnsi="Times New Roman" w:cs="Times New Roman"/>
          <w:sz w:val="24"/>
          <w:szCs w:val="24"/>
        </w:rPr>
        <w:t xml:space="preserve"> successful.</w:t>
      </w:r>
    </w:p>
    <w:p w14:paraId="2A41B29B" w14:textId="77777777" w:rsidR="00F909F0" w:rsidRDefault="00336AA2" w:rsidP="008B5247">
      <w:pPr>
        <w:spacing w:after="0" w:line="480" w:lineRule="auto"/>
        <w:ind w:firstLine="720"/>
        <w:rPr>
          <w:rFonts w:ascii="Times New Roman" w:hAnsi="Times New Roman" w:cs="Times New Roman"/>
          <w:sz w:val="24"/>
          <w:szCs w:val="24"/>
        </w:rPr>
      </w:pPr>
      <w:r w:rsidRPr="00145B53">
        <w:rPr>
          <w:rFonts w:ascii="Times New Roman" w:hAnsi="Times New Roman" w:cs="Times New Roman"/>
          <w:sz w:val="24"/>
          <w:szCs w:val="24"/>
        </w:rPr>
        <w:lastRenderedPageBreak/>
        <w:t xml:space="preserve">In the few instances where government regulation is warranted, ATIS encourages the </w:t>
      </w:r>
      <w:r w:rsidR="00F950B0">
        <w:rPr>
          <w:rFonts w:ascii="Times New Roman" w:hAnsi="Times New Roman" w:cs="Times New Roman"/>
          <w:sz w:val="24"/>
          <w:szCs w:val="24"/>
        </w:rPr>
        <w:t xml:space="preserve">Commission </w:t>
      </w:r>
      <w:r w:rsidRPr="00145B53">
        <w:rPr>
          <w:rFonts w:ascii="Times New Roman" w:hAnsi="Times New Roman" w:cs="Times New Roman"/>
          <w:sz w:val="24"/>
          <w:szCs w:val="24"/>
        </w:rPr>
        <w:t>to leverage existing standards work to the greatest extent possible.  ATIS</w:t>
      </w:r>
      <w:r w:rsidR="009263F1" w:rsidRPr="00145B53">
        <w:rPr>
          <w:rFonts w:ascii="Times New Roman" w:hAnsi="Times New Roman" w:cs="Times New Roman"/>
          <w:sz w:val="24"/>
          <w:szCs w:val="24"/>
        </w:rPr>
        <w:t xml:space="preserve"> makes its published standards available to the </w:t>
      </w:r>
      <w:r w:rsidR="00304245">
        <w:rPr>
          <w:rFonts w:ascii="Times New Roman" w:hAnsi="Times New Roman" w:cs="Times New Roman"/>
          <w:sz w:val="24"/>
          <w:szCs w:val="24"/>
        </w:rPr>
        <w:t>Commission</w:t>
      </w:r>
      <w:r w:rsidR="009263F1" w:rsidRPr="00145B53">
        <w:rPr>
          <w:rFonts w:ascii="Times New Roman" w:hAnsi="Times New Roman" w:cs="Times New Roman"/>
          <w:sz w:val="24"/>
          <w:szCs w:val="24"/>
        </w:rPr>
        <w:t xml:space="preserve"> at no charge and frequently shares working drafts with the </w:t>
      </w:r>
      <w:r w:rsidR="00F950B0">
        <w:rPr>
          <w:rFonts w:ascii="Times New Roman" w:hAnsi="Times New Roman" w:cs="Times New Roman"/>
          <w:sz w:val="24"/>
          <w:szCs w:val="24"/>
        </w:rPr>
        <w:t>Commission</w:t>
      </w:r>
      <w:r w:rsidR="009263F1" w:rsidRPr="00145B53">
        <w:rPr>
          <w:rFonts w:ascii="Times New Roman" w:hAnsi="Times New Roman" w:cs="Times New Roman"/>
          <w:sz w:val="24"/>
          <w:szCs w:val="24"/>
        </w:rPr>
        <w:t xml:space="preserve"> as well.  This practice is followed by other SDOs and should be broadly encouraged.  Leveraging existing industry work would be particularly beneficial for </w:t>
      </w:r>
      <w:r w:rsidR="00304245">
        <w:rPr>
          <w:rFonts w:ascii="Times New Roman" w:hAnsi="Times New Roman" w:cs="Times New Roman"/>
          <w:sz w:val="24"/>
          <w:szCs w:val="24"/>
        </w:rPr>
        <w:t>FCC</w:t>
      </w:r>
      <w:r w:rsidR="009263F1" w:rsidRPr="00145B53">
        <w:rPr>
          <w:rFonts w:ascii="Times New Roman" w:hAnsi="Times New Roman" w:cs="Times New Roman"/>
          <w:sz w:val="24"/>
          <w:szCs w:val="24"/>
        </w:rPr>
        <w:t xml:space="preserve"> federal adv</w:t>
      </w:r>
      <w:r w:rsidR="00304245">
        <w:rPr>
          <w:rFonts w:ascii="Times New Roman" w:hAnsi="Times New Roman" w:cs="Times New Roman"/>
          <w:sz w:val="24"/>
          <w:szCs w:val="24"/>
        </w:rPr>
        <w:t xml:space="preserve">isory committees, like the TAC.  To that end, </w:t>
      </w:r>
      <w:r w:rsidR="009263F1" w:rsidRPr="00145B53">
        <w:rPr>
          <w:rFonts w:ascii="Times New Roman" w:hAnsi="Times New Roman" w:cs="Times New Roman"/>
          <w:sz w:val="24"/>
          <w:szCs w:val="24"/>
        </w:rPr>
        <w:t>the Commission should seek industry input on the value of federal advisory committee programs prior to launch.</w:t>
      </w:r>
    </w:p>
    <w:p w14:paraId="736E7CED" w14:textId="77777777" w:rsidR="00953F90" w:rsidRPr="00145B53" w:rsidRDefault="00E23295" w:rsidP="00DE7E1C">
      <w:pPr>
        <w:pStyle w:val="Heading1"/>
        <w:rPr>
          <w:u w:val="none"/>
        </w:rPr>
      </w:pPr>
      <w:bookmarkStart w:id="14" w:name="_Toc496003877"/>
      <w:r w:rsidRPr="00145B53">
        <w:rPr>
          <w:u w:val="none"/>
        </w:rPr>
        <w:t>Conclusion</w:t>
      </w:r>
      <w:bookmarkEnd w:id="14"/>
    </w:p>
    <w:p w14:paraId="70BB78EB" w14:textId="77777777" w:rsidR="00316D5B" w:rsidRPr="00145B53" w:rsidRDefault="00091A5B" w:rsidP="00145B53">
      <w:pPr>
        <w:spacing w:after="0" w:line="480" w:lineRule="auto"/>
        <w:ind w:firstLine="720"/>
        <w:rPr>
          <w:rFonts w:ascii="Times New Roman" w:hAnsi="Times New Roman" w:cs="Times New Roman"/>
          <w:sz w:val="24"/>
          <w:szCs w:val="24"/>
        </w:rPr>
      </w:pPr>
      <w:r w:rsidRPr="00145B53">
        <w:rPr>
          <w:rFonts w:ascii="Times New Roman" w:hAnsi="Times New Roman" w:cs="Times New Roman"/>
          <w:sz w:val="24"/>
          <w:szCs w:val="24"/>
        </w:rPr>
        <w:t>ATIS appreciates the o</w:t>
      </w:r>
      <w:r w:rsidR="00D45F04" w:rsidRPr="00145B53">
        <w:rPr>
          <w:rFonts w:ascii="Times New Roman" w:hAnsi="Times New Roman" w:cs="Times New Roman"/>
          <w:sz w:val="24"/>
          <w:szCs w:val="24"/>
        </w:rPr>
        <w:t xml:space="preserve">pportunity to identify outdated, unnecessary, and overly burdensome regulations for modification or removal, as well as provide guidance on opportunities to leverage SDO </w:t>
      </w:r>
      <w:r w:rsidR="00DE7E1C" w:rsidRPr="00145B53">
        <w:rPr>
          <w:rFonts w:ascii="Times New Roman" w:hAnsi="Times New Roman" w:cs="Times New Roman"/>
          <w:sz w:val="24"/>
          <w:szCs w:val="24"/>
        </w:rPr>
        <w:t xml:space="preserve">expertise to facilitate the introduction of new </w:t>
      </w:r>
      <w:r w:rsidR="00E74DDB" w:rsidRPr="00145B53">
        <w:rPr>
          <w:rFonts w:ascii="Times New Roman" w:hAnsi="Times New Roman" w:cs="Times New Roman"/>
          <w:sz w:val="24"/>
          <w:szCs w:val="24"/>
        </w:rPr>
        <w:t xml:space="preserve">and innovative </w:t>
      </w:r>
      <w:r w:rsidR="00DE7E1C" w:rsidRPr="00145B53">
        <w:rPr>
          <w:rFonts w:ascii="Times New Roman" w:hAnsi="Times New Roman" w:cs="Times New Roman"/>
          <w:sz w:val="24"/>
          <w:szCs w:val="24"/>
        </w:rPr>
        <w:t xml:space="preserve">technologies as an alternative to top-down, government mandates.  </w:t>
      </w:r>
      <w:r w:rsidR="00E74DDB" w:rsidRPr="00145B53">
        <w:rPr>
          <w:rFonts w:ascii="Times New Roman" w:hAnsi="Times New Roman" w:cs="Times New Roman"/>
          <w:sz w:val="24"/>
          <w:szCs w:val="24"/>
        </w:rPr>
        <w:t>For the above-discussed reasons, g</w:t>
      </w:r>
      <w:r w:rsidR="00CB70BE" w:rsidRPr="00145B53">
        <w:rPr>
          <w:rFonts w:ascii="Times New Roman" w:hAnsi="Times New Roman" w:cs="Times New Roman"/>
          <w:sz w:val="24"/>
          <w:szCs w:val="24"/>
        </w:rPr>
        <w:t xml:space="preserve">uiding principles developed by the TAC should acknowledge that technology solutions </w:t>
      </w:r>
      <w:r w:rsidR="00DE7E1C" w:rsidRPr="00145B53">
        <w:rPr>
          <w:rFonts w:ascii="Times New Roman" w:hAnsi="Times New Roman" w:cs="Times New Roman"/>
          <w:sz w:val="24"/>
          <w:szCs w:val="24"/>
        </w:rPr>
        <w:t xml:space="preserve">are derived from evolving standards and market innovation, and </w:t>
      </w:r>
      <w:r w:rsidR="00AF05AE" w:rsidRPr="00145B53">
        <w:rPr>
          <w:rFonts w:ascii="Times New Roman" w:hAnsi="Times New Roman" w:cs="Times New Roman"/>
          <w:sz w:val="24"/>
          <w:szCs w:val="24"/>
        </w:rPr>
        <w:t xml:space="preserve">that </w:t>
      </w:r>
      <w:r w:rsidR="00E74DDB" w:rsidRPr="00145B53">
        <w:rPr>
          <w:rFonts w:ascii="Times New Roman" w:hAnsi="Times New Roman" w:cs="Times New Roman"/>
          <w:sz w:val="24"/>
          <w:szCs w:val="24"/>
        </w:rPr>
        <w:t xml:space="preserve">it is imperative </w:t>
      </w:r>
      <w:r w:rsidR="00AF05AE" w:rsidRPr="00145B53">
        <w:rPr>
          <w:rFonts w:ascii="Times New Roman" w:hAnsi="Times New Roman" w:cs="Times New Roman"/>
          <w:sz w:val="24"/>
          <w:szCs w:val="24"/>
        </w:rPr>
        <w:t>for</w:t>
      </w:r>
      <w:r w:rsidR="00DE7E1C" w:rsidRPr="00145B53">
        <w:rPr>
          <w:rFonts w:ascii="Times New Roman" w:hAnsi="Times New Roman" w:cs="Times New Roman"/>
          <w:sz w:val="24"/>
          <w:szCs w:val="24"/>
        </w:rPr>
        <w:t xml:space="preserve"> government policies </w:t>
      </w:r>
      <w:r w:rsidR="00B02013">
        <w:rPr>
          <w:rFonts w:ascii="Times New Roman" w:hAnsi="Times New Roman" w:cs="Times New Roman"/>
          <w:sz w:val="24"/>
          <w:szCs w:val="24"/>
        </w:rPr>
        <w:t xml:space="preserve">to </w:t>
      </w:r>
      <w:r w:rsidR="00DE7E1C" w:rsidRPr="00145B53">
        <w:rPr>
          <w:rFonts w:ascii="Times New Roman" w:hAnsi="Times New Roman" w:cs="Times New Roman"/>
          <w:sz w:val="24"/>
          <w:szCs w:val="24"/>
        </w:rPr>
        <w:t xml:space="preserve">support these </w:t>
      </w:r>
      <w:r w:rsidR="00E74DDB" w:rsidRPr="00145B53">
        <w:rPr>
          <w:rFonts w:ascii="Times New Roman" w:hAnsi="Times New Roman" w:cs="Times New Roman"/>
          <w:sz w:val="24"/>
          <w:szCs w:val="24"/>
        </w:rPr>
        <w:t xml:space="preserve">initiatives. </w:t>
      </w:r>
      <w:r w:rsidR="00DE7E1C" w:rsidRPr="00145B53">
        <w:rPr>
          <w:rFonts w:ascii="Times New Roman" w:hAnsi="Times New Roman" w:cs="Times New Roman"/>
          <w:sz w:val="24"/>
          <w:szCs w:val="24"/>
        </w:rPr>
        <w:t xml:space="preserve"> </w:t>
      </w:r>
      <w:r w:rsidR="00CB70BE" w:rsidRPr="00145B53">
        <w:rPr>
          <w:rFonts w:ascii="Times New Roman" w:hAnsi="Times New Roman" w:cs="Times New Roman"/>
          <w:sz w:val="24"/>
          <w:szCs w:val="24"/>
        </w:rPr>
        <w:t xml:space="preserve"> </w:t>
      </w:r>
    </w:p>
    <w:p w14:paraId="631AD411" w14:textId="77777777" w:rsidR="00004D7D" w:rsidRPr="00145B53" w:rsidRDefault="00004D7D" w:rsidP="00DE7E1C">
      <w:pPr>
        <w:spacing w:after="0" w:line="240" w:lineRule="auto"/>
        <w:ind w:firstLine="720"/>
        <w:rPr>
          <w:rFonts w:ascii="Times New Roman" w:hAnsi="Times New Roman" w:cs="Times New Roman"/>
          <w:sz w:val="24"/>
          <w:szCs w:val="24"/>
        </w:rPr>
      </w:pPr>
    </w:p>
    <w:p w14:paraId="17468464" w14:textId="77777777" w:rsidR="00004D7D" w:rsidRPr="00145B53" w:rsidRDefault="00004D7D" w:rsidP="00DE7E1C">
      <w:pPr>
        <w:spacing w:after="0" w:line="240" w:lineRule="auto"/>
        <w:ind w:firstLine="720"/>
        <w:rPr>
          <w:rFonts w:ascii="Times New Roman" w:hAnsi="Times New Roman" w:cs="Times New Roman"/>
          <w:sz w:val="24"/>
          <w:szCs w:val="24"/>
        </w:rPr>
      </w:pPr>
    </w:p>
    <w:p w14:paraId="0751BF9B" w14:textId="77777777" w:rsidR="00004D7D" w:rsidRPr="00145B53" w:rsidRDefault="00004D7D" w:rsidP="00004D7D">
      <w:pPr>
        <w:spacing w:after="0" w:line="240" w:lineRule="auto"/>
        <w:ind w:left="2880" w:firstLine="720"/>
        <w:rPr>
          <w:rFonts w:ascii="Times New Roman" w:hAnsi="Times New Roman" w:cs="Times New Roman"/>
          <w:sz w:val="24"/>
          <w:szCs w:val="24"/>
        </w:rPr>
      </w:pPr>
      <w:r w:rsidRPr="00145B53">
        <w:rPr>
          <w:rFonts w:ascii="Times New Roman" w:hAnsi="Times New Roman" w:cs="Times New Roman"/>
          <w:sz w:val="24"/>
          <w:szCs w:val="24"/>
        </w:rPr>
        <w:t xml:space="preserve">      Respectfully submitted,</w:t>
      </w:r>
    </w:p>
    <w:p w14:paraId="66305787" w14:textId="77777777" w:rsidR="00004D7D" w:rsidRPr="00145B53" w:rsidRDefault="00004D7D" w:rsidP="00DE7E1C">
      <w:pPr>
        <w:spacing w:after="0" w:line="240" w:lineRule="auto"/>
        <w:ind w:firstLine="720"/>
        <w:rPr>
          <w:rFonts w:ascii="Times New Roman" w:hAnsi="Times New Roman" w:cs="Times New Roman"/>
          <w:sz w:val="24"/>
          <w:szCs w:val="24"/>
        </w:rPr>
      </w:pPr>
    </w:p>
    <w:p w14:paraId="679AB50D" w14:textId="176E2E69" w:rsidR="00004D7D" w:rsidRPr="00145B53" w:rsidRDefault="009E4FF8" w:rsidP="009E4FF8">
      <w:pPr>
        <w:spacing w:after="0" w:line="240" w:lineRule="auto"/>
        <w:ind w:left="2880" w:firstLine="72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noProof/>
          <w:sz w:val="24"/>
          <w:szCs w:val="24"/>
        </w:rPr>
        <w:drawing>
          <wp:inline distT="0" distB="0" distL="0" distR="0" wp14:anchorId="2E10294A" wp14:editId="0E1CD440">
            <wp:extent cx="1819275" cy="3714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om Goode.TIF"/>
                    <pic:cNvPicPr/>
                  </pic:nvPicPr>
                  <pic:blipFill>
                    <a:blip r:embed="rId11">
                      <a:extLst>
                        <a:ext uri="{28A0092B-C50C-407E-A947-70E740481C1C}">
                          <a14:useLocalDpi xmlns:a14="http://schemas.microsoft.com/office/drawing/2010/main" val="0"/>
                        </a:ext>
                      </a:extLst>
                    </a:blip>
                    <a:stretch>
                      <a:fillRect/>
                    </a:stretch>
                  </pic:blipFill>
                  <pic:spPr>
                    <a:xfrm>
                      <a:off x="0" y="0"/>
                      <a:ext cx="1819275" cy="371475"/>
                    </a:xfrm>
                    <a:prstGeom prst="rect">
                      <a:avLst/>
                    </a:prstGeom>
                  </pic:spPr>
                </pic:pic>
              </a:graphicData>
            </a:graphic>
          </wp:inline>
        </w:drawing>
      </w:r>
    </w:p>
    <w:p w14:paraId="2872D902" w14:textId="77777777" w:rsidR="00004D7D" w:rsidRPr="00145B53" w:rsidRDefault="00004D7D" w:rsidP="00004D7D">
      <w:pPr>
        <w:spacing w:after="0" w:line="240" w:lineRule="auto"/>
        <w:ind w:left="2880" w:firstLine="720"/>
        <w:rPr>
          <w:rFonts w:ascii="Times New Roman" w:hAnsi="Times New Roman" w:cs="Times New Roman"/>
          <w:sz w:val="24"/>
          <w:szCs w:val="24"/>
        </w:rPr>
      </w:pPr>
      <w:r w:rsidRPr="00145B53">
        <w:rPr>
          <w:rFonts w:ascii="Times New Roman" w:hAnsi="Times New Roman" w:cs="Times New Roman"/>
          <w:sz w:val="24"/>
          <w:szCs w:val="24"/>
        </w:rPr>
        <w:t xml:space="preserve">      Thomas Goode</w:t>
      </w:r>
    </w:p>
    <w:p w14:paraId="58FBE0AA" w14:textId="77777777" w:rsidR="00004D7D" w:rsidRPr="00CB12CE" w:rsidRDefault="00004D7D" w:rsidP="00CB12CE">
      <w:pPr>
        <w:spacing w:after="0" w:line="240" w:lineRule="auto"/>
        <w:rPr>
          <w:rFonts w:ascii="Times New Roman" w:hAnsi="Times New Roman" w:cs="Times New Roman"/>
          <w:sz w:val="24"/>
          <w:szCs w:val="24"/>
        </w:rPr>
      </w:pPr>
      <w:r w:rsidRPr="00145B53">
        <w:rPr>
          <w:rFonts w:ascii="Times New Roman" w:hAnsi="Times New Roman" w:cs="Times New Roman"/>
          <w:sz w:val="24"/>
          <w:szCs w:val="24"/>
        </w:rPr>
        <w:t xml:space="preserve">  </w:t>
      </w:r>
      <w:r w:rsidRPr="00145B53">
        <w:rPr>
          <w:rFonts w:ascii="Times New Roman" w:hAnsi="Times New Roman" w:cs="Times New Roman"/>
          <w:sz w:val="24"/>
          <w:szCs w:val="24"/>
        </w:rPr>
        <w:tab/>
      </w:r>
      <w:r w:rsidRPr="00145B53">
        <w:rPr>
          <w:rFonts w:ascii="Times New Roman" w:hAnsi="Times New Roman" w:cs="Times New Roman"/>
          <w:sz w:val="24"/>
          <w:szCs w:val="24"/>
        </w:rPr>
        <w:tab/>
      </w:r>
      <w:r w:rsidRPr="00145B53">
        <w:rPr>
          <w:rFonts w:ascii="Times New Roman" w:hAnsi="Times New Roman" w:cs="Times New Roman"/>
          <w:sz w:val="24"/>
          <w:szCs w:val="24"/>
        </w:rPr>
        <w:tab/>
      </w:r>
      <w:r w:rsidRPr="00145B53">
        <w:rPr>
          <w:rFonts w:ascii="Times New Roman" w:hAnsi="Times New Roman" w:cs="Times New Roman"/>
          <w:sz w:val="24"/>
          <w:szCs w:val="24"/>
        </w:rPr>
        <w:tab/>
      </w:r>
      <w:r w:rsidRPr="00145B53">
        <w:rPr>
          <w:rFonts w:ascii="Times New Roman" w:hAnsi="Times New Roman" w:cs="Times New Roman"/>
          <w:sz w:val="24"/>
          <w:szCs w:val="24"/>
        </w:rPr>
        <w:tab/>
        <w:t xml:space="preserve">      General Counsel</w:t>
      </w:r>
    </w:p>
    <w:p w14:paraId="51E6C9C6" w14:textId="77777777" w:rsidR="00004D7D" w:rsidRPr="00145B53" w:rsidRDefault="00004D7D" w:rsidP="00004D7D">
      <w:pPr>
        <w:spacing w:after="0" w:line="240" w:lineRule="auto"/>
        <w:ind w:left="2880" w:firstLine="720"/>
        <w:rPr>
          <w:rFonts w:ascii="Times New Roman" w:hAnsi="Times New Roman" w:cs="Times New Roman"/>
          <w:sz w:val="24"/>
          <w:szCs w:val="24"/>
        </w:rPr>
      </w:pPr>
      <w:r w:rsidRPr="00145B53">
        <w:rPr>
          <w:rFonts w:ascii="Times New Roman" w:hAnsi="Times New Roman" w:cs="Times New Roman"/>
          <w:b/>
          <w:sz w:val="24"/>
          <w:szCs w:val="24"/>
        </w:rPr>
        <w:t xml:space="preserve">      Alliance for Telecommunications Industry Solutions</w:t>
      </w:r>
    </w:p>
    <w:p w14:paraId="1DD79FFA" w14:textId="77777777" w:rsidR="00004D7D" w:rsidRPr="00145B53" w:rsidRDefault="00004D7D" w:rsidP="00004D7D">
      <w:pPr>
        <w:spacing w:after="0" w:line="240" w:lineRule="auto"/>
        <w:ind w:left="2880" w:firstLine="720"/>
        <w:rPr>
          <w:rFonts w:ascii="Times New Roman" w:hAnsi="Times New Roman" w:cs="Times New Roman"/>
          <w:sz w:val="24"/>
          <w:szCs w:val="24"/>
        </w:rPr>
      </w:pPr>
      <w:r w:rsidRPr="00145B53">
        <w:rPr>
          <w:rFonts w:ascii="Times New Roman" w:hAnsi="Times New Roman" w:cs="Times New Roman"/>
          <w:sz w:val="24"/>
          <w:szCs w:val="24"/>
        </w:rPr>
        <w:t xml:space="preserve">      1200 G Street, NW, Suite 500</w:t>
      </w:r>
    </w:p>
    <w:p w14:paraId="7420F4A3" w14:textId="77777777" w:rsidR="00004D7D" w:rsidRPr="00145B53" w:rsidRDefault="00004D7D" w:rsidP="00004D7D">
      <w:pPr>
        <w:spacing w:after="0" w:line="240" w:lineRule="auto"/>
        <w:ind w:left="2880" w:firstLine="720"/>
        <w:rPr>
          <w:rFonts w:ascii="Times New Roman" w:hAnsi="Times New Roman" w:cs="Times New Roman"/>
          <w:sz w:val="24"/>
          <w:szCs w:val="24"/>
        </w:rPr>
      </w:pPr>
      <w:r w:rsidRPr="00145B53">
        <w:rPr>
          <w:rFonts w:ascii="Times New Roman" w:hAnsi="Times New Roman" w:cs="Times New Roman"/>
          <w:sz w:val="24"/>
          <w:szCs w:val="24"/>
        </w:rPr>
        <w:t xml:space="preserve">      Washington, DC 20005</w:t>
      </w:r>
    </w:p>
    <w:p w14:paraId="2F56019C" w14:textId="77777777" w:rsidR="00145B53" w:rsidRPr="00145B53" w:rsidRDefault="00145B53" w:rsidP="00004D7D">
      <w:pPr>
        <w:spacing w:after="0" w:line="240" w:lineRule="auto"/>
        <w:ind w:left="2880" w:firstLine="720"/>
        <w:rPr>
          <w:rFonts w:ascii="Times New Roman" w:hAnsi="Times New Roman" w:cs="Times New Roman"/>
          <w:sz w:val="24"/>
          <w:szCs w:val="24"/>
        </w:rPr>
      </w:pPr>
    </w:p>
    <w:p w14:paraId="118882D5" w14:textId="77777777" w:rsidR="00145B53" w:rsidRPr="00145B53" w:rsidRDefault="00145B53" w:rsidP="00145B53">
      <w:pPr>
        <w:spacing w:after="0" w:line="240" w:lineRule="auto"/>
        <w:rPr>
          <w:rFonts w:ascii="Times New Roman" w:hAnsi="Times New Roman" w:cs="Times New Roman"/>
          <w:sz w:val="24"/>
          <w:szCs w:val="24"/>
        </w:rPr>
      </w:pPr>
    </w:p>
    <w:p w14:paraId="3D0FF1F5" w14:textId="77777777" w:rsidR="00145B53" w:rsidRPr="00145B53" w:rsidRDefault="00145B53" w:rsidP="00145B53">
      <w:pPr>
        <w:spacing w:after="0" w:line="240" w:lineRule="auto"/>
        <w:rPr>
          <w:rFonts w:ascii="Times New Roman" w:hAnsi="Times New Roman" w:cs="Times New Roman"/>
          <w:sz w:val="24"/>
          <w:szCs w:val="24"/>
        </w:rPr>
      </w:pPr>
    </w:p>
    <w:p w14:paraId="27C20FE8" w14:textId="77777777" w:rsidR="00145B53" w:rsidRPr="00145B53" w:rsidRDefault="00145B53" w:rsidP="00145B53">
      <w:pPr>
        <w:spacing w:after="0" w:line="240" w:lineRule="auto"/>
        <w:rPr>
          <w:rFonts w:ascii="Times New Roman" w:hAnsi="Times New Roman" w:cs="Times New Roman"/>
          <w:sz w:val="24"/>
          <w:szCs w:val="24"/>
        </w:rPr>
      </w:pPr>
    </w:p>
    <w:p w14:paraId="5AE91132" w14:textId="77777777" w:rsidR="00145B53" w:rsidRPr="00145B53" w:rsidRDefault="00145B53" w:rsidP="00145B53">
      <w:pPr>
        <w:spacing w:after="0" w:line="240" w:lineRule="auto"/>
        <w:rPr>
          <w:rFonts w:ascii="Times New Roman" w:hAnsi="Times New Roman" w:cs="Times New Roman"/>
          <w:sz w:val="24"/>
          <w:szCs w:val="24"/>
        </w:rPr>
      </w:pPr>
      <w:r w:rsidRPr="00145B53">
        <w:rPr>
          <w:rFonts w:ascii="Times New Roman" w:hAnsi="Times New Roman" w:cs="Times New Roman"/>
          <w:sz w:val="24"/>
          <w:szCs w:val="24"/>
        </w:rPr>
        <w:t>October 30, 2017</w:t>
      </w:r>
    </w:p>
    <w:sectPr w:rsidR="00145B53" w:rsidRPr="00145B53" w:rsidSect="000A3243">
      <w:footerReference w:type="default" r:id="rId1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4197EB" w14:textId="77777777" w:rsidR="00474B76" w:rsidRDefault="00474B76" w:rsidP="00434F5E">
      <w:pPr>
        <w:spacing w:after="0" w:line="240" w:lineRule="auto"/>
      </w:pPr>
      <w:r>
        <w:separator/>
      </w:r>
    </w:p>
  </w:endnote>
  <w:endnote w:type="continuationSeparator" w:id="0">
    <w:p w14:paraId="5E02009E" w14:textId="77777777" w:rsidR="00474B76" w:rsidRDefault="00474B76" w:rsidP="00434F5E">
      <w:pPr>
        <w:spacing w:after="0" w:line="240" w:lineRule="auto"/>
      </w:pPr>
      <w:r>
        <w:continuationSeparator/>
      </w:r>
    </w:p>
  </w:endnote>
  <w:endnote w:type="continuationNotice" w:id="1">
    <w:p w14:paraId="2CA96453" w14:textId="77777777" w:rsidR="00474B76" w:rsidRDefault="00474B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A6C5D3" w14:textId="77777777" w:rsidR="00EF1A02" w:rsidRDefault="00EF1A02">
    <w:pPr>
      <w:pStyle w:val="Footer"/>
      <w:jc w:val="center"/>
    </w:pPr>
  </w:p>
  <w:p w14:paraId="23FFE454" w14:textId="77777777" w:rsidR="00EF1A02" w:rsidRDefault="00EF1A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297501"/>
      <w:docPartObj>
        <w:docPartGallery w:val="Page Numbers (Bottom of Page)"/>
        <w:docPartUnique/>
      </w:docPartObj>
    </w:sdtPr>
    <w:sdtEndPr>
      <w:rPr>
        <w:noProof/>
      </w:rPr>
    </w:sdtEndPr>
    <w:sdtContent>
      <w:p w14:paraId="0372DD0A" w14:textId="3198BF19" w:rsidR="00EF1A02" w:rsidRDefault="00EF1A02">
        <w:pPr>
          <w:pStyle w:val="Footer"/>
          <w:jc w:val="center"/>
        </w:pPr>
        <w:r>
          <w:fldChar w:fldCharType="begin"/>
        </w:r>
        <w:r>
          <w:instrText xml:space="preserve"> PAGE   \* MERGEFORMAT </w:instrText>
        </w:r>
        <w:r>
          <w:fldChar w:fldCharType="separate"/>
        </w:r>
        <w:r w:rsidR="00845C5F">
          <w:rPr>
            <w:noProof/>
          </w:rPr>
          <w:t>i</w:t>
        </w:r>
        <w:r>
          <w:rPr>
            <w:noProof/>
          </w:rPr>
          <w:fldChar w:fldCharType="end"/>
        </w:r>
      </w:p>
    </w:sdtContent>
  </w:sdt>
  <w:p w14:paraId="6896767D" w14:textId="77777777" w:rsidR="00EF1A02" w:rsidRDefault="00EF1A0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7810831"/>
      <w:docPartObj>
        <w:docPartGallery w:val="Page Numbers (Bottom of Page)"/>
        <w:docPartUnique/>
      </w:docPartObj>
    </w:sdtPr>
    <w:sdtEndPr>
      <w:rPr>
        <w:rFonts w:ascii="Times New Roman" w:hAnsi="Times New Roman" w:cs="Times New Roman"/>
        <w:noProof/>
      </w:rPr>
    </w:sdtEndPr>
    <w:sdtContent>
      <w:p w14:paraId="63DFA50E" w14:textId="18F8D43C" w:rsidR="00EF1A02" w:rsidRPr="00CB12CE" w:rsidRDefault="00EF1A02">
        <w:pPr>
          <w:pStyle w:val="Footer"/>
          <w:jc w:val="center"/>
          <w:rPr>
            <w:rFonts w:ascii="Times New Roman" w:hAnsi="Times New Roman" w:cs="Times New Roman"/>
          </w:rPr>
        </w:pPr>
        <w:r w:rsidRPr="00CB12CE">
          <w:rPr>
            <w:rFonts w:ascii="Times New Roman" w:hAnsi="Times New Roman" w:cs="Times New Roman"/>
          </w:rPr>
          <w:fldChar w:fldCharType="begin"/>
        </w:r>
        <w:r w:rsidRPr="00CB12CE">
          <w:rPr>
            <w:rFonts w:ascii="Times New Roman" w:hAnsi="Times New Roman" w:cs="Times New Roman"/>
          </w:rPr>
          <w:instrText xml:space="preserve"> PAGE   \* MERGEFORMAT </w:instrText>
        </w:r>
        <w:r w:rsidRPr="00CB12CE">
          <w:rPr>
            <w:rFonts w:ascii="Times New Roman" w:hAnsi="Times New Roman" w:cs="Times New Roman"/>
          </w:rPr>
          <w:fldChar w:fldCharType="separate"/>
        </w:r>
        <w:r w:rsidR="00845C5F">
          <w:rPr>
            <w:rFonts w:ascii="Times New Roman" w:hAnsi="Times New Roman" w:cs="Times New Roman"/>
            <w:noProof/>
          </w:rPr>
          <w:t>2</w:t>
        </w:r>
        <w:r w:rsidRPr="00CB12CE">
          <w:rPr>
            <w:rFonts w:ascii="Times New Roman" w:hAnsi="Times New Roman" w:cs="Times New Roman"/>
            <w:noProof/>
          </w:rPr>
          <w:fldChar w:fldCharType="end"/>
        </w:r>
      </w:p>
    </w:sdtContent>
  </w:sdt>
  <w:p w14:paraId="15CC0918" w14:textId="77777777" w:rsidR="00EF1A02" w:rsidRDefault="00EF1A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0BF657" w14:textId="77777777" w:rsidR="00474B76" w:rsidRDefault="00474B76" w:rsidP="00434F5E">
      <w:pPr>
        <w:spacing w:after="0" w:line="240" w:lineRule="auto"/>
      </w:pPr>
      <w:r>
        <w:separator/>
      </w:r>
    </w:p>
  </w:footnote>
  <w:footnote w:type="continuationSeparator" w:id="0">
    <w:p w14:paraId="18CC1D7E" w14:textId="77777777" w:rsidR="00474B76" w:rsidRDefault="00474B76" w:rsidP="00434F5E">
      <w:pPr>
        <w:spacing w:after="0" w:line="240" w:lineRule="auto"/>
      </w:pPr>
      <w:r>
        <w:continuationSeparator/>
      </w:r>
    </w:p>
  </w:footnote>
  <w:footnote w:type="continuationNotice" w:id="1">
    <w:p w14:paraId="75478D2A" w14:textId="77777777" w:rsidR="00474B76" w:rsidRDefault="00474B76">
      <w:pPr>
        <w:spacing w:after="0" w:line="240" w:lineRule="auto"/>
      </w:pPr>
    </w:p>
  </w:footnote>
  <w:footnote w:id="2">
    <w:p w14:paraId="696C3BCD" w14:textId="780CC411" w:rsidR="00EF1A02" w:rsidRPr="009E4FF8" w:rsidRDefault="00EF1A02" w:rsidP="00845C5F">
      <w:pPr>
        <w:pStyle w:val="FootnoteText"/>
        <w:spacing w:after="120"/>
        <w:rPr>
          <w:rFonts w:ascii="Times New Roman" w:hAnsi="Times New Roman" w:cs="Times New Roman"/>
        </w:rPr>
      </w:pPr>
      <w:r w:rsidRPr="009E4FF8">
        <w:rPr>
          <w:rStyle w:val="FootnoteReference"/>
          <w:rFonts w:ascii="Times New Roman" w:hAnsi="Times New Roman" w:cs="Times New Roman"/>
        </w:rPr>
        <w:footnoteRef/>
      </w:r>
      <w:r w:rsidRPr="009E4FF8">
        <w:rPr>
          <w:rFonts w:ascii="Times New Roman" w:hAnsi="Times New Roman" w:cs="Times New Roman"/>
        </w:rPr>
        <w:t xml:space="preserve"> </w:t>
      </w:r>
      <w:r w:rsidRPr="009E4FF8">
        <w:rPr>
          <w:rFonts w:ascii="Times New Roman" w:hAnsi="Times New Roman" w:cs="Times New Roman"/>
        </w:rPr>
        <w:tab/>
        <w:t xml:space="preserve">The Alliance for Telecommunications Industry Solutions (“ATIS”) submits these comments in response to the Commission’s </w:t>
      </w:r>
      <w:r w:rsidRPr="009E4FF8">
        <w:rPr>
          <w:rFonts w:ascii="Times New Roman" w:hAnsi="Times New Roman" w:cs="Times New Roman"/>
          <w:i/>
        </w:rPr>
        <w:t xml:space="preserve">Public Notice </w:t>
      </w:r>
      <w:r w:rsidRPr="009E4FF8">
        <w:rPr>
          <w:rFonts w:ascii="Times New Roman" w:hAnsi="Times New Roman" w:cs="Times New Roman"/>
        </w:rPr>
        <w:t xml:space="preserve">initiating an inquiry into its technical regulations and the processes by which they are developed. </w:t>
      </w:r>
      <w:r w:rsidR="00E0607C" w:rsidRPr="009E4FF8">
        <w:rPr>
          <w:rFonts w:ascii="Times New Roman" w:hAnsi="Times New Roman" w:cs="Times New Roman"/>
        </w:rPr>
        <w:t xml:space="preserve"> </w:t>
      </w:r>
      <w:r w:rsidRPr="009E4FF8">
        <w:rPr>
          <w:rFonts w:ascii="Times New Roman" w:hAnsi="Times New Roman" w:cs="Times New Roman"/>
          <w:i/>
        </w:rPr>
        <w:t>Office of Engineering and Technology Announces Technological Advisory Council (TAC) Technical Inquiry into Reforming Technical Regulations</w:t>
      </w:r>
      <w:r w:rsidRPr="009E4FF8">
        <w:rPr>
          <w:rFonts w:ascii="Times New Roman" w:hAnsi="Times New Roman" w:cs="Times New Roman"/>
        </w:rPr>
        <w:t xml:space="preserve">, </w:t>
      </w:r>
      <w:r w:rsidRPr="009E4FF8">
        <w:rPr>
          <w:rFonts w:ascii="Times New Roman" w:hAnsi="Times New Roman" w:cs="Times New Roman"/>
          <w:i/>
        </w:rPr>
        <w:t>Public Notice</w:t>
      </w:r>
      <w:r w:rsidRPr="009E4FF8">
        <w:rPr>
          <w:rFonts w:ascii="Times New Roman" w:hAnsi="Times New Roman" w:cs="Times New Roman"/>
        </w:rPr>
        <w:t xml:space="preserve">, 32 FCC </w:t>
      </w:r>
      <w:proofErr w:type="spellStart"/>
      <w:r w:rsidRPr="009E4FF8">
        <w:rPr>
          <w:rFonts w:ascii="Times New Roman" w:hAnsi="Times New Roman" w:cs="Times New Roman"/>
        </w:rPr>
        <w:t>Rcd</w:t>
      </w:r>
      <w:proofErr w:type="spellEnd"/>
      <w:r w:rsidRPr="009E4FF8">
        <w:rPr>
          <w:rFonts w:ascii="Times New Roman" w:hAnsi="Times New Roman" w:cs="Times New Roman"/>
        </w:rPr>
        <w:t>. 6672 (2017) (“</w:t>
      </w:r>
      <w:r w:rsidRPr="009E4FF8">
        <w:rPr>
          <w:rFonts w:ascii="Times New Roman" w:hAnsi="Times New Roman" w:cs="Times New Roman"/>
          <w:i/>
        </w:rPr>
        <w:t>Public Notice</w:t>
      </w:r>
      <w:r w:rsidRPr="009E4FF8">
        <w:rPr>
          <w:rFonts w:ascii="Times New Roman" w:hAnsi="Times New Roman" w:cs="Times New Roman"/>
        </w:rPr>
        <w:t>”).</w:t>
      </w:r>
    </w:p>
  </w:footnote>
  <w:footnote w:id="3">
    <w:p w14:paraId="783F0534" w14:textId="1CCAB24B" w:rsidR="00EF1A02" w:rsidRPr="009E4FF8" w:rsidRDefault="00EF1A02" w:rsidP="00845C5F">
      <w:pPr>
        <w:pStyle w:val="FootnoteText"/>
        <w:spacing w:after="120"/>
        <w:rPr>
          <w:rFonts w:ascii="Times New Roman" w:hAnsi="Times New Roman" w:cs="Times New Roman"/>
          <w:sz w:val="24"/>
          <w:szCs w:val="24"/>
        </w:rPr>
      </w:pPr>
      <w:r w:rsidRPr="009E4FF8">
        <w:rPr>
          <w:rStyle w:val="FootnoteReference"/>
          <w:rFonts w:ascii="Times New Roman" w:hAnsi="Times New Roman" w:cs="Times New Roman"/>
        </w:rPr>
        <w:footnoteRef/>
      </w:r>
      <w:r w:rsidRPr="009E4FF8">
        <w:rPr>
          <w:rFonts w:ascii="Times New Roman" w:hAnsi="Times New Roman" w:cs="Times New Roman"/>
        </w:rPr>
        <w:t xml:space="preserve"> </w:t>
      </w:r>
      <w:r w:rsidRPr="009E4FF8">
        <w:rPr>
          <w:rFonts w:ascii="Times New Roman" w:hAnsi="Times New Roman" w:cs="Times New Roman"/>
        </w:rPr>
        <w:tab/>
      </w:r>
      <w:r w:rsidRPr="009E4FF8">
        <w:rPr>
          <w:rFonts w:ascii="Times New Roman" w:hAnsi="Times New Roman" w:cs="Times New Roman"/>
          <w:i/>
        </w:rPr>
        <w:t xml:space="preserve">Id. </w:t>
      </w:r>
      <w:r w:rsidRPr="009E4FF8">
        <w:rPr>
          <w:rFonts w:ascii="Times New Roman" w:hAnsi="Times New Roman" w:cs="Times New Roman"/>
        </w:rPr>
        <w:t>at 6672.</w:t>
      </w:r>
    </w:p>
  </w:footnote>
  <w:footnote w:id="4">
    <w:p w14:paraId="24B7A503" w14:textId="6A9D4943" w:rsidR="00EF1A02" w:rsidRPr="009E4FF8" w:rsidRDefault="00EF1A02" w:rsidP="00845C5F">
      <w:pPr>
        <w:pStyle w:val="FootnoteText"/>
        <w:spacing w:after="120"/>
        <w:rPr>
          <w:rFonts w:ascii="Times New Roman" w:hAnsi="Times New Roman" w:cs="Times New Roman"/>
        </w:rPr>
      </w:pPr>
      <w:r w:rsidRPr="009E4FF8">
        <w:rPr>
          <w:rStyle w:val="FootnoteReference"/>
          <w:rFonts w:ascii="Times New Roman" w:hAnsi="Times New Roman" w:cs="Times New Roman"/>
        </w:rPr>
        <w:footnoteRef/>
      </w:r>
      <w:r w:rsidRPr="009E4FF8">
        <w:rPr>
          <w:rFonts w:ascii="Times New Roman" w:hAnsi="Times New Roman" w:cs="Times New Roman"/>
        </w:rPr>
        <w:t xml:space="preserve"> </w:t>
      </w:r>
      <w:r w:rsidRPr="009E4FF8">
        <w:rPr>
          <w:rFonts w:ascii="Times New Roman" w:hAnsi="Times New Roman" w:cs="Times New Roman"/>
        </w:rPr>
        <w:tab/>
        <w:t xml:space="preserve">5G Security Requirements, ATIS-1000077 (Jan. 2017), </w:t>
      </w:r>
      <w:r w:rsidRPr="009E4FF8">
        <w:rPr>
          <w:rFonts w:ascii="Times New Roman" w:hAnsi="Times New Roman" w:cs="Times New Roman"/>
          <w:i/>
        </w:rPr>
        <w:t>available at</w:t>
      </w:r>
      <w:r w:rsidR="002E666F" w:rsidRPr="009E4FF8">
        <w:rPr>
          <w:rFonts w:ascii="Times New Roman" w:hAnsi="Times New Roman" w:cs="Times New Roman"/>
        </w:rPr>
        <w:t xml:space="preserve"> h</w:t>
      </w:r>
      <w:r w:rsidR="00E0607C" w:rsidRPr="009E4FF8">
        <w:rPr>
          <w:rFonts w:ascii="Times New Roman" w:hAnsi="Times New Roman" w:cs="Times New Roman"/>
        </w:rPr>
        <w:t>ttps://www.atis.org/docstore/</w:t>
      </w:r>
      <w:r w:rsidR="002E666F" w:rsidRPr="009E4FF8">
        <w:rPr>
          <w:rFonts w:ascii="Times New Roman" w:hAnsi="Times New Roman" w:cs="Times New Roman"/>
        </w:rPr>
        <w:br/>
      </w:r>
      <w:proofErr w:type="spellStart"/>
      <w:proofErr w:type="gramStart"/>
      <w:r w:rsidR="00E0607C" w:rsidRPr="009E4FF8">
        <w:rPr>
          <w:rFonts w:ascii="Times New Roman" w:hAnsi="Times New Roman" w:cs="Times New Roman"/>
        </w:rPr>
        <w:t>product.aspx?id</w:t>
      </w:r>
      <w:proofErr w:type="spellEnd"/>
      <w:proofErr w:type="gramEnd"/>
      <w:r w:rsidR="00E0607C" w:rsidRPr="009E4FF8">
        <w:rPr>
          <w:rFonts w:ascii="Times New Roman" w:hAnsi="Times New Roman" w:cs="Times New Roman"/>
        </w:rPr>
        <w:t>=28299</w:t>
      </w:r>
      <w:r w:rsidRPr="009E4FF8">
        <w:rPr>
          <w:rFonts w:ascii="Times New Roman" w:hAnsi="Times New Roman" w:cs="Times New Roman"/>
        </w:rPr>
        <w:t>.</w:t>
      </w:r>
      <w:r w:rsidRPr="009E4FF8">
        <w:rPr>
          <w:rFonts w:ascii="Times New Roman" w:hAnsi="Times New Roman" w:cs="Times New Roman"/>
          <w:i/>
        </w:rPr>
        <w:t xml:space="preserve"> </w:t>
      </w:r>
    </w:p>
  </w:footnote>
  <w:footnote w:id="5">
    <w:p w14:paraId="34422727" w14:textId="5B7CC796" w:rsidR="00EF1A02" w:rsidRPr="009E4FF8" w:rsidRDefault="00EF1A02" w:rsidP="00845C5F">
      <w:pPr>
        <w:pStyle w:val="FootnoteText"/>
        <w:spacing w:after="120"/>
        <w:rPr>
          <w:rFonts w:ascii="Times New Roman" w:hAnsi="Times New Roman" w:cs="Times New Roman"/>
          <w:sz w:val="24"/>
          <w:szCs w:val="24"/>
        </w:rPr>
      </w:pPr>
      <w:r w:rsidRPr="009E4FF8">
        <w:rPr>
          <w:rStyle w:val="FootnoteReference"/>
          <w:rFonts w:ascii="Times New Roman" w:hAnsi="Times New Roman" w:cs="Times New Roman"/>
        </w:rPr>
        <w:footnoteRef/>
      </w:r>
      <w:r w:rsidRPr="009E4FF8">
        <w:rPr>
          <w:rFonts w:ascii="Times New Roman" w:hAnsi="Times New Roman" w:cs="Times New Roman"/>
        </w:rPr>
        <w:t xml:space="preserve"> </w:t>
      </w:r>
      <w:r w:rsidRPr="009E4FF8">
        <w:rPr>
          <w:rFonts w:ascii="Times New Roman" w:hAnsi="Times New Roman" w:cs="Times New Roman"/>
        </w:rPr>
        <w:tab/>
      </w:r>
      <w:r w:rsidR="0099526E" w:rsidRPr="009E4FF8">
        <w:rPr>
          <w:rFonts w:ascii="Times New Roman" w:hAnsi="Times New Roman" w:cs="Times New Roman"/>
          <w:i/>
        </w:rPr>
        <w:t>Public Notice</w:t>
      </w:r>
      <w:r w:rsidRPr="009E4FF8">
        <w:rPr>
          <w:rFonts w:ascii="Times New Roman" w:hAnsi="Times New Roman" w:cs="Times New Roman"/>
        </w:rPr>
        <w:t>, at 6673.</w:t>
      </w:r>
    </w:p>
  </w:footnote>
  <w:footnote w:id="6">
    <w:p w14:paraId="68E4CC72" w14:textId="2F104043" w:rsidR="00EF1A02" w:rsidRPr="009E4FF8" w:rsidRDefault="00EF1A02" w:rsidP="00845C5F">
      <w:pPr>
        <w:pStyle w:val="FootnoteText"/>
        <w:spacing w:after="120"/>
        <w:rPr>
          <w:rFonts w:ascii="Times New Roman" w:hAnsi="Times New Roman" w:cs="Times New Roman"/>
        </w:rPr>
      </w:pPr>
      <w:r w:rsidRPr="009E4FF8">
        <w:rPr>
          <w:rStyle w:val="FootnoteReference"/>
          <w:rFonts w:ascii="Times New Roman" w:hAnsi="Times New Roman" w:cs="Times New Roman"/>
        </w:rPr>
        <w:footnoteRef/>
      </w:r>
      <w:r w:rsidRPr="009E4FF8">
        <w:rPr>
          <w:rFonts w:ascii="Times New Roman" w:hAnsi="Times New Roman" w:cs="Times New Roman"/>
        </w:rPr>
        <w:t xml:space="preserve"> </w:t>
      </w:r>
      <w:r w:rsidRPr="009E4FF8">
        <w:rPr>
          <w:rFonts w:ascii="Times New Roman" w:hAnsi="Times New Roman" w:cs="Times New Roman"/>
        </w:rPr>
        <w:tab/>
      </w:r>
      <w:r w:rsidRPr="009E4FF8">
        <w:rPr>
          <w:rFonts w:ascii="Times New Roman" w:hAnsi="Times New Roman" w:cs="Times New Roman"/>
          <w:i/>
        </w:rPr>
        <w:t xml:space="preserve">See </w:t>
      </w:r>
      <w:r w:rsidRPr="009E4FF8">
        <w:rPr>
          <w:rFonts w:ascii="Times New Roman" w:hAnsi="Times New Roman" w:cs="Times New Roman"/>
        </w:rPr>
        <w:t>47 U.S.C. §§ 251(g), (b)(3); 47 C.F.R. §§ 51.205, 51.209, 51.213, and 51.215.  ATIS recognizes that the Commission has recent</w:t>
      </w:r>
      <w:r w:rsidR="0099526E" w:rsidRPr="009E4FF8">
        <w:rPr>
          <w:rFonts w:ascii="Times New Roman" w:hAnsi="Times New Roman" w:cs="Times New Roman"/>
        </w:rPr>
        <w:t>ly</w:t>
      </w:r>
      <w:r w:rsidRPr="009E4FF8">
        <w:rPr>
          <w:rFonts w:ascii="Times New Roman" w:hAnsi="Times New Roman" w:cs="Times New Roman"/>
        </w:rPr>
        <w:t xml:space="preserve"> adopted a </w:t>
      </w:r>
      <w:r w:rsidRPr="009E4FF8">
        <w:rPr>
          <w:rFonts w:ascii="Times New Roman" w:hAnsi="Times New Roman" w:cs="Times New Roman"/>
          <w:i/>
        </w:rPr>
        <w:t>Notice of Inquiry</w:t>
      </w:r>
      <w:r w:rsidRPr="009E4FF8">
        <w:rPr>
          <w:rFonts w:ascii="Times New Roman" w:hAnsi="Times New Roman" w:cs="Times New Roman"/>
        </w:rPr>
        <w:t xml:space="preserve"> </w:t>
      </w:r>
      <w:r w:rsidRPr="009E4FF8">
        <w:rPr>
          <w:rFonts w:ascii="Times New Roman" w:hAnsi="Times New Roman" w:cs="Times New Roman"/>
          <w:i/>
        </w:rPr>
        <w:t xml:space="preserve">and Notice of Proposed Rulemaking </w:t>
      </w:r>
      <w:r w:rsidRPr="009E4FF8">
        <w:rPr>
          <w:rFonts w:ascii="Times New Roman" w:hAnsi="Times New Roman" w:cs="Times New Roman"/>
        </w:rPr>
        <w:t xml:space="preserve">pertaining to national number portability that would extend forbearance from some of these rules.  </w:t>
      </w:r>
      <w:r w:rsidRPr="009E4FF8">
        <w:rPr>
          <w:rFonts w:ascii="Times New Roman" w:hAnsi="Times New Roman" w:cs="Times New Roman"/>
          <w:i/>
        </w:rPr>
        <w:t xml:space="preserve">See Nationwide Number Portability et al, </w:t>
      </w:r>
      <w:r w:rsidRPr="009E4FF8">
        <w:rPr>
          <w:rFonts w:ascii="Times New Roman" w:hAnsi="Times New Roman" w:cs="Times New Roman"/>
        </w:rPr>
        <w:t xml:space="preserve">WC Docket Nos. 17-244, 13-97, Notice of Proposed Rulemaking and Notice of Inquiry, FCC 17-133 (rel. Oct. 26, 2017). </w:t>
      </w:r>
    </w:p>
  </w:footnote>
  <w:footnote w:id="7">
    <w:p w14:paraId="2C8423FB" w14:textId="1D7E11AD" w:rsidR="00EF1A02" w:rsidRPr="009E4FF8" w:rsidRDefault="00EF1A02" w:rsidP="00845C5F">
      <w:pPr>
        <w:pStyle w:val="FootnoteText"/>
        <w:spacing w:after="120"/>
        <w:rPr>
          <w:rFonts w:ascii="Times New Roman" w:hAnsi="Times New Roman" w:cs="Times New Roman"/>
        </w:rPr>
      </w:pPr>
      <w:r w:rsidRPr="009E4FF8">
        <w:rPr>
          <w:rStyle w:val="FootnoteReference"/>
          <w:rFonts w:ascii="Times New Roman" w:hAnsi="Times New Roman" w:cs="Times New Roman"/>
        </w:rPr>
        <w:footnoteRef/>
      </w:r>
      <w:r w:rsidRPr="009E4FF8">
        <w:rPr>
          <w:rFonts w:ascii="Times New Roman" w:hAnsi="Times New Roman" w:cs="Times New Roman"/>
        </w:rPr>
        <w:t xml:space="preserve"> </w:t>
      </w:r>
      <w:r w:rsidRPr="009E4FF8">
        <w:rPr>
          <w:rFonts w:ascii="Times New Roman" w:hAnsi="Times New Roman" w:cs="Times New Roman"/>
        </w:rPr>
        <w:tab/>
      </w:r>
      <w:r w:rsidRPr="009E4FF8">
        <w:rPr>
          <w:rFonts w:ascii="Times New Roman" w:hAnsi="Times New Roman" w:cs="Times New Roman"/>
          <w:i/>
        </w:rPr>
        <w:t>Petition of USTelecom for Forbearance Pursuant to 47 U.S.C. § 160(c) from Enforcement of Obsolete ILEC Legacy Regulations that Inhibit Deployment of Next-Generation Networks</w:t>
      </w:r>
      <w:r w:rsidRPr="009E4FF8">
        <w:rPr>
          <w:rFonts w:ascii="Times New Roman" w:hAnsi="Times New Roman" w:cs="Times New Roman"/>
        </w:rPr>
        <w:t xml:space="preserve">, Memorandum Opinion and Order, 30 FCC </w:t>
      </w:r>
      <w:proofErr w:type="spellStart"/>
      <w:r w:rsidRPr="009E4FF8">
        <w:rPr>
          <w:rFonts w:ascii="Times New Roman" w:hAnsi="Times New Roman" w:cs="Times New Roman"/>
        </w:rPr>
        <w:t>Rcd</w:t>
      </w:r>
      <w:proofErr w:type="spellEnd"/>
      <w:r w:rsidRPr="009E4FF8">
        <w:rPr>
          <w:rFonts w:ascii="Times New Roman" w:hAnsi="Times New Roman" w:cs="Times New Roman"/>
        </w:rPr>
        <w:t>. 6157, ¶ 49 (2015).</w:t>
      </w:r>
    </w:p>
  </w:footnote>
  <w:footnote w:id="8">
    <w:p w14:paraId="6465239B" w14:textId="0878CA54" w:rsidR="00EF1A02" w:rsidRPr="009E4FF8" w:rsidRDefault="00EF1A02" w:rsidP="00845C5F">
      <w:pPr>
        <w:pStyle w:val="FootnoteText"/>
        <w:spacing w:after="120"/>
        <w:rPr>
          <w:rFonts w:ascii="Times New Roman" w:hAnsi="Times New Roman" w:cs="Times New Roman"/>
        </w:rPr>
      </w:pPr>
      <w:r w:rsidRPr="009E4FF8">
        <w:rPr>
          <w:rStyle w:val="FootnoteReference"/>
          <w:rFonts w:ascii="Times New Roman" w:hAnsi="Times New Roman" w:cs="Times New Roman"/>
        </w:rPr>
        <w:footnoteRef/>
      </w:r>
      <w:r w:rsidRPr="009E4FF8">
        <w:rPr>
          <w:rFonts w:ascii="Times New Roman" w:hAnsi="Times New Roman" w:cs="Times New Roman"/>
        </w:rPr>
        <w:t xml:space="preserve"> </w:t>
      </w:r>
      <w:r w:rsidRPr="009E4FF8">
        <w:rPr>
          <w:rFonts w:ascii="Times New Roman" w:hAnsi="Times New Roman" w:cs="Times New Roman"/>
        </w:rPr>
        <w:tab/>
      </w:r>
      <w:r w:rsidRPr="009E4FF8">
        <w:rPr>
          <w:rFonts w:ascii="Times New Roman" w:hAnsi="Times New Roman" w:cs="Times New Roman"/>
          <w:i/>
        </w:rPr>
        <w:t xml:space="preserve">Id. </w:t>
      </w:r>
      <w:r w:rsidRPr="009E4FF8">
        <w:rPr>
          <w:rFonts w:ascii="Times New Roman" w:hAnsi="Times New Roman" w:cs="Times New Roman"/>
        </w:rPr>
        <w:t>¶ 51.</w:t>
      </w:r>
    </w:p>
  </w:footnote>
  <w:footnote w:id="9">
    <w:p w14:paraId="1713DFD5" w14:textId="1CF6C000" w:rsidR="00EF1A02" w:rsidRPr="009E4FF8" w:rsidRDefault="00EF1A02" w:rsidP="00845C5F">
      <w:pPr>
        <w:pStyle w:val="FootnoteText"/>
        <w:spacing w:after="120"/>
        <w:rPr>
          <w:rFonts w:ascii="Times New Roman" w:hAnsi="Times New Roman" w:cs="Times New Roman"/>
          <w:sz w:val="24"/>
          <w:szCs w:val="24"/>
        </w:rPr>
      </w:pPr>
      <w:r w:rsidRPr="009E4FF8">
        <w:rPr>
          <w:rStyle w:val="FootnoteReference"/>
          <w:rFonts w:ascii="Times New Roman" w:hAnsi="Times New Roman" w:cs="Times New Roman"/>
        </w:rPr>
        <w:footnoteRef/>
      </w:r>
      <w:r w:rsidRPr="009E4FF8">
        <w:rPr>
          <w:rFonts w:ascii="Times New Roman" w:hAnsi="Times New Roman" w:cs="Times New Roman"/>
        </w:rPr>
        <w:t xml:space="preserve"> </w:t>
      </w:r>
      <w:r w:rsidRPr="009E4FF8">
        <w:rPr>
          <w:rFonts w:ascii="Times New Roman" w:hAnsi="Times New Roman" w:cs="Times New Roman"/>
        </w:rPr>
        <w:tab/>
      </w:r>
      <w:r w:rsidRPr="009E4FF8">
        <w:rPr>
          <w:rFonts w:ascii="Times New Roman" w:hAnsi="Times New Roman" w:cs="Times New Roman"/>
          <w:i/>
        </w:rPr>
        <w:t>Id.</w:t>
      </w:r>
      <w:r w:rsidRPr="009E4FF8">
        <w:rPr>
          <w:rFonts w:ascii="Times New Roman" w:hAnsi="Times New Roman" w:cs="Times New Roman"/>
          <w:i/>
          <w:sz w:val="24"/>
          <w:szCs w:val="24"/>
        </w:rPr>
        <w:t xml:space="preserve"> </w:t>
      </w:r>
    </w:p>
  </w:footnote>
  <w:footnote w:id="10">
    <w:p w14:paraId="707E9EC8" w14:textId="41307E6A" w:rsidR="00EF1A02" w:rsidRPr="009E4FF8" w:rsidRDefault="00EF1A02" w:rsidP="00845C5F">
      <w:pPr>
        <w:pStyle w:val="FootnoteText"/>
        <w:spacing w:after="120"/>
        <w:rPr>
          <w:rFonts w:ascii="Times New Roman" w:hAnsi="Times New Roman" w:cs="Times New Roman"/>
        </w:rPr>
      </w:pPr>
      <w:r w:rsidRPr="009E4FF8">
        <w:rPr>
          <w:rStyle w:val="FootnoteReference"/>
          <w:rFonts w:ascii="Times New Roman" w:hAnsi="Times New Roman" w:cs="Times New Roman"/>
        </w:rPr>
        <w:footnoteRef/>
      </w:r>
      <w:r w:rsidRPr="009E4FF8">
        <w:rPr>
          <w:rFonts w:ascii="Times New Roman" w:hAnsi="Times New Roman" w:cs="Times New Roman"/>
        </w:rPr>
        <w:t xml:space="preserve"> </w:t>
      </w:r>
      <w:r w:rsidRPr="009E4FF8">
        <w:rPr>
          <w:rFonts w:ascii="Times New Roman" w:hAnsi="Times New Roman" w:cs="Times New Roman"/>
        </w:rPr>
        <w:tab/>
        <w:t>47 C.F.R. § 76.403.</w:t>
      </w:r>
    </w:p>
  </w:footnote>
  <w:footnote w:id="11">
    <w:p w14:paraId="1AB4ACDC" w14:textId="573223C5" w:rsidR="002A7BE1" w:rsidRPr="009E4FF8" w:rsidRDefault="002A7BE1" w:rsidP="002E666F">
      <w:pPr>
        <w:pStyle w:val="FootnoteText"/>
        <w:spacing w:after="120"/>
        <w:rPr>
          <w:rFonts w:ascii="Times New Roman" w:hAnsi="Times New Roman" w:cs="Times New Roman"/>
        </w:rPr>
      </w:pPr>
      <w:r w:rsidRPr="009E4FF8">
        <w:rPr>
          <w:rStyle w:val="FootnoteReference"/>
          <w:rFonts w:ascii="Times New Roman" w:hAnsi="Times New Roman" w:cs="Times New Roman"/>
        </w:rPr>
        <w:footnoteRef/>
      </w:r>
      <w:r w:rsidRPr="009E4FF8">
        <w:rPr>
          <w:rFonts w:ascii="Times New Roman" w:hAnsi="Times New Roman" w:cs="Times New Roman"/>
        </w:rPr>
        <w:t xml:space="preserve"> </w:t>
      </w:r>
      <w:r w:rsidRPr="009E4FF8">
        <w:rPr>
          <w:rFonts w:ascii="Times New Roman" w:hAnsi="Times New Roman" w:cs="Times New Roman"/>
        </w:rPr>
        <w:tab/>
      </w:r>
      <w:r w:rsidRPr="009E4FF8">
        <w:rPr>
          <w:rFonts w:ascii="Times New Roman" w:hAnsi="Times New Roman" w:cs="Times New Roman"/>
          <w:i/>
        </w:rPr>
        <w:t>FCC Form 325 Data Collection</w:t>
      </w:r>
      <w:r w:rsidR="00CD4B79" w:rsidRPr="009E4FF8">
        <w:rPr>
          <w:rFonts w:ascii="Times New Roman" w:hAnsi="Times New Roman" w:cs="Times New Roman"/>
          <w:i/>
        </w:rPr>
        <w:t xml:space="preserve"> et al, </w:t>
      </w:r>
      <w:r w:rsidR="00CD4B79" w:rsidRPr="009E4FF8">
        <w:rPr>
          <w:rFonts w:ascii="Times New Roman" w:hAnsi="Times New Roman" w:cs="Times New Roman"/>
        </w:rPr>
        <w:t>Draft Notice of Proposed Rulemaking, MD Docket Nos. 17-290, 17-105, FCC-CIRC1411-07 (scheduled for consideration at Nov. 2017 Open Commission Meeting).</w:t>
      </w:r>
    </w:p>
  </w:footnote>
  <w:footnote w:id="12">
    <w:p w14:paraId="449E4588" w14:textId="7C6E8E1B" w:rsidR="00EF1A02" w:rsidRPr="009E4FF8" w:rsidRDefault="00EF1A02" w:rsidP="00845C5F">
      <w:pPr>
        <w:pStyle w:val="FootnoteText"/>
        <w:spacing w:after="120"/>
        <w:rPr>
          <w:rFonts w:ascii="Times New Roman" w:hAnsi="Times New Roman" w:cs="Times New Roman"/>
        </w:rPr>
      </w:pPr>
      <w:r w:rsidRPr="009E4FF8">
        <w:rPr>
          <w:rStyle w:val="FootnoteReference"/>
          <w:rFonts w:ascii="Times New Roman" w:hAnsi="Times New Roman" w:cs="Times New Roman"/>
        </w:rPr>
        <w:footnoteRef/>
      </w:r>
      <w:r w:rsidRPr="009E4FF8">
        <w:rPr>
          <w:rFonts w:ascii="Times New Roman" w:hAnsi="Times New Roman" w:cs="Times New Roman"/>
        </w:rPr>
        <w:t xml:space="preserve"> </w:t>
      </w:r>
      <w:r w:rsidRPr="009E4FF8">
        <w:rPr>
          <w:rFonts w:ascii="Times New Roman" w:hAnsi="Times New Roman" w:cs="Times New Roman"/>
        </w:rPr>
        <w:tab/>
        <w:t>47 U.S.C. § 543(k).</w:t>
      </w:r>
    </w:p>
  </w:footnote>
  <w:footnote w:id="13">
    <w:p w14:paraId="06DE5B62" w14:textId="384EADB3" w:rsidR="00EF1A02" w:rsidRPr="009E4FF8" w:rsidRDefault="00EF1A02" w:rsidP="00845C5F">
      <w:pPr>
        <w:pStyle w:val="FootnoteText"/>
        <w:spacing w:after="120"/>
        <w:rPr>
          <w:rFonts w:ascii="Times New Roman" w:hAnsi="Times New Roman" w:cs="Times New Roman"/>
          <w:sz w:val="24"/>
          <w:szCs w:val="24"/>
        </w:rPr>
      </w:pPr>
      <w:r w:rsidRPr="009E4FF8">
        <w:rPr>
          <w:rStyle w:val="FootnoteReference"/>
          <w:rFonts w:ascii="Times New Roman" w:hAnsi="Times New Roman" w:cs="Times New Roman"/>
        </w:rPr>
        <w:footnoteRef/>
      </w:r>
      <w:r w:rsidRPr="009E4FF8">
        <w:rPr>
          <w:rFonts w:ascii="Times New Roman" w:hAnsi="Times New Roman" w:cs="Times New Roman"/>
        </w:rPr>
        <w:t xml:space="preserve"> </w:t>
      </w:r>
      <w:r w:rsidRPr="009E4FF8">
        <w:rPr>
          <w:rFonts w:ascii="Times New Roman" w:hAnsi="Times New Roman" w:cs="Times New Roman"/>
        </w:rPr>
        <w:tab/>
        <w:t xml:space="preserve">U.S. Government Accountability Office, </w:t>
      </w:r>
      <w:r w:rsidRPr="009E4FF8">
        <w:rPr>
          <w:rFonts w:ascii="Times New Roman" w:hAnsi="Times New Roman" w:cs="Times New Roman"/>
          <w:i/>
        </w:rPr>
        <w:t>Video Marketplace: Competition is Evolving and Government Reporting Should be Reevaluated</w:t>
      </w:r>
      <w:r w:rsidRPr="009E4FF8">
        <w:rPr>
          <w:rFonts w:ascii="Times New Roman" w:hAnsi="Times New Roman" w:cs="Times New Roman"/>
        </w:rPr>
        <w:t xml:space="preserve">, GAO-13-576, at 2 (2013) (finding minimal change in the reported findings from year-to-year in the FCC’s video competition report), </w:t>
      </w:r>
      <w:r w:rsidRPr="009E4FF8">
        <w:rPr>
          <w:rFonts w:ascii="Times New Roman" w:hAnsi="Times New Roman" w:cs="Times New Roman"/>
          <w:i/>
        </w:rPr>
        <w:t xml:space="preserve">available at </w:t>
      </w:r>
      <w:r w:rsidRPr="009E4FF8">
        <w:rPr>
          <w:rFonts w:ascii="Times New Roman" w:hAnsi="Times New Roman" w:cs="Times New Roman"/>
        </w:rPr>
        <w:t>http://www.gao.gov/products/GAO-13-576.</w:t>
      </w:r>
    </w:p>
  </w:footnote>
  <w:footnote w:id="14">
    <w:p w14:paraId="1B648470" w14:textId="3D6A8AAA" w:rsidR="00EF1A02" w:rsidRPr="009E4FF8" w:rsidRDefault="00EF1A02" w:rsidP="00845C5F">
      <w:pPr>
        <w:pStyle w:val="FootnoteText"/>
        <w:spacing w:after="120"/>
        <w:rPr>
          <w:rFonts w:ascii="Times New Roman" w:hAnsi="Times New Roman" w:cs="Times New Roman"/>
        </w:rPr>
      </w:pPr>
      <w:r w:rsidRPr="009E4FF8">
        <w:rPr>
          <w:rStyle w:val="FootnoteReference"/>
          <w:rFonts w:ascii="Times New Roman" w:hAnsi="Times New Roman" w:cs="Times New Roman"/>
        </w:rPr>
        <w:footnoteRef/>
      </w:r>
      <w:r w:rsidRPr="009E4FF8">
        <w:rPr>
          <w:rFonts w:ascii="Times New Roman" w:hAnsi="Times New Roman" w:cs="Times New Roman"/>
        </w:rPr>
        <w:t xml:space="preserve"> </w:t>
      </w:r>
      <w:r w:rsidRPr="009E4FF8">
        <w:rPr>
          <w:rFonts w:ascii="Times New Roman" w:hAnsi="Times New Roman" w:cs="Times New Roman"/>
        </w:rPr>
        <w:tab/>
        <w:t>47 C.F.R. § 76.1702.</w:t>
      </w:r>
    </w:p>
  </w:footnote>
  <w:footnote w:id="15">
    <w:p w14:paraId="6BAF5A2B" w14:textId="3B565F0B" w:rsidR="00EF1A02" w:rsidRPr="009E4FF8" w:rsidRDefault="00EF1A02" w:rsidP="00845C5F">
      <w:pPr>
        <w:pStyle w:val="FootnoteText"/>
        <w:spacing w:after="120"/>
        <w:rPr>
          <w:rFonts w:ascii="Times New Roman" w:hAnsi="Times New Roman" w:cs="Times New Roman"/>
          <w:sz w:val="24"/>
          <w:szCs w:val="24"/>
        </w:rPr>
      </w:pPr>
      <w:r w:rsidRPr="009E4FF8">
        <w:rPr>
          <w:rStyle w:val="FootnoteReference"/>
          <w:rFonts w:ascii="Times New Roman" w:hAnsi="Times New Roman" w:cs="Times New Roman"/>
        </w:rPr>
        <w:footnoteRef/>
      </w:r>
      <w:r w:rsidRPr="009E4FF8">
        <w:rPr>
          <w:rFonts w:ascii="Times New Roman" w:hAnsi="Times New Roman" w:cs="Times New Roman"/>
        </w:rPr>
        <w:t xml:space="preserve"> </w:t>
      </w:r>
      <w:r w:rsidRPr="009E4FF8">
        <w:rPr>
          <w:rFonts w:ascii="Times New Roman" w:hAnsi="Times New Roman" w:cs="Times New Roman"/>
        </w:rPr>
        <w:tab/>
      </w:r>
      <w:bookmarkStart w:id="9" w:name="_Hlk496881609"/>
      <w:r w:rsidRPr="009E4FF8">
        <w:rPr>
          <w:rFonts w:ascii="Times New Roman" w:hAnsi="Times New Roman" w:cs="Times New Roman"/>
          <w:i/>
        </w:rPr>
        <w:t>See Numbering Policies for Modern Communications</w:t>
      </w:r>
      <w:r w:rsidRPr="009E4FF8">
        <w:rPr>
          <w:rFonts w:ascii="Times New Roman" w:hAnsi="Times New Roman" w:cs="Times New Roman"/>
        </w:rPr>
        <w:t xml:space="preserve">, Report and Order, 30 FCC </w:t>
      </w:r>
      <w:proofErr w:type="spellStart"/>
      <w:r w:rsidRPr="009E4FF8">
        <w:rPr>
          <w:rFonts w:ascii="Times New Roman" w:hAnsi="Times New Roman" w:cs="Times New Roman"/>
        </w:rPr>
        <w:t>Rcd</w:t>
      </w:r>
      <w:proofErr w:type="spellEnd"/>
      <w:r w:rsidRPr="009E4FF8">
        <w:rPr>
          <w:rFonts w:ascii="Times New Roman" w:hAnsi="Times New Roman" w:cs="Times New Roman"/>
        </w:rPr>
        <w:t>. 6839 (2015).</w:t>
      </w:r>
      <w:bookmarkEnd w:id="9"/>
    </w:p>
  </w:footnote>
  <w:footnote w:id="16">
    <w:p w14:paraId="41231D88" w14:textId="7B89072D" w:rsidR="00EF1A02" w:rsidRPr="009E4FF8" w:rsidRDefault="00EF1A02" w:rsidP="00845C5F">
      <w:pPr>
        <w:pStyle w:val="FootnoteText"/>
        <w:spacing w:after="120"/>
        <w:rPr>
          <w:rFonts w:ascii="Times New Roman" w:hAnsi="Times New Roman" w:cs="Times New Roman"/>
        </w:rPr>
      </w:pPr>
      <w:r w:rsidRPr="009E4FF8">
        <w:rPr>
          <w:rStyle w:val="FootnoteReference"/>
          <w:rFonts w:ascii="Times New Roman" w:hAnsi="Times New Roman" w:cs="Times New Roman"/>
        </w:rPr>
        <w:footnoteRef/>
      </w:r>
      <w:r w:rsidRPr="009E4FF8">
        <w:rPr>
          <w:rFonts w:ascii="Times New Roman" w:hAnsi="Times New Roman" w:cs="Times New Roman"/>
        </w:rPr>
        <w:t xml:space="preserve"> </w:t>
      </w:r>
      <w:r w:rsidRPr="009E4FF8">
        <w:rPr>
          <w:rFonts w:ascii="Times New Roman" w:hAnsi="Times New Roman" w:cs="Times New Roman"/>
        </w:rPr>
        <w:tab/>
      </w:r>
      <w:r w:rsidRPr="009E4FF8">
        <w:rPr>
          <w:rFonts w:ascii="Times New Roman" w:hAnsi="Times New Roman" w:cs="Times New Roman"/>
          <w:i/>
        </w:rPr>
        <w:t xml:space="preserve">Id. </w:t>
      </w:r>
      <w:r w:rsidRPr="009E4FF8">
        <w:rPr>
          <w:rFonts w:ascii="Times New Roman" w:hAnsi="Times New Roman" w:cs="Times New Roman"/>
        </w:rPr>
        <w:t xml:space="preserve">¶ 34.  </w:t>
      </w:r>
      <w:r w:rsidRPr="009E4FF8">
        <w:rPr>
          <w:rFonts w:ascii="Times New Roman" w:hAnsi="Times New Roman" w:cs="Times New Roman"/>
          <w:i/>
        </w:rPr>
        <w:t xml:space="preserve">See </w:t>
      </w:r>
      <w:r w:rsidRPr="009E4FF8">
        <w:rPr>
          <w:rFonts w:ascii="Times New Roman" w:hAnsi="Times New Roman" w:cs="Times New Roman"/>
        </w:rPr>
        <w:t>47 C.F.R. § 52.15(g).</w:t>
      </w:r>
    </w:p>
  </w:footnote>
  <w:footnote w:id="17">
    <w:p w14:paraId="5F685593" w14:textId="250C2D70" w:rsidR="00EF1A02" w:rsidRPr="009E4FF8" w:rsidRDefault="00EF1A02" w:rsidP="00845C5F">
      <w:pPr>
        <w:pStyle w:val="FootnoteText"/>
        <w:spacing w:after="120"/>
        <w:rPr>
          <w:rFonts w:ascii="Times New Roman" w:hAnsi="Times New Roman" w:cs="Times New Roman"/>
        </w:rPr>
      </w:pPr>
      <w:r w:rsidRPr="009E4FF8">
        <w:rPr>
          <w:rStyle w:val="FootnoteReference"/>
          <w:rFonts w:ascii="Times New Roman" w:hAnsi="Times New Roman" w:cs="Times New Roman"/>
        </w:rPr>
        <w:footnoteRef/>
      </w:r>
      <w:r w:rsidRPr="009E4FF8">
        <w:rPr>
          <w:rFonts w:ascii="Times New Roman" w:hAnsi="Times New Roman" w:cs="Times New Roman"/>
        </w:rPr>
        <w:t xml:space="preserve"> </w:t>
      </w:r>
      <w:r w:rsidRPr="009E4FF8">
        <w:rPr>
          <w:rFonts w:ascii="Times New Roman" w:hAnsi="Times New Roman" w:cs="Times New Roman"/>
        </w:rPr>
        <w:tab/>
        <w:t xml:space="preserve">For example, the Commission recently adopted a </w:t>
      </w:r>
      <w:r w:rsidRPr="009E4FF8">
        <w:rPr>
          <w:rFonts w:ascii="Times New Roman" w:hAnsi="Times New Roman" w:cs="Times New Roman"/>
          <w:i/>
        </w:rPr>
        <w:t>Public Notice</w:t>
      </w:r>
      <w:r w:rsidRPr="009E4FF8">
        <w:rPr>
          <w:rFonts w:ascii="Times New Roman" w:hAnsi="Times New Roman" w:cs="Times New Roman"/>
        </w:rPr>
        <w:t xml:space="preserve"> to encourage small and rural communications service providers to review and consider implementing, where appropriate, best practices recommended by the Communications Security, Reliability, and Interoperability Council (CSRIC).  </w:t>
      </w:r>
      <w:r w:rsidRPr="009E4FF8">
        <w:rPr>
          <w:rFonts w:ascii="Times New Roman" w:hAnsi="Times New Roman" w:cs="Times New Roman"/>
          <w:i/>
        </w:rPr>
        <w:t>Public Safety and Homeland Security Bureau Encourages Voluntary Adoption of Network Reliability Best Practices by Small and Rural Service Providers, Public Notice</w:t>
      </w:r>
      <w:r w:rsidRPr="009E4FF8">
        <w:rPr>
          <w:rFonts w:ascii="Times New Roman" w:hAnsi="Times New Roman" w:cs="Times New Roman"/>
        </w:rPr>
        <w:t>, DA 17-1029 (rel. Oct. 19, 2017).</w:t>
      </w:r>
    </w:p>
  </w:footnote>
  <w:footnote w:id="18">
    <w:p w14:paraId="53FEDFBA" w14:textId="5F37DA8E" w:rsidR="00EF1A02" w:rsidRPr="009E4FF8" w:rsidRDefault="00EF1A02" w:rsidP="00845C5F">
      <w:pPr>
        <w:pStyle w:val="FootnoteText"/>
        <w:spacing w:after="120"/>
        <w:rPr>
          <w:rFonts w:ascii="Times New Roman" w:hAnsi="Times New Roman" w:cs="Times New Roman"/>
          <w:sz w:val="24"/>
          <w:szCs w:val="24"/>
        </w:rPr>
      </w:pPr>
      <w:r w:rsidRPr="009E4FF8">
        <w:rPr>
          <w:rStyle w:val="FootnoteReference"/>
          <w:rFonts w:ascii="Times New Roman" w:hAnsi="Times New Roman" w:cs="Times New Roman"/>
        </w:rPr>
        <w:footnoteRef/>
      </w:r>
      <w:r w:rsidRPr="009E4FF8">
        <w:rPr>
          <w:rFonts w:ascii="Times New Roman" w:hAnsi="Times New Roman" w:cs="Times New Roman"/>
        </w:rPr>
        <w:t xml:space="preserve"> </w:t>
      </w:r>
      <w:r w:rsidRPr="009E4FF8">
        <w:rPr>
          <w:rFonts w:ascii="Times New Roman" w:hAnsi="Times New Roman" w:cs="Times New Roman"/>
        </w:rPr>
        <w:tab/>
        <w:t>47 C.F.R. § 4.9(a), (c)(1), (d), (e)(1), (f), (g)(1)(i)-(ii).</w:t>
      </w:r>
    </w:p>
  </w:footnote>
  <w:footnote w:id="19">
    <w:p w14:paraId="73D9D7E8" w14:textId="7CC8749D" w:rsidR="00EF1A02" w:rsidRPr="009E4FF8" w:rsidRDefault="00EF1A02" w:rsidP="00845C5F">
      <w:pPr>
        <w:pStyle w:val="FootnoteText"/>
        <w:spacing w:after="120"/>
        <w:rPr>
          <w:rFonts w:ascii="Times New Roman" w:hAnsi="Times New Roman" w:cs="Times New Roman"/>
        </w:rPr>
      </w:pPr>
      <w:r w:rsidRPr="009E4FF8">
        <w:rPr>
          <w:rStyle w:val="FootnoteReference"/>
          <w:rFonts w:ascii="Times New Roman" w:hAnsi="Times New Roman" w:cs="Times New Roman"/>
        </w:rPr>
        <w:footnoteRef/>
      </w:r>
      <w:r w:rsidRPr="009E4FF8">
        <w:rPr>
          <w:rFonts w:ascii="Times New Roman" w:hAnsi="Times New Roman" w:cs="Times New Roman"/>
        </w:rPr>
        <w:t xml:space="preserve"> </w:t>
      </w:r>
      <w:r w:rsidRPr="009E4FF8">
        <w:rPr>
          <w:rFonts w:ascii="Times New Roman" w:hAnsi="Times New Roman" w:cs="Times New Roman"/>
        </w:rPr>
        <w:tab/>
      </w:r>
      <w:r w:rsidRPr="009E4FF8">
        <w:rPr>
          <w:rFonts w:ascii="Times New Roman" w:hAnsi="Times New Roman" w:cs="Times New Roman"/>
          <w:i/>
        </w:rPr>
        <w:t>See Proposed Extension of Part 4 of the Commission’s Rules Regarding Outage Reporting to Interconnected Voice over Internet Protocol Service Providers &amp; Broadband Internet Service Providers</w:t>
      </w:r>
      <w:r w:rsidRPr="009E4FF8">
        <w:rPr>
          <w:rFonts w:ascii="Times New Roman" w:hAnsi="Times New Roman" w:cs="Times New Roman"/>
        </w:rPr>
        <w:t xml:space="preserve">, Report and Order, 27 FCC </w:t>
      </w:r>
      <w:proofErr w:type="spellStart"/>
      <w:r w:rsidRPr="009E4FF8">
        <w:rPr>
          <w:rFonts w:ascii="Times New Roman" w:hAnsi="Times New Roman" w:cs="Times New Roman"/>
        </w:rPr>
        <w:t>Rcd</w:t>
      </w:r>
      <w:proofErr w:type="spellEnd"/>
      <w:r w:rsidRPr="009E4FF8">
        <w:rPr>
          <w:rFonts w:ascii="Times New Roman" w:hAnsi="Times New Roman" w:cs="Times New Roman"/>
        </w:rPr>
        <w:t>. 2650, ¶ 95 (2012).</w:t>
      </w:r>
    </w:p>
  </w:footnote>
  <w:footnote w:id="20">
    <w:p w14:paraId="073CCA5C" w14:textId="312EB4FB" w:rsidR="00EF1A02" w:rsidRPr="009E4FF8" w:rsidRDefault="00EF1A02" w:rsidP="00845C5F">
      <w:pPr>
        <w:pStyle w:val="FootnoteText"/>
        <w:spacing w:after="120"/>
        <w:rPr>
          <w:rFonts w:ascii="Times New Roman" w:hAnsi="Times New Roman" w:cs="Times New Roman"/>
        </w:rPr>
      </w:pPr>
      <w:r w:rsidRPr="009E4FF8">
        <w:rPr>
          <w:rStyle w:val="FootnoteReference"/>
          <w:rFonts w:ascii="Times New Roman" w:hAnsi="Times New Roman" w:cs="Times New Roman"/>
        </w:rPr>
        <w:footnoteRef/>
      </w:r>
      <w:r w:rsidRPr="009E4FF8">
        <w:rPr>
          <w:rFonts w:ascii="Times New Roman" w:hAnsi="Times New Roman" w:cs="Times New Roman"/>
        </w:rPr>
        <w:t xml:space="preserve"> </w:t>
      </w:r>
      <w:r w:rsidRPr="009E4FF8">
        <w:rPr>
          <w:rFonts w:ascii="Times New Roman" w:hAnsi="Times New Roman" w:cs="Times New Roman"/>
        </w:rPr>
        <w:tab/>
      </w:r>
      <w:r w:rsidRPr="009E4FF8">
        <w:rPr>
          <w:rFonts w:ascii="Times New Roman" w:hAnsi="Times New Roman" w:cs="Times New Roman"/>
          <w:i/>
        </w:rPr>
        <w:t>New Part 4 of the Commission's Rules Concerning Disruptions to Communications</w:t>
      </w:r>
      <w:r w:rsidRPr="009E4FF8">
        <w:rPr>
          <w:rFonts w:ascii="Times New Roman" w:hAnsi="Times New Roman" w:cs="Times New Roman"/>
        </w:rPr>
        <w:t xml:space="preserve">, Report and Order and Further Notice of Proposed Rulemaking, 19 FCC </w:t>
      </w:r>
      <w:proofErr w:type="spellStart"/>
      <w:r w:rsidRPr="009E4FF8">
        <w:rPr>
          <w:rFonts w:ascii="Times New Roman" w:hAnsi="Times New Roman" w:cs="Times New Roman"/>
        </w:rPr>
        <w:t>Rcd</w:t>
      </w:r>
      <w:proofErr w:type="spellEnd"/>
      <w:r w:rsidRPr="009E4FF8">
        <w:rPr>
          <w:rFonts w:ascii="Times New Roman" w:hAnsi="Times New Roman" w:cs="Times New Roman"/>
        </w:rPr>
        <w:t xml:space="preserve"> 16830, ¶ 75 (2004) (“2004 Part 4 Order</w:t>
      </w:r>
      <w:r w:rsidRPr="009E4FF8">
        <w:rPr>
          <w:rFonts w:ascii="Times New Roman" w:hAnsi="Times New Roman" w:cs="Times New Roman"/>
          <w:i/>
        </w:rPr>
        <w:t>”</w:t>
      </w:r>
      <w:r w:rsidRPr="009E4FF8">
        <w:rPr>
          <w:rFonts w:ascii="Times New Roman" w:hAnsi="Times New Roman" w:cs="Times New Roman"/>
        </w:rPr>
        <w:t>).</w:t>
      </w:r>
    </w:p>
  </w:footnote>
  <w:footnote w:id="21">
    <w:p w14:paraId="422BCE44" w14:textId="67E1C418" w:rsidR="00EF1A02" w:rsidRPr="009E4FF8" w:rsidRDefault="00EF1A02" w:rsidP="00845C5F">
      <w:pPr>
        <w:pStyle w:val="FootnoteText"/>
        <w:spacing w:after="120"/>
        <w:rPr>
          <w:rFonts w:ascii="Times New Roman" w:hAnsi="Times New Roman" w:cs="Times New Roman"/>
        </w:rPr>
      </w:pPr>
      <w:r w:rsidRPr="009E4FF8">
        <w:rPr>
          <w:rStyle w:val="FootnoteReference"/>
          <w:rFonts w:ascii="Times New Roman" w:hAnsi="Times New Roman" w:cs="Times New Roman"/>
        </w:rPr>
        <w:footnoteRef/>
      </w:r>
      <w:r w:rsidRPr="009E4FF8">
        <w:rPr>
          <w:rFonts w:ascii="Times New Roman" w:hAnsi="Times New Roman" w:cs="Times New Roman"/>
        </w:rPr>
        <w:t xml:space="preserve"> </w:t>
      </w:r>
      <w:r w:rsidRPr="009E4FF8">
        <w:rPr>
          <w:rFonts w:ascii="Times New Roman" w:hAnsi="Times New Roman" w:cs="Times New Roman"/>
        </w:rPr>
        <w:tab/>
        <w:t xml:space="preserve">47 C.F.R. § 4.9(a)(4), (c)(3), (d), (e)(4), (f)(4).  </w:t>
      </w:r>
      <w:r w:rsidRPr="009E4FF8">
        <w:rPr>
          <w:rFonts w:ascii="Times New Roman" w:hAnsi="Times New Roman" w:cs="Times New Roman"/>
          <w:i/>
        </w:rPr>
        <w:t>See also</w:t>
      </w:r>
      <w:r w:rsidRPr="009E4FF8">
        <w:rPr>
          <w:rFonts w:ascii="Times New Roman" w:hAnsi="Times New Roman" w:cs="Times New Roman"/>
        </w:rPr>
        <w:t xml:space="preserve"> </w:t>
      </w:r>
      <w:r w:rsidRPr="009E4FF8">
        <w:rPr>
          <w:rFonts w:ascii="Times New Roman" w:hAnsi="Times New Roman" w:cs="Times New Roman"/>
          <w:i/>
        </w:rPr>
        <w:t>id</w:t>
      </w:r>
      <w:r w:rsidRPr="009E4FF8">
        <w:rPr>
          <w:rFonts w:ascii="Times New Roman" w:hAnsi="Times New Roman" w:cs="Times New Roman"/>
        </w:rPr>
        <w:t>. § 4.11.</w:t>
      </w:r>
    </w:p>
  </w:footnote>
  <w:footnote w:id="22">
    <w:p w14:paraId="2594CBF0" w14:textId="5B2CAE6D" w:rsidR="00EF1A02" w:rsidRPr="009E4FF8" w:rsidRDefault="00EF1A02" w:rsidP="00845C5F">
      <w:pPr>
        <w:pStyle w:val="FootnoteText"/>
        <w:spacing w:after="120"/>
        <w:rPr>
          <w:rFonts w:ascii="Times New Roman" w:hAnsi="Times New Roman" w:cs="Times New Roman"/>
        </w:rPr>
      </w:pPr>
      <w:r w:rsidRPr="009E4FF8">
        <w:rPr>
          <w:rStyle w:val="FootnoteReference"/>
          <w:rFonts w:ascii="Times New Roman" w:hAnsi="Times New Roman" w:cs="Times New Roman"/>
        </w:rPr>
        <w:footnoteRef/>
      </w:r>
      <w:r w:rsidRPr="009E4FF8">
        <w:rPr>
          <w:rFonts w:ascii="Times New Roman" w:hAnsi="Times New Roman" w:cs="Times New Roman"/>
        </w:rPr>
        <w:t xml:space="preserve"> </w:t>
      </w:r>
      <w:r w:rsidRPr="009E4FF8">
        <w:rPr>
          <w:rFonts w:ascii="Times New Roman" w:hAnsi="Times New Roman" w:cs="Times New Roman"/>
        </w:rPr>
        <w:tab/>
        <w:t>47 C.F.R. § 4.9(f)(1)(ii), (2).</w:t>
      </w:r>
    </w:p>
  </w:footnote>
  <w:footnote w:id="23">
    <w:p w14:paraId="586089BB" w14:textId="5C2C600A" w:rsidR="00EF1A02" w:rsidRPr="009E4FF8" w:rsidRDefault="00EF1A02" w:rsidP="00845C5F">
      <w:pPr>
        <w:pStyle w:val="FootnoteText"/>
        <w:spacing w:after="120"/>
        <w:rPr>
          <w:rFonts w:ascii="Times New Roman" w:hAnsi="Times New Roman" w:cs="Times New Roman"/>
        </w:rPr>
      </w:pPr>
      <w:r w:rsidRPr="009E4FF8">
        <w:rPr>
          <w:rStyle w:val="FootnoteReference"/>
          <w:rFonts w:ascii="Times New Roman" w:hAnsi="Times New Roman" w:cs="Times New Roman"/>
        </w:rPr>
        <w:footnoteRef/>
      </w:r>
      <w:r w:rsidRPr="009E4FF8">
        <w:rPr>
          <w:rFonts w:ascii="Times New Roman" w:hAnsi="Times New Roman" w:cs="Times New Roman"/>
        </w:rPr>
        <w:t xml:space="preserve"> </w:t>
      </w:r>
      <w:r w:rsidRPr="009E4FF8">
        <w:rPr>
          <w:rFonts w:ascii="Times New Roman" w:hAnsi="Times New Roman" w:cs="Times New Roman"/>
        </w:rPr>
        <w:tab/>
      </w:r>
      <w:r w:rsidRPr="009E4FF8">
        <w:rPr>
          <w:rFonts w:ascii="Times New Roman" w:hAnsi="Times New Roman" w:cs="Times New Roman"/>
          <w:i/>
        </w:rPr>
        <w:t>2004 Part 4 Order</w:t>
      </w:r>
      <w:r w:rsidRPr="009E4FF8">
        <w:rPr>
          <w:rFonts w:ascii="Times New Roman" w:hAnsi="Times New Roman" w:cs="Times New Roman"/>
        </w:rPr>
        <w:t>,</w:t>
      </w:r>
      <w:r w:rsidRPr="009E4FF8">
        <w:rPr>
          <w:rFonts w:ascii="Times New Roman" w:hAnsi="Times New Roman" w:cs="Times New Roman"/>
          <w:i/>
        </w:rPr>
        <w:t xml:space="preserve"> </w:t>
      </w:r>
      <w:r w:rsidRPr="009E4FF8">
        <w:rPr>
          <w:rFonts w:ascii="Times New Roman" w:hAnsi="Times New Roman" w:cs="Times New Roman"/>
        </w:rPr>
        <w:t>¶ 75.</w:t>
      </w:r>
    </w:p>
  </w:footnote>
  <w:footnote w:id="24">
    <w:p w14:paraId="0A90B915" w14:textId="2D6D54AC" w:rsidR="00EF1A02" w:rsidRPr="009E4FF8" w:rsidRDefault="00EF1A02" w:rsidP="00845C5F">
      <w:pPr>
        <w:pStyle w:val="FootnoteText"/>
        <w:spacing w:after="120"/>
        <w:rPr>
          <w:rFonts w:ascii="Times New Roman" w:hAnsi="Times New Roman" w:cs="Times New Roman"/>
        </w:rPr>
      </w:pPr>
      <w:r w:rsidRPr="009E4FF8">
        <w:rPr>
          <w:rStyle w:val="FootnoteReference"/>
          <w:rFonts w:ascii="Times New Roman" w:hAnsi="Times New Roman" w:cs="Times New Roman"/>
        </w:rPr>
        <w:footnoteRef/>
      </w:r>
      <w:r w:rsidRPr="009E4FF8">
        <w:rPr>
          <w:rFonts w:ascii="Times New Roman" w:hAnsi="Times New Roman" w:cs="Times New Roman"/>
        </w:rPr>
        <w:t xml:space="preserve"> </w:t>
      </w:r>
      <w:r w:rsidRPr="009E4FF8">
        <w:rPr>
          <w:rFonts w:ascii="Times New Roman" w:hAnsi="Times New Roman" w:cs="Times New Roman"/>
        </w:rPr>
        <w:tab/>
        <w:t>47 C.F.R. § 4.9(f)(1)(ii), (2).</w:t>
      </w:r>
    </w:p>
  </w:footnote>
  <w:footnote w:id="25">
    <w:p w14:paraId="6D190E8D" w14:textId="565619AF" w:rsidR="00EF1A02" w:rsidRPr="009E4FF8" w:rsidRDefault="00EF1A02" w:rsidP="00845C5F">
      <w:pPr>
        <w:pStyle w:val="FootnoteText"/>
        <w:spacing w:after="120"/>
        <w:rPr>
          <w:rFonts w:ascii="Times New Roman" w:hAnsi="Times New Roman" w:cs="Times New Roman"/>
          <w:sz w:val="24"/>
          <w:szCs w:val="24"/>
        </w:rPr>
      </w:pPr>
      <w:r w:rsidRPr="009E4FF8">
        <w:rPr>
          <w:rStyle w:val="FootnoteReference"/>
          <w:rFonts w:ascii="Times New Roman" w:hAnsi="Times New Roman" w:cs="Times New Roman"/>
        </w:rPr>
        <w:footnoteRef/>
      </w:r>
      <w:r w:rsidRPr="009E4FF8">
        <w:rPr>
          <w:rFonts w:ascii="Times New Roman" w:hAnsi="Times New Roman" w:cs="Times New Roman"/>
        </w:rPr>
        <w:t xml:space="preserve"> </w:t>
      </w:r>
      <w:r w:rsidRPr="009E4FF8">
        <w:rPr>
          <w:rFonts w:ascii="Times New Roman" w:hAnsi="Times New Roman" w:cs="Times New Roman"/>
        </w:rPr>
        <w:tab/>
      </w:r>
      <w:r w:rsidRPr="009E4FF8">
        <w:rPr>
          <w:rFonts w:ascii="Times New Roman" w:hAnsi="Times New Roman" w:cs="Times New Roman"/>
          <w:i/>
        </w:rPr>
        <w:t>2012 Part 4 Order</w:t>
      </w:r>
      <w:r w:rsidRPr="009E4FF8">
        <w:rPr>
          <w:rFonts w:ascii="Times New Roman" w:hAnsi="Times New Roman" w:cs="Times New Roman"/>
        </w:rPr>
        <w:t xml:space="preserve"> ¶ 96.</w:t>
      </w:r>
    </w:p>
  </w:footnote>
  <w:footnote w:id="26">
    <w:p w14:paraId="02BA7B6C" w14:textId="40242830" w:rsidR="00EF1A02" w:rsidRPr="009E4FF8" w:rsidRDefault="00EF1A02" w:rsidP="00845C5F">
      <w:pPr>
        <w:pStyle w:val="FootnoteText"/>
        <w:spacing w:after="120"/>
        <w:rPr>
          <w:rFonts w:ascii="Times New Roman" w:hAnsi="Times New Roman" w:cs="Times New Roman"/>
        </w:rPr>
      </w:pPr>
      <w:r w:rsidRPr="009E4FF8">
        <w:rPr>
          <w:rStyle w:val="FootnoteReference"/>
          <w:rFonts w:ascii="Times New Roman" w:hAnsi="Times New Roman" w:cs="Times New Roman"/>
        </w:rPr>
        <w:footnoteRef/>
      </w:r>
      <w:r w:rsidRPr="009E4FF8">
        <w:rPr>
          <w:rFonts w:ascii="Times New Roman" w:hAnsi="Times New Roman" w:cs="Times New Roman"/>
        </w:rPr>
        <w:t xml:space="preserve"> </w:t>
      </w:r>
      <w:r w:rsidRPr="009E4FF8">
        <w:rPr>
          <w:rFonts w:ascii="Times New Roman" w:hAnsi="Times New Roman" w:cs="Times New Roman"/>
        </w:rPr>
        <w:tab/>
        <w:t>47 C.F.R. § 4.9(a)(3), (b), (e)(1)(iii), (f)(2).</w:t>
      </w:r>
    </w:p>
  </w:footnote>
  <w:footnote w:id="27">
    <w:p w14:paraId="471D9BD3" w14:textId="46269C91" w:rsidR="00EF1A02" w:rsidRPr="009E4FF8" w:rsidRDefault="00EF1A02" w:rsidP="00845C5F">
      <w:pPr>
        <w:pStyle w:val="FootnoteText"/>
        <w:spacing w:after="120"/>
        <w:rPr>
          <w:rFonts w:ascii="Times New Roman" w:hAnsi="Times New Roman" w:cs="Times New Roman"/>
        </w:rPr>
      </w:pPr>
      <w:r w:rsidRPr="009E4FF8">
        <w:rPr>
          <w:rStyle w:val="FootnoteReference"/>
          <w:rFonts w:ascii="Times New Roman" w:hAnsi="Times New Roman" w:cs="Times New Roman"/>
        </w:rPr>
        <w:footnoteRef/>
      </w:r>
      <w:r w:rsidRPr="009E4FF8">
        <w:rPr>
          <w:rFonts w:ascii="Times New Roman" w:hAnsi="Times New Roman" w:cs="Times New Roman"/>
        </w:rPr>
        <w:t xml:space="preserve"> </w:t>
      </w:r>
      <w:r w:rsidRPr="009E4FF8">
        <w:rPr>
          <w:rFonts w:ascii="Times New Roman" w:hAnsi="Times New Roman" w:cs="Times New Roman"/>
        </w:rPr>
        <w:tab/>
      </w:r>
      <w:r w:rsidRPr="009E4FF8">
        <w:rPr>
          <w:rFonts w:ascii="Times New Roman" w:hAnsi="Times New Roman" w:cs="Times New Roman"/>
          <w:i/>
        </w:rPr>
        <w:t>Amendments to Part 4 of the Commission's Rules Concerning Disruptions to Commc'ns</w:t>
      </w:r>
      <w:r w:rsidRPr="009E4FF8">
        <w:rPr>
          <w:rFonts w:ascii="Times New Roman" w:hAnsi="Times New Roman" w:cs="Times New Roman"/>
        </w:rPr>
        <w:t xml:space="preserve">, Report and Order, Further Notice of Proposed Rulemaking, and Order on Reconsideration, 31 FCC </w:t>
      </w:r>
      <w:proofErr w:type="spellStart"/>
      <w:r w:rsidRPr="009E4FF8">
        <w:rPr>
          <w:rFonts w:ascii="Times New Roman" w:hAnsi="Times New Roman" w:cs="Times New Roman"/>
        </w:rPr>
        <w:t>Rcd</w:t>
      </w:r>
      <w:proofErr w:type="spellEnd"/>
      <w:r w:rsidRPr="009E4FF8">
        <w:rPr>
          <w:rFonts w:ascii="Times New Roman" w:hAnsi="Times New Roman" w:cs="Times New Roman"/>
        </w:rPr>
        <w:t>. 5817, ¶ 18 (2016).</w:t>
      </w:r>
      <w:r w:rsidRPr="009E4FF8">
        <w:rPr>
          <w:rFonts w:ascii="Times New Roman" w:hAnsi="Times New Roman" w:cs="Times New Roman"/>
        </w:rPr>
        <w:tab/>
      </w:r>
    </w:p>
  </w:footnote>
  <w:footnote w:id="28">
    <w:p w14:paraId="55EFD355" w14:textId="52514C6D" w:rsidR="00EF1A02" w:rsidRPr="009E4FF8" w:rsidRDefault="00EF1A02" w:rsidP="00845C5F">
      <w:pPr>
        <w:spacing w:after="120" w:line="240" w:lineRule="auto"/>
        <w:rPr>
          <w:rFonts w:ascii="Times New Roman" w:hAnsi="Times New Roman" w:cs="Times New Roman"/>
          <w:i/>
          <w:sz w:val="20"/>
          <w:szCs w:val="20"/>
        </w:rPr>
      </w:pPr>
      <w:r w:rsidRPr="009E4FF8">
        <w:rPr>
          <w:rStyle w:val="FootnoteReference"/>
          <w:rFonts w:ascii="Times New Roman" w:hAnsi="Times New Roman" w:cs="Times New Roman"/>
          <w:sz w:val="20"/>
          <w:szCs w:val="20"/>
        </w:rPr>
        <w:footnoteRef/>
      </w:r>
      <w:r w:rsidRPr="009E4FF8">
        <w:rPr>
          <w:rFonts w:ascii="Times New Roman" w:hAnsi="Times New Roman" w:cs="Times New Roman"/>
          <w:sz w:val="20"/>
          <w:szCs w:val="20"/>
        </w:rPr>
        <w:t xml:space="preserve"> </w:t>
      </w:r>
      <w:r w:rsidRPr="009E4FF8">
        <w:rPr>
          <w:rFonts w:ascii="Times New Roman" w:hAnsi="Times New Roman" w:cs="Times New Roman"/>
          <w:sz w:val="20"/>
          <w:szCs w:val="20"/>
        </w:rPr>
        <w:tab/>
      </w:r>
      <w:r w:rsidRPr="009E4FF8">
        <w:rPr>
          <w:rFonts w:ascii="Times New Roman" w:hAnsi="Times New Roman" w:cs="Times New Roman"/>
          <w:i/>
          <w:sz w:val="20"/>
          <w:szCs w:val="20"/>
        </w:rPr>
        <w:t>Id.</w:t>
      </w:r>
      <w:r w:rsidRPr="009E4FF8">
        <w:rPr>
          <w:rFonts w:ascii="Times New Roman" w:hAnsi="Times New Roman" w:cs="Times New Roman"/>
          <w:sz w:val="20"/>
          <w:szCs w:val="20"/>
        </w:rPr>
        <w:t xml:space="preserve"> ¶ 12.  </w:t>
      </w:r>
      <w:r w:rsidRPr="009E4FF8">
        <w:rPr>
          <w:rFonts w:ascii="Times New Roman" w:hAnsi="Times New Roman" w:cs="Times New Roman"/>
          <w:i/>
          <w:sz w:val="20"/>
          <w:szCs w:val="20"/>
        </w:rPr>
        <w:t>See also 2004 Part 4 Order</w:t>
      </w:r>
      <w:r w:rsidRPr="009E4FF8">
        <w:rPr>
          <w:rFonts w:ascii="Times New Roman" w:hAnsi="Times New Roman" w:cs="Times New Roman"/>
          <w:sz w:val="20"/>
          <w:szCs w:val="20"/>
        </w:rPr>
        <w:t>, ¶ 128.</w:t>
      </w:r>
    </w:p>
  </w:footnote>
  <w:footnote w:id="29">
    <w:p w14:paraId="6C8B4103" w14:textId="13EDE511" w:rsidR="00EF1A02" w:rsidRPr="009E4FF8" w:rsidRDefault="00EF1A02" w:rsidP="00845C5F">
      <w:pPr>
        <w:pStyle w:val="FootnoteText"/>
        <w:spacing w:after="120"/>
        <w:rPr>
          <w:rFonts w:ascii="Times New Roman" w:hAnsi="Times New Roman" w:cs="Times New Roman"/>
        </w:rPr>
      </w:pPr>
      <w:r w:rsidRPr="009E4FF8">
        <w:rPr>
          <w:rStyle w:val="FootnoteReference"/>
          <w:rFonts w:ascii="Times New Roman" w:hAnsi="Times New Roman" w:cs="Times New Roman"/>
        </w:rPr>
        <w:footnoteRef/>
      </w:r>
      <w:r w:rsidRPr="009E4FF8">
        <w:rPr>
          <w:rFonts w:ascii="Times New Roman" w:hAnsi="Times New Roman" w:cs="Times New Roman"/>
        </w:rPr>
        <w:t xml:space="preserve"> </w:t>
      </w:r>
      <w:r w:rsidRPr="009E4FF8">
        <w:rPr>
          <w:rFonts w:ascii="Times New Roman" w:hAnsi="Times New Roman" w:cs="Times New Roman"/>
        </w:rPr>
        <w:tab/>
        <w:t>47 C.F.R. § 4.9(h).</w:t>
      </w:r>
    </w:p>
  </w:footnote>
  <w:footnote w:id="30">
    <w:p w14:paraId="354A07D4" w14:textId="28796D22" w:rsidR="00EF1A02" w:rsidRPr="009E4FF8" w:rsidRDefault="00EF1A02" w:rsidP="00845C5F">
      <w:pPr>
        <w:pStyle w:val="FootnoteText"/>
        <w:spacing w:after="120"/>
        <w:rPr>
          <w:rFonts w:ascii="Times New Roman" w:hAnsi="Times New Roman" w:cs="Times New Roman"/>
        </w:rPr>
      </w:pPr>
      <w:r w:rsidRPr="009E4FF8">
        <w:rPr>
          <w:rStyle w:val="FootnoteReference"/>
          <w:rFonts w:ascii="Times New Roman" w:hAnsi="Times New Roman" w:cs="Times New Roman"/>
        </w:rPr>
        <w:footnoteRef/>
      </w:r>
      <w:r w:rsidRPr="009E4FF8">
        <w:rPr>
          <w:rFonts w:ascii="Times New Roman" w:hAnsi="Times New Roman" w:cs="Times New Roman"/>
        </w:rPr>
        <w:t xml:space="preserve"> </w:t>
      </w:r>
      <w:r w:rsidRPr="009E4FF8">
        <w:rPr>
          <w:rFonts w:ascii="Times New Roman" w:hAnsi="Times New Roman" w:cs="Times New Roman"/>
        </w:rPr>
        <w:tab/>
      </w:r>
      <w:r w:rsidRPr="009E4FF8">
        <w:rPr>
          <w:rFonts w:ascii="Times New Roman" w:hAnsi="Times New Roman" w:cs="Times New Roman"/>
          <w:i/>
        </w:rPr>
        <w:t>Id</w:t>
      </w:r>
      <w:r w:rsidRPr="009E4FF8">
        <w:rPr>
          <w:rFonts w:ascii="Times New Roman" w:hAnsi="Times New Roman" w:cs="Times New Roman"/>
        </w:rPr>
        <w:t>. § 4.9(a)(4), (c)(2)(iv), (e)(1)(v), (f)(4).</w:t>
      </w:r>
    </w:p>
  </w:footnote>
  <w:footnote w:id="31">
    <w:p w14:paraId="741B0DAE" w14:textId="555C6E6B" w:rsidR="00EF1A02" w:rsidRPr="009E4FF8" w:rsidRDefault="00EF1A02" w:rsidP="00845C5F">
      <w:pPr>
        <w:pStyle w:val="FootnoteText"/>
        <w:spacing w:after="120"/>
        <w:rPr>
          <w:rFonts w:ascii="Times New Roman" w:hAnsi="Times New Roman" w:cs="Times New Roman"/>
        </w:rPr>
      </w:pPr>
      <w:r w:rsidRPr="009E4FF8">
        <w:rPr>
          <w:rStyle w:val="FootnoteReference"/>
          <w:rFonts w:ascii="Times New Roman" w:hAnsi="Times New Roman" w:cs="Times New Roman"/>
        </w:rPr>
        <w:footnoteRef/>
      </w:r>
      <w:r w:rsidRPr="009E4FF8">
        <w:rPr>
          <w:rFonts w:ascii="Times New Roman" w:hAnsi="Times New Roman" w:cs="Times New Roman"/>
        </w:rPr>
        <w:t xml:space="preserve"> </w:t>
      </w:r>
      <w:r w:rsidRPr="009E4FF8">
        <w:rPr>
          <w:rFonts w:ascii="Times New Roman" w:hAnsi="Times New Roman" w:cs="Times New Roman"/>
        </w:rPr>
        <w:tab/>
      </w:r>
      <w:r w:rsidRPr="009E4FF8">
        <w:rPr>
          <w:rFonts w:ascii="Times New Roman" w:hAnsi="Times New Roman" w:cs="Times New Roman"/>
          <w:i/>
        </w:rPr>
        <w:t>Improving 911 Reliability and Continuity of Commc'ns Networks, Including Broadband Technologies</w:t>
      </w:r>
      <w:r w:rsidRPr="009E4FF8">
        <w:rPr>
          <w:rFonts w:ascii="Times New Roman" w:hAnsi="Times New Roman" w:cs="Times New Roman"/>
        </w:rPr>
        <w:t xml:space="preserve">, Report and Order, 28 FCC </w:t>
      </w:r>
      <w:proofErr w:type="spellStart"/>
      <w:r w:rsidRPr="009E4FF8">
        <w:rPr>
          <w:rFonts w:ascii="Times New Roman" w:hAnsi="Times New Roman" w:cs="Times New Roman"/>
        </w:rPr>
        <w:t>Rcd</w:t>
      </w:r>
      <w:proofErr w:type="spellEnd"/>
      <w:r w:rsidRPr="009E4FF8">
        <w:rPr>
          <w:rFonts w:ascii="Times New Roman" w:hAnsi="Times New Roman" w:cs="Times New Roman"/>
        </w:rPr>
        <w:t>. 17476, ¶ 139 (2013).</w:t>
      </w:r>
    </w:p>
  </w:footnote>
  <w:footnote w:id="32">
    <w:p w14:paraId="4CE8B8DB" w14:textId="5604DA22" w:rsidR="00EF1A02" w:rsidRPr="009E4FF8" w:rsidRDefault="00EF1A02" w:rsidP="00845C5F">
      <w:pPr>
        <w:pStyle w:val="FootnoteText"/>
        <w:spacing w:after="120"/>
        <w:rPr>
          <w:rFonts w:ascii="Times New Roman" w:hAnsi="Times New Roman" w:cs="Times New Roman"/>
        </w:rPr>
      </w:pPr>
      <w:r w:rsidRPr="009E4FF8">
        <w:rPr>
          <w:rStyle w:val="FootnoteReference"/>
          <w:rFonts w:ascii="Times New Roman" w:hAnsi="Times New Roman" w:cs="Times New Roman"/>
        </w:rPr>
        <w:footnoteRef/>
      </w:r>
      <w:r w:rsidRPr="009E4FF8">
        <w:rPr>
          <w:rFonts w:ascii="Times New Roman" w:hAnsi="Times New Roman" w:cs="Times New Roman"/>
        </w:rPr>
        <w:t xml:space="preserve"> </w:t>
      </w:r>
      <w:r w:rsidRPr="009E4FF8">
        <w:rPr>
          <w:rFonts w:ascii="Times New Roman" w:hAnsi="Times New Roman" w:cs="Times New Roman"/>
        </w:rPr>
        <w:tab/>
      </w:r>
      <w:r w:rsidRPr="009E4FF8">
        <w:rPr>
          <w:rFonts w:ascii="Times New Roman" w:hAnsi="Times New Roman" w:cs="Times New Roman"/>
          <w:i/>
        </w:rPr>
        <w:t>Id</w:t>
      </w:r>
      <w:r w:rsidRPr="009E4FF8">
        <w:rPr>
          <w:rFonts w:ascii="Times New Roman" w:hAnsi="Times New Roman" w:cs="Times New Roman"/>
        </w:rPr>
        <w:t>. ¶ 142.</w:t>
      </w:r>
    </w:p>
  </w:footnote>
  <w:footnote w:id="33">
    <w:p w14:paraId="17089216" w14:textId="13312D56" w:rsidR="00EF1A02" w:rsidRPr="009E4FF8" w:rsidRDefault="00EF1A02" w:rsidP="00845C5F">
      <w:pPr>
        <w:pStyle w:val="FootnoteText"/>
        <w:spacing w:after="120"/>
        <w:rPr>
          <w:rFonts w:ascii="Times New Roman" w:hAnsi="Times New Roman" w:cs="Times New Roman"/>
        </w:rPr>
      </w:pPr>
      <w:r w:rsidRPr="009E4FF8">
        <w:rPr>
          <w:rStyle w:val="FootnoteReference"/>
          <w:rFonts w:ascii="Times New Roman" w:hAnsi="Times New Roman" w:cs="Times New Roman"/>
        </w:rPr>
        <w:footnoteRef/>
      </w:r>
      <w:r w:rsidRPr="009E4FF8">
        <w:rPr>
          <w:rFonts w:ascii="Times New Roman" w:hAnsi="Times New Roman" w:cs="Times New Roman"/>
        </w:rPr>
        <w:t xml:space="preserve"> </w:t>
      </w:r>
      <w:r w:rsidRPr="009E4FF8">
        <w:rPr>
          <w:rFonts w:ascii="Times New Roman" w:hAnsi="Times New Roman" w:cs="Times New Roman"/>
        </w:rPr>
        <w:tab/>
      </w:r>
      <w:r w:rsidRPr="009E4FF8">
        <w:rPr>
          <w:rFonts w:ascii="Times New Roman" w:hAnsi="Times New Roman" w:cs="Times New Roman"/>
          <w:i/>
        </w:rPr>
        <w:t>Id</w:t>
      </w:r>
      <w:r w:rsidRPr="009E4FF8">
        <w:rPr>
          <w:rFonts w:ascii="Times New Roman" w:hAnsi="Times New Roman" w:cs="Times New Roman"/>
        </w:rPr>
        <w:t>. ¶ 139.</w:t>
      </w:r>
    </w:p>
  </w:footnote>
  <w:footnote w:id="34">
    <w:p w14:paraId="197DD140" w14:textId="4D2A714B" w:rsidR="00EF1A02" w:rsidRPr="009E4FF8" w:rsidRDefault="00EF1A02" w:rsidP="00845C5F">
      <w:pPr>
        <w:pStyle w:val="FootnoteText"/>
        <w:spacing w:after="120"/>
        <w:rPr>
          <w:rFonts w:ascii="Times New Roman" w:hAnsi="Times New Roman" w:cs="Times New Roman"/>
        </w:rPr>
      </w:pPr>
      <w:r w:rsidRPr="009E4FF8">
        <w:rPr>
          <w:rStyle w:val="FootnoteReference"/>
          <w:rFonts w:ascii="Times New Roman" w:hAnsi="Times New Roman" w:cs="Times New Roman"/>
        </w:rPr>
        <w:footnoteRef/>
      </w:r>
      <w:r w:rsidRPr="009E4FF8">
        <w:rPr>
          <w:rFonts w:ascii="Times New Roman" w:hAnsi="Times New Roman" w:cs="Times New Roman"/>
        </w:rPr>
        <w:t xml:space="preserve"> </w:t>
      </w:r>
      <w:r w:rsidRPr="009E4FF8">
        <w:rPr>
          <w:rFonts w:ascii="Times New Roman" w:hAnsi="Times New Roman" w:cs="Times New Roman"/>
        </w:rPr>
        <w:tab/>
        <w:t>ATIS</w:t>
      </w:r>
      <w:r w:rsidR="0040398F" w:rsidRPr="009E4FF8">
        <w:rPr>
          <w:rFonts w:ascii="Times New Roman" w:hAnsi="Times New Roman" w:cs="Times New Roman"/>
        </w:rPr>
        <w:t>’ Network Reliability Steering Committee (“</w:t>
      </w:r>
      <w:r w:rsidRPr="009E4FF8">
        <w:rPr>
          <w:rFonts w:ascii="Times New Roman" w:hAnsi="Times New Roman" w:cs="Times New Roman"/>
        </w:rPr>
        <w:t>NRSC</w:t>
      </w:r>
      <w:r w:rsidR="0040398F" w:rsidRPr="009E4FF8">
        <w:rPr>
          <w:rFonts w:ascii="Times New Roman" w:hAnsi="Times New Roman" w:cs="Times New Roman"/>
        </w:rPr>
        <w:t>”)</w:t>
      </w:r>
      <w:r w:rsidRPr="009E4FF8">
        <w:rPr>
          <w:rFonts w:ascii="Times New Roman" w:hAnsi="Times New Roman" w:cs="Times New Roman"/>
        </w:rPr>
        <w:t xml:space="preserve"> is working collaborative with PSAPs and other stakeholders to determine how to strengthen PSAP 911 service outage notifications.</w:t>
      </w:r>
    </w:p>
  </w:footnote>
  <w:footnote w:id="35">
    <w:p w14:paraId="3ED91861" w14:textId="704934B7" w:rsidR="00EF1A02" w:rsidRPr="009E4FF8" w:rsidRDefault="00EF1A02" w:rsidP="00845C5F">
      <w:pPr>
        <w:pStyle w:val="FootnoteText"/>
        <w:spacing w:after="120"/>
        <w:rPr>
          <w:rFonts w:ascii="Times New Roman" w:hAnsi="Times New Roman" w:cs="Times New Roman"/>
        </w:rPr>
      </w:pPr>
      <w:r w:rsidRPr="009E4FF8">
        <w:rPr>
          <w:rStyle w:val="FootnoteReference"/>
          <w:rFonts w:ascii="Times New Roman" w:hAnsi="Times New Roman" w:cs="Times New Roman"/>
        </w:rPr>
        <w:footnoteRef/>
      </w:r>
      <w:r w:rsidRPr="009E4FF8">
        <w:rPr>
          <w:rFonts w:ascii="Times New Roman" w:hAnsi="Times New Roman" w:cs="Times New Roman"/>
        </w:rPr>
        <w:t xml:space="preserve"> </w:t>
      </w:r>
      <w:r w:rsidRPr="009E4FF8">
        <w:rPr>
          <w:rFonts w:ascii="Times New Roman" w:hAnsi="Times New Roman" w:cs="Times New Roman"/>
        </w:rPr>
        <w:tab/>
        <w:t>47 C.F.R. §§ 52.103, 52.107, 52.111.</w:t>
      </w:r>
    </w:p>
  </w:footnote>
  <w:footnote w:id="36">
    <w:p w14:paraId="29891888" w14:textId="437854F4" w:rsidR="00EF1A02" w:rsidRPr="009E4FF8" w:rsidRDefault="00EF1A02" w:rsidP="00845C5F">
      <w:pPr>
        <w:pStyle w:val="FootnoteText"/>
        <w:spacing w:after="120"/>
        <w:rPr>
          <w:rFonts w:ascii="Times New Roman" w:hAnsi="Times New Roman" w:cs="Times New Roman"/>
        </w:rPr>
      </w:pPr>
      <w:r w:rsidRPr="009E4FF8">
        <w:rPr>
          <w:rStyle w:val="FootnoteReference"/>
          <w:rFonts w:ascii="Times New Roman" w:hAnsi="Times New Roman" w:cs="Times New Roman"/>
        </w:rPr>
        <w:footnoteRef/>
      </w:r>
      <w:r w:rsidRPr="009E4FF8">
        <w:rPr>
          <w:rFonts w:ascii="Times New Roman" w:hAnsi="Times New Roman" w:cs="Times New Roman"/>
        </w:rPr>
        <w:t xml:space="preserve"> </w:t>
      </w:r>
      <w:r w:rsidRPr="009E4FF8">
        <w:rPr>
          <w:rFonts w:ascii="Times New Roman" w:hAnsi="Times New Roman" w:cs="Times New Roman"/>
        </w:rPr>
        <w:tab/>
      </w:r>
      <w:r w:rsidRPr="009E4FF8">
        <w:rPr>
          <w:rFonts w:ascii="Times New Roman" w:hAnsi="Times New Roman" w:cs="Times New Roman"/>
          <w:i/>
        </w:rPr>
        <w:t>Public Notice</w:t>
      </w:r>
      <w:r w:rsidRPr="009E4FF8">
        <w:rPr>
          <w:rFonts w:ascii="Times New Roman" w:hAnsi="Times New Roman" w:cs="Times New Roman"/>
        </w:rPr>
        <w:t>, at 6673-74.</w:t>
      </w:r>
    </w:p>
  </w:footnote>
  <w:footnote w:id="37">
    <w:p w14:paraId="0B7EE457" w14:textId="7A5FF3DF" w:rsidR="00EF1A02" w:rsidRPr="009E4FF8" w:rsidRDefault="00EF1A02" w:rsidP="00845C5F">
      <w:pPr>
        <w:pStyle w:val="FootnoteText"/>
        <w:spacing w:after="120"/>
        <w:rPr>
          <w:rFonts w:ascii="Times New Roman" w:hAnsi="Times New Roman" w:cs="Times New Roman"/>
          <w:sz w:val="24"/>
          <w:szCs w:val="24"/>
        </w:rPr>
      </w:pPr>
      <w:r w:rsidRPr="009E4FF8">
        <w:rPr>
          <w:rStyle w:val="FootnoteReference"/>
          <w:rFonts w:ascii="Times New Roman" w:hAnsi="Times New Roman" w:cs="Times New Roman"/>
        </w:rPr>
        <w:footnoteRef/>
      </w:r>
      <w:r w:rsidRPr="009E4FF8">
        <w:rPr>
          <w:rFonts w:ascii="Times New Roman" w:hAnsi="Times New Roman" w:cs="Times New Roman"/>
        </w:rPr>
        <w:t xml:space="preserve"> </w:t>
      </w:r>
      <w:r w:rsidRPr="009E4FF8">
        <w:rPr>
          <w:rFonts w:ascii="Times New Roman" w:hAnsi="Times New Roman" w:cs="Times New Roman"/>
        </w:rPr>
        <w:tab/>
      </w:r>
      <w:r w:rsidRPr="009E4FF8">
        <w:rPr>
          <w:rFonts w:ascii="Times New Roman" w:hAnsi="Times New Roman" w:cs="Times New Roman"/>
          <w:i/>
        </w:rPr>
        <w:t>Id.</w:t>
      </w:r>
      <w:r w:rsidRPr="009E4FF8">
        <w:rPr>
          <w:rFonts w:ascii="Times New Roman" w:hAnsi="Times New Roman" w:cs="Times New Roman"/>
        </w:rPr>
        <w:t>, at 6674.</w:t>
      </w:r>
    </w:p>
  </w:footnote>
  <w:footnote w:id="38">
    <w:p w14:paraId="1E0A834C" w14:textId="4E1BAD0B" w:rsidR="00EF1A02" w:rsidRPr="009E4FF8" w:rsidRDefault="00EF1A02" w:rsidP="00845C5F">
      <w:pPr>
        <w:pStyle w:val="FootnoteText"/>
        <w:spacing w:after="120"/>
        <w:rPr>
          <w:rFonts w:ascii="Times New Roman" w:hAnsi="Times New Roman" w:cs="Times New Roman"/>
        </w:rPr>
      </w:pPr>
      <w:r w:rsidRPr="009E4FF8">
        <w:rPr>
          <w:rStyle w:val="FootnoteReference"/>
          <w:rFonts w:ascii="Times New Roman" w:hAnsi="Times New Roman" w:cs="Times New Roman"/>
        </w:rPr>
        <w:footnoteRef/>
      </w:r>
      <w:r w:rsidRPr="009E4FF8">
        <w:rPr>
          <w:rFonts w:ascii="Times New Roman" w:hAnsi="Times New Roman" w:cs="Times New Roman"/>
        </w:rPr>
        <w:t xml:space="preserve"> </w:t>
      </w:r>
      <w:r w:rsidRPr="009E4FF8">
        <w:rPr>
          <w:rFonts w:ascii="Times New Roman" w:hAnsi="Times New Roman" w:cs="Times New Roman"/>
        </w:rPr>
        <w:tab/>
        <w:t>National Technology Transfer and Advancement Act of 1996, Pub. L. No. 103-114, 107 Stat. 1115, § 12(d) (1996).</w:t>
      </w:r>
    </w:p>
  </w:footnote>
  <w:footnote w:id="39">
    <w:p w14:paraId="145BBC1A" w14:textId="16CA62BA" w:rsidR="00EF1A02" w:rsidRPr="009E4FF8" w:rsidRDefault="00EF1A02" w:rsidP="00845C5F">
      <w:pPr>
        <w:pStyle w:val="FootnoteText"/>
        <w:spacing w:after="120"/>
        <w:rPr>
          <w:rFonts w:ascii="Times New Roman" w:hAnsi="Times New Roman" w:cs="Times New Roman"/>
        </w:rPr>
      </w:pPr>
      <w:r w:rsidRPr="009E4FF8">
        <w:rPr>
          <w:rStyle w:val="FootnoteReference"/>
          <w:rFonts w:ascii="Times New Roman" w:hAnsi="Times New Roman" w:cs="Times New Roman"/>
        </w:rPr>
        <w:footnoteRef/>
      </w:r>
      <w:r w:rsidRPr="009E4FF8">
        <w:rPr>
          <w:rFonts w:ascii="Times New Roman" w:hAnsi="Times New Roman" w:cs="Times New Roman"/>
        </w:rPr>
        <w:t xml:space="preserve"> </w:t>
      </w:r>
      <w:r w:rsidRPr="009E4FF8">
        <w:rPr>
          <w:rFonts w:ascii="Times New Roman" w:hAnsi="Times New Roman" w:cs="Times New Roman"/>
        </w:rPr>
        <w:tab/>
        <w:t xml:space="preserve">OMB Circular A-119, </w:t>
      </w:r>
      <w:r w:rsidRPr="009E4FF8">
        <w:rPr>
          <w:rFonts w:ascii="Times New Roman" w:hAnsi="Times New Roman" w:cs="Times New Roman"/>
          <w:i/>
        </w:rPr>
        <w:t>Federal Participation in the Development and Use of Voluntary Consensus Standards and in Conformity Assessment Activities</w:t>
      </w:r>
      <w:r w:rsidRPr="009E4FF8">
        <w:rPr>
          <w:rFonts w:ascii="Times New Roman" w:hAnsi="Times New Roman" w:cs="Times New Roman"/>
        </w:rPr>
        <w:t>, at 4 (2016).</w:t>
      </w:r>
    </w:p>
  </w:footnote>
  <w:footnote w:id="40">
    <w:p w14:paraId="1E4BDB7C" w14:textId="7042E476" w:rsidR="00EF1A02" w:rsidRPr="00845C5F" w:rsidRDefault="00EF1A02" w:rsidP="00845C5F">
      <w:pPr>
        <w:pStyle w:val="FootnoteText"/>
        <w:spacing w:after="120"/>
        <w:rPr>
          <w:rFonts w:ascii="Times New Roman" w:hAnsi="Times New Roman" w:cs="Times New Roman"/>
          <w:sz w:val="24"/>
          <w:szCs w:val="24"/>
        </w:rPr>
      </w:pPr>
      <w:r w:rsidRPr="009E4FF8">
        <w:rPr>
          <w:rStyle w:val="FootnoteReference"/>
          <w:rFonts w:ascii="Times New Roman" w:hAnsi="Times New Roman" w:cs="Times New Roman"/>
        </w:rPr>
        <w:footnoteRef/>
      </w:r>
      <w:r w:rsidRPr="009E4FF8">
        <w:rPr>
          <w:rFonts w:ascii="Times New Roman" w:hAnsi="Times New Roman" w:cs="Times New Roman"/>
        </w:rPr>
        <w:t xml:space="preserve"> </w:t>
      </w:r>
      <w:r w:rsidRPr="009E4FF8">
        <w:rPr>
          <w:rFonts w:ascii="Times New Roman" w:hAnsi="Times New Roman" w:cs="Times New Roman"/>
        </w:rPr>
        <w:tab/>
      </w:r>
      <w:r w:rsidRPr="009E4FF8">
        <w:rPr>
          <w:rFonts w:ascii="Times New Roman" w:hAnsi="Times New Roman" w:cs="Times New Roman"/>
          <w:i/>
        </w:rPr>
        <w:t xml:space="preserve">See </w:t>
      </w:r>
      <w:r w:rsidRPr="009E4FF8">
        <w:rPr>
          <w:rFonts w:ascii="Times New Roman" w:hAnsi="Times New Roman" w:cs="Times New Roman"/>
        </w:rPr>
        <w:t xml:space="preserve">NIST, </w:t>
      </w:r>
      <w:r w:rsidRPr="009E4FF8">
        <w:rPr>
          <w:rFonts w:ascii="Times New Roman" w:hAnsi="Times New Roman" w:cs="Times New Roman"/>
          <w:i/>
        </w:rPr>
        <w:t>Cybersecurity “Rosetta Stone” Celebrates Two Years of Success</w:t>
      </w:r>
      <w:r w:rsidRPr="009E4FF8">
        <w:rPr>
          <w:rFonts w:ascii="Times New Roman" w:hAnsi="Times New Roman" w:cs="Times New Roman"/>
        </w:rPr>
        <w:t xml:space="preserve"> (Feb. 18, 2016), </w:t>
      </w:r>
      <w:r w:rsidR="00704C9C" w:rsidRPr="009E4FF8">
        <w:rPr>
          <w:rFonts w:ascii="Times New Roman" w:hAnsi="Times New Roman" w:cs="Times New Roman"/>
        </w:rPr>
        <w:t>https://www.nist.gov/news-events/news/2016/02/cybersecurity-rosetta-stone-celebrates-two-years-success</w:t>
      </w:r>
      <w:r w:rsidRPr="009E4FF8">
        <w:rPr>
          <w:rFonts w:ascii="Times New Roman" w:hAnsi="Times New Roman" w:cs="Times New Roman"/>
        </w:rPr>
        <w:t>.</w:t>
      </w:r>
      <w:r w:rsidRPr="00845C5F">
        <w:rPr>
          <w:rFonts w:ascii="Times New Roman" w:hAnsi="Times New Roman" w:cs="Times New Roman"/>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DC76DA" w14:textId="7C5A131B" w:rsidR="00EF1A02" w:rsidRPr="001E45ED" w:rsidRDefault="00EF1A02" w:rsidP="00F950B0">
    <w:pPr>
      <w:pStyle w:val="Header"/>
      <w:jc w:val="center"/>
      <w:rPr>
        <w:i/>
        <w:caps/>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807F31"/>
    <w:multiLevelType w:val="hybridMultilevel"/>
    <w:tmpl w:val="938244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D37827"/>
    <w:multiLevelType w:val="hybridMultilevel"/>
    <w:tmpl w:val="78A02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EF1B3C"/>
    <w:multiLevelType w:val="multilevel"/>
    <w:tmpl w:val="501CA0BC"/>
    <w:name w:val="Heading"/>
    <w:lvl w:ilvl="0">
      <w:start w:val="1"/>
      <w:numFmt w:val="upperRoman"/>
      <w:pStyle w:val="Heading1"/>
      <w:lvlText w:val="%1."/>
      <w:lvlJc w:val="left"/>
      <w:pPr>
        <w:ind w:left="720" w:hanging="720"/>
      </w:pPr>
      <w:rPr>
        <w:rFonts w:ascii="Times New Roman" w:hAnsi="Times New Roman" w:cs="Times New Roman"/>
        <w:b/>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ind w:left="1440" w:hanging="720"/>
      </w:pPr>
      <w:rPr>
        <w:rFonts w:ascii="Times New Roman" w:hAnsi="Times New Roman" w:cs="Times New Roman"/>
        <w:b/>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3."/>
      <w:lvlJc w:val="left"/>
      <w:pPr>
        <w:ind w:left="216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Heading4"/>
      <w:lvlText w:val="%4."/>
      <w:lvlJc w:val="left"/>
      <w:pPr>
        <w:ind w:left="288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lvlText w:val="(%5)"/>
      <w:lvlJc w:val="left"/>
      <w:pPr>
        <w:ind w:left="360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Heading6"/>
      <w:lvlText w:val="(%6)"/>
      <w:lvlJc w:val="left"/>
      <w:pPr>
        <w:ind w:left="432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Heading7"/>
      <w:lvlText w:val="(%7)"/>
      <w:lvlJc w:val="left"/>
      <w:pPr>
        <w:ind w:left="504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Heading8"/>
      <w:lvlText w:val="%8)"/>
      <w:lvlJc w:val="left"/>
      <w:pPr>
        <w:ind w:left="576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pStyle w:val="Heading9"/>
      <w:lvlText w:val="%9)"/>
      <w:lvlJc w:val="left"/>
      <w:pPr>
        <w:ind w:left="648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44FC3439"/>
    <w:multiLevelType w:val="hybridMultilevel"/>
    <w:tmpl w:val="1E66AD66"/>
    <w:lvl w:ilvl="0" w:tplc="0F64EE3C">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5A43EB9"/>
    <w:multiLevelType w:val="hybridMultilevel"/>
    <w:tmpl w:val="0B483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iLastOpenedQuickfillName" w:val="Heading"/>
    <w:docVar w:name="SWActiveDesign" w:val="Heading"/>
    <w:docVar w:name="SWAllDesigns" w:val="Heading|"/>
    <w:docVar w:name="SWAllLineBreaks" w:val="Heading~~0|0|0|0|0|0|0|0|0|`@@"/>
  </w:docVars>
  <w:rsids>
    <w:rsidRoot w:val="006A4D52"/>
    <w:rsid w:val="000011CA"/>
    <w:rsid w:val="000021F0"/>
    <w:rsid w:val="00004D7D"/>
    <w:rsid w:val="00011472"/>
    <w:rsid w:val="00017E33"/>
    <w:rsid w:val="00022401"/>
    <w:rsid w:val="00023980"/>
    <w:rsid w:val="000273A0"/>
    <w:rsid w:val="00035768"/>
    <w:rsid w:val="00042786"/>
    <w:rsid w:val="00042DC0"/>
    <w:rsid w:val="00044F71"/>
    <w:rsid w:val="00045045"/>
    <w:rsid w:val="00045303"/>
    <w:rsid w:val="0004586D"/>
    <w:rsid w:val="00076909"/>
    <w:rsid w:val="00076AC2"/>
    <w:rsid w:val="000773A6"/>
    <w:rsid w:val="00091A5B"/>
    <w:rsid w:val="000A3243"/>
    <w:rsid w:val="000A52C5"/>
    <w:rsid w:val="000B208F"/>
    <w:rsid w:val="000B5F0B"/>
    <w:rsid w:val="000C5F4B"/>
    <w:rsid w:val="000D1108"/>
    <w:rsid w:val="000D58B7"/>
    <w:rsid w:val="00124ED9"/>
    <w:rsid w:val="001250EC"/>
    <w:rsid w:val="00130194"/>
    <w:rsid w:val="001365CF"/>
    <w:rsid w:val="00140496"/>
    <w:rsid w:val="0014099D"/>
    <w:rsid w:val="00145B53"/>
    <w:rsid w:val="00150209"/>
    <w:rsid w:val="00153679"/>
    <w:rsid w:val="001571AA"/>
    <w:rsid w:val="00157E46"/>
    <w:rsid w:val="00185D4C"/>
    <w:rsid w:val="001B1EDC"/>
    <w:rsid w:val="001D542C"/>
    <w:rsid w:val="001D73A1"/>
    <w:rsid w:val="001E06F4"/>
    <w:rsid w:val="001E40A5"/>
    <w:rsid w:val="001E4246"/>
    <w:rsid w:val="001E45ED"/>
    <w:rsid w:val="001E4FA6"/>
    <w:rsid w:val="001E6900"/>
    <w:rsid w:val="001F0991"/>
    <w:rsid w:val="002308B7"/>
    <w:rsid w:val="00243464"/>
    <w:rsid w:val="0024435D"/>
    <w:rsid w:val="00245D55"/>
    <w:rsid w:val="0024779A"/>
    <w:rsid w:val="00250049"/>
    <w:rsid w:val="00255A8A"/>
    <w:rsid w:val="00270962"/>
    <w:rsid w:val="00271BAB"/>
    <w:rsid w:val="002727B4"/>
    <w:rsid w:val="00295E44"/>
    <w:rsid w:val="002A53EB"/>
    <w:rsid w:val="002A7BE1"/>
    <w:rsid w:val="002B256F"/>
    <w:rsid w:val="002B657E"/>
    <w:rsid w:val="002C485F"/>
    <w:rsid w:val="002D6F61"/>
    <w:rsid w:val="002E666F"/>
    <w:rsid w:val="002F4902"/>
    <w:rsid w:val="002F648A"/>
    <w:rsid w:val="002F7198"/>
    <w:rsid w:val="003029FB"/>
    <w:rsid w:val="00304245"/>
    <w:rsid w:val="00316D5B"/>
    <w:rsid w:val="00316FC1"/>
    <w:rsid w:val="00325CCF"/>
    <w:rsid w:val="003343D5"/>
    <w:rsid w:val="00336AA2"/>
    <w:rsid w:val="00342BDF"/>
    <w:rsid w:val="00344207"/>
    <w:rsid w:val="00345D28"/>
    <w:rsid w:val="003460DF"/>
    <w:rsid w:val="00347C88"/>
    <w:rsid w:val="0035649B"/>
    <w:rsid w:val="00376063"/>
    <w:rsid w:val="00382007"/>
    <w:rsid w:val="0038312B"/>
    <w:rsid w:val="003A5C35"/>
    <w:rsid w:val="003B7C2F"/>
    <w:rsid w:val="003C3B19"/>
    <w:rsid w:val="003E0302"/>
    <w:rsid w:val="003E3879"/>
    <w:rsid w:val="003E7140"/>
    <w:rsid w:val="003F3291"/>
    <w:rsid w:val="004033AB"/>
    <w:rsid w:val="0040398F"/>
    <w:rsid w:val="00417911"/>
    <w:rsid w:val="00420A01"/>
    <w:rsid w:val="00434F5E"/>
    <w:rsid w:val="00435DBC"/>
    <w:rsid w:val="004453A1"/>
    <w:rsid w:val="004478C5"/>
    <w:rsid w:val="004509BC"/>
    <w:rsid w:val="00450A4A"/>
    <w:rsid w:val="00451FB5"/>
    <w:rsid w:val="0046195C"/>
    <w:rsid w:val="004742FD"/>
    <w:rsid w:val="00474B76"/>
    <w:rsid w:val="0048118F"/>
    <w:rsid w:val="004879F5"/>
    <w:rsid w:val="004A5492"/>
    <w:rsid w:val="004B0FBB"/>
    <w:rsid w:val="004B15F6"/>
    <w:rsid w:val="004D69D9"/>
    <w:rsid w:val="004E13EF"/>
    <w:rsid w:val="004E69DD"/>
    <w:rsid w:val="004E7E3F"/>
    <w:rsid w:val="004F38CD"/>
    <w:rsid w:val="00506935"/>
    <w:rsid w:val="00506A30"/>
    <w:rsid w:val="00513E95"/>
    <w:rsid w:val="0052279A"/>
    <w:rsid w:val="00524209"/>
    <w:rsid w:val="0053097F"/>
    <w:rsid w:val="00534B0C"/>
    <w:rsid w:val="00535FA2"/>
    <w:rsid w:val="005467FF"/>
    <w:rsid w:val="00551F86"/>
    <w:rsid w:val="00553AEB"/>
    <w:rsid w:val="005652A2"/>
    <w:rsid w:val="00580020"/>
    <w:rsid w:val="005821E7"/>
    <w:rsid w:val="005A5AD9"/>
    <w:rsid w:val="005B0786"/>
    <w:rsid w:val="005B3069"/>
    <w:rsid w:val="005B6A50"/>
    <w:rsid w:val="005B79ED"/>
    <w:rsid w:val="005F2484"/>
    <w:rsid w:val="00605B80"/>
    <w:rsid w:val="006118BC"/>
    <w:rsid w:val="00622F5B"/>
    <w:rsid w:val="00632D09"/>
    <w:rsid w:val="00635579"/>
    <w:rsid w:val="006443E1"/>
    <w:rsid w:val="00695B23"/>
    <w:rsid w:val="006A4D52"/>
    <w:rsid w:val="006A5868"/>
    <w:rsid w:val="006B0797"/>
    <w:rsid w:val="006B1F57"/>
    <w:rsid w:val="006B76FB"/>
    <w:rsid w:val="006C41EB"/>
    <w:rsid w:val="006E0FED"/>
    <w:rsid w:val="006F37E1"/>
    <w:rsid w:val="00704C9C"/>
    <w:rsid w:val="007059B3"/>
    <w:rsid w:val="0072150A"/>
    <w:rsid w:val="00727E4C"/>
    <w:rsid w:val="00754B10"/>
    <w:rsid w:val="00762BAF"/>
    <w:rsid w:val="0076352B"/>
    <w:rsid w:val="00764323"/>
    <w:rsid w:val="00786E48"/>
    <w:rsid w:val="007902F5"/>
    <w:rsid w:val="00795CA7"/>
    <w:rsid w:val="007A4887"/>
    <w:rsid w:val="007C4977"/>
    <w:rsid w:val="00802267"/>
    <w:rsid w:val="008204A2"/>
    <w:rsid w:val="0082182B"/>
    <w:rsid w:val="008311F8"/>
    <w:rsid w:val="00833C79"/>
    <w:rsid w:val="008423F1"/>
    <w:rsid w:val="00844B21"/>
    <w:rsid w:val="00845C5F"/>
    <w:rsid w:val="00872CE4"/>
    <w:rsid w:val="00890AC0"/>
    <w:rsid w:val="00890D2E"/>
    <w:rsid w:val="00895487"/>
    <w:rsid w:val="008A3301"/>
    <w:rsid w:val="008A5200"/>
    <w:rsid w:val="008B0854"/>
    <w:rsid w:val="008B5247"/>
    <w:rsid w:val="008B66DF"/>
    <w:rsid w:val="008C58DC"/>
    <w:rsid w:val="008D021E"/>
    <w:rsid w:val="008D1F0E"/>
    <w:rsid w:val="008E4717"/>
    <w:rsid w:val="008F29BA"/>
    <w:rsid w:val="008F44FB"/>
    <w:rsid w:val="00905B08"/>
    <w:rsid w:val="00913437"/>
    <w:rsid w:val="0092257A"/>
    <w:rsid w:val="009263F1"/>
    <w:rsid w:val="00941C94"/>
    <w:rsid w:val="00945FD0"/>
    <w:rsid w:val="00946535"/>
    <w:rsid w:val="00953F90"/>
    <w:rsid w:val="009656A1"/>
    <w:rsid w:val="009713D7"/>
    <w:rsid w:val="0097341F"/>
    <w:rsid w:val="0097495B"/>
    <w:rsid w:val="0099374E"/>
    <w:rsid w:val="00994736"/>
    <w:rsid w:val="0099526E"/>
    <w:rsid w:val="009A5063"/>
    <w:rsid w:val="009A7A74"/>
    <w:rsid w:val="009B06D1"/>
    <w:rsid w:val="009C2B8A"/>
    <w:rsid w:val="009D44E8"/>
    <w:rsid w:val="009D7F13"/>
    <w:rsid w:val="009E098E"/>
    <w:rsid w:val="009E2294"/>
    <w:rsid w:val="009E4FF8"/>
    <w:rsid w:val="009F3652"/>
    <w:rsid w:val="009F54F9"/>
    <w:rsid w:val="00A05EAE"/>
    <w:rsid w:val="00A552DE"/>
    <w:rsid w:val="00A5544A"/>
    <w:rsid w:val="00A70DFE"/>
    <w:rsid w:val="00A83D28"/>
    <w:rsid w:val="00A87464"/>
    <w:rsid w:val="00A93AC2"/>
    <w:rsid w:val="00AA036B"/>
    <w:rsid w:val="00AA1943"/>
    <w:rsid w:val="00AC28B0"/>
    <w:rsid w:val="00AD1D97"/>
    <w:rsid w:val="00AD7FF4"/>
    <w:rsid w:val="00AE7B25"/>
    <w:rsid w:val="00AF05AE"/>
    <w:rsid w:val="00AF3DA0"/>
    <w:rsid w:val="00B02013"/>
    <w:rsid w:val="00B10794"/>
    <w:rsid w:val="00B16736"/>
    <w:rsid w:val="00B16A46"/>
    <w:rsid w:val="00B21AF3"/>
    <w:rsid w:val="00B32C46"/>
    <w:rsid w:val="00B4389B"/>
    <w:rsid w:val="00B44D49"/>
    <w:rsid w:val="00B505DF"/>
    <w:rsid w:val="00B52572"/>
    <w:rsid w:val="00B547FF"/>
    <w:rsid w:val="00B61713"/>
    <w:rsid w:val="00B61974"/>
    <w:rsid w:val="00B712FA"/>
    <w:rsid w:val="00B813F0"/>
    <w:rsid w:val="00B9608C"/>
    <w:rsid w:val="00B9753E"/>
    <w:rsid w:val="00B97EFF"/>
    <w:rsid w:val="00BA017E"/>
    <w:rsid w:val="00BB4D59"/>
    <w:rsid w:val="00BC3BF8"/>
    <w:rsid w:val="00BE4A95"/>
    <w:rsid w:val="00BE542D"/>
    <w:rsid w:val="00C06227"/>
    <w:rsid w:val="00C1198C"/>
    <w:rsid w:val="00C15B3F"/>
    <w:rsid w:val="00C15B7F"/>
    <w:rsid w:val="00C17EAD"/>
    <w:rsid w:val="00C4284F"/>
    <w:rsid w:val="00C428B8"/>
    <w:rsid w:val="00C5149C"/>
    <w:rsid w:val="00C52606"/>
    <w:rsid w:val="00C6004D"/>
    <w:rsid w:val="00C90BD6"/>
    <w:rsid w:val="00C97746"/>
    <w:rsid w:val="00CA111B"/>
    <w:rsid w:val="00CA6A94"/>
    <w:rsid w:val="00CB12CE"/>
    <w:rsid w:val="00CB70BE"/>
    <w:rsid w:val="00CB75DD"/>
    <w:rsid w:val="00CD4B79"/>
    <w:rsid w:val="00CD71D1"/>
    <w:rsid w:val="00CF2B6F"/>
    <w:rsid w:val="00CF33ED"/>
    <w:rsid w:val="00CF6805"/>
    <w:rsid w:val="00D020AE"/>
    <w:rsid w:val="00D02D92"/>
    <w:rsid w:val="00D14276"/>
    <w:rsid w:val="00D2176A"/>
    <w:rsid w:val="00D270B2"/>
    <w:rsid w:val="00D2755D"/>
    <w:rsid w:val="00D4074A"/>
    <w:rsid w:val="00D43967"/>
    <w:rsid w:val="00D44F62"/>
    <w:rsid w:val="00D45F04"/>
    <w:rsid w:val="00D465F8"/>
    <w:rsid w:val="00D47B87"/>
    <w:rsid w:val="00D65006"/>
    <w:rsid w:val="00D71677"/>
    <w:rsid w:val="00D744AF"/>
    <w:rsid w:val="00D8139E"/>
    <w:rsid w:val="00D82F0B"/>
    <w:rsid w:val="00D8631C"/>
    <w:rsid w:val="00D87B78"/>
    <w:rsid w:val="00D928EC"/>
    <w:rsid w:val="00DC0A51"/>
    <w:rsid w:val="00DC7AAA"/>
    <w:rsid w:val="00DD1ED2"/>
    <w:rsid w:val="00DD4E36"/>
    <w:rsid w:val="00DE13B6"/>
    <w:rsid w:val="00DE3FF2"/>
    <w:rsid w:val="00DE7E1C"/>
    <w:rsid w:val="00E01555"/>
    <w:rsid w:val="00E0607C"/>
    <w:rsid w:val="00E14084"/>
    <w:rsid w:val="00E2113D"/>
    <w:rsid w:val="00E22574"/>
    <w:rsid w:val="00E23295"/>
    <w:rsid w:val="00E26DCD"/>
    <w:rsid w:val="00E27640"/>
    <w:rsid w:val="00E514C7"/>
    <w:rsid w:val="00E60743"/>
    <w:rsid w:val="00E61DF7"/>
    <w:rsid w:val="00E62932"/>
    <w:rsid w:val="00E74DDB"/>
    <w:rsid w:val="00E811AA"/>
    <w:rsid w:val="00E8275A"/>
    <w:rsid w:val="00E82EAB"/>
    <w:rsid w:val="00E87E7C"/>
    <w:rsid w:val="00E934C1"/>
    <w:rsid w:val="00EB61F4"/>
    <w:rsid w:val="00EB6D17"/>
    <w:rsid w:val="00EC1F19"/>
    <w:rsid w:val="00EC48B9"/>
    <w:rsid w:val="00ED364A"/>
    <w:rsid w:val="00ED7926"/>
    <w:rsid w:val="00EE2B58"/>
    <w:rsid w:val="00EF1A02"/>
    <w:rsid w:val="00F15503"/>
    <w:rsid w:val="00F20FFE"/>
    <w:rsid w:val="00F3272C"/>
    <w:rsid w:val="00F4261D"/>
    <w:rsid w:val="00F745EF"/>
    <w:rsid w:val="00F753F5"/>
    <w:rsid w:val="00F848F6"/>
    <w:rsid w:val="00F869AC"/>
    <w:rsid w:val="00F87064"/>
    <w:rsid w:val="00F909F0"/>
    <w:rsid w:val="00F950B0"/>
    <w:rsid w:val="00F97FBC"/>
    <w:rsid w:val="00FA646E"/>
    <w:rsid w:val="00FC0068"/>
    <w:rsid w:val="00FC2D0C"/>
    <w:rsid w:val="00FC4884"/>
    <w:rsid w:val="00FF154F"/>
    <w:rsid w:val="00FF45D3"/>
    <w:rsid w:val="00FF6A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59AA9"/>
  <w15:docId w15:val="{DABBA052-23CA-478C-B28F-73CF97080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BodyText"/>
    <w:link w:val="Heading1Char"/>
    <w:rsid w:val="00316D5B"/>
    <w:pPr>
      <w:keepNext/>
      <w:keepLines/>
      <w:widowControl w:val="0"/>
      <w:numPr>
        <w:numId w:val="4"/>
      </w:numPr>
      <w:tabs>
        <w:tab w:val="num" w:pos="720"/>
      </w:tabs>
      <w:spacing w:after="240" w:line="240" w:lineRule="auto"/>
      <w:outlineLvl w:val="0"/>
    </w:pPr>
    <w:rPr>
      <w:rFonts w:ascii="Times New Roman" w:eastAsia="Times New Roman" w:hAnsi="Times New Roman" w:cs="Times New Roman"/>
      <w:b/>
      <w:caps/>
      <w:sz w:val="24"/>
      <w:szCs w:val="24"/>
      <w:u w:val="single"/>
    </w:rPr>
  </w:style>
  <w:style w:type="paragraph" w:styleId="Heading2">
    <w:name w:val="heading 2"/>
    <w:basedOn w:val="Normal"/>
    <w:next w:val="BodyText"/>
    <w:link w:val="Heading2Char"/>
    <w:unhideWhenUsed/>
    <w:rsid w:val="00316D5B"/>
    <w:pPr>
      <w:numPr>
        <w:ilvl w:val="1"/>
        <w:numId w:val="4"/>
      </w:numPr>
      <w:tabs>
        <w:tab w:val="num" w:pos="1440"/>
      </w:tabs>
      <w:spacing w:after="240" w:line="240" w:lineRule="auto"/>
      <w:outlineLvl w:val="1"/>
    </w:pPr>
    <w:rPr>
      <w:rFonts w:ascii="Times New Roman Bold" w:eastAsia="Times New Roman" w:hAnsi="Times New Roman Bold" w:cs="Times New Roman"/>
      <w:b/>
      <w:sz w:val="24"/>
      <w:szCs w:val="24"/>
      <w:u w:val="single"/>
    </w:rPr>
  </w:style>
  <w:style w:type="paragraph" w:styleId="Heading3">
    <w:name w:val="heading 3"/>
    <w:basedOn w:val="Normal"/>
    <w:next w:val="BodyText"/>
    <w:link w:val="Heading3Char"/>
    <w:unhideWhenUsed/>
    <w:rsid w:val="00316D5B"/>
    <w:pPr>
      <w:numPr>
        <w:ilvl w:val="2"/>
        <w:numId w:val="4"/>
      </w:numPr>
      <w:tabs>
        <w:tab w:val="num" w:pos="2160"/>
      </w:tabs>
      <w:spacing w:after="240" w:line="240" w:lineRule="auto"/>
      <w:outlineLvl w:val="2"/>
    </w:pPr>
    <w:rPr>
      <w:rFonts w:ascii="Times New Roman" w:eastAsia="Times New Roman" w:hAnsi="Times New Roman" w:cs="Times New Roman"/>
      <w:sz w:val="24"/>
      <w:szCs w:val="24"/>
    </w:rPr>
  </w:style>
  <w:style w:type="paragraph" w:styleId="Heading4">
    <w:name w:val="heading 4"/>
    <w:basedOn w:val="Normal"/>
    <w:next w:val="BodyText"/>
    <w:link w:val="Heading4Char"/>
    <w:unhideWhenUsed/>
    <w:rsid w:val="00316D5B"/>
    <w:pPr>
      <w:numPr>
        <w:ilvl w:val="3"/>
        <w:numId w:val="4"/>
      </w:numPr>
      <w:tabs>
        <w:tab w:val="num" w:pos="2880"/>
      </w:tabs>
      <w:spacing w:after="240" w:line="240" w:lineRule="auto"/>
      <w:outlineLvl w:val="3"/>
    </w:pPr>
    <w:rPr>
      <w:rFonts w:ascii="Times New Roman" w:eastAsia="Times New Roman" w:hAnsi="Times New Roman" w:cs="Times New Roman"/>
      <w:sz w:val="24"/>
      <w:szCs w:val="24"/>
    </w:rPr>
  </w:style>
  <w:style w:type="paragraph" w:styleId="Heading5">
    <w:name w:val="heading 5"/>
    <w:basedOn w:val="Normal"/>
    <w:next w:val="BodyText"/>
    <w:link w:val="Heading5Char"/>
    <w:semiHidden/>
    <w:unhideWhenUsed/>
    <w:rsid w:val="00316D5B"/>
    <w:pPr>
      <w:numPr>
        <w:ilvl w:val="4"/>
        <w:numId w:val="4"/>
      </w:numPr>
      <w:tabs>
        <w:tab w:val="num" w:pos="3600"/>
      </w:tabs>
      <w:spacing w:after="240" w:line="240" w:lineRule="auto"/>
      <w:outlineLvl w:val="4"/>
    </w:pPr>
    <w:rPr>
      <w:rFonts w:ascii="Times New Roman" w:eastAsia="Times New Roman" w:hAnsi="Times New Roman" w:cs="Times New Roman"/>
      <w:sz w:val="24"/>
      <w:szCs w:val="24"/>
    </w:rPr>
  </w:style>
  <w:style w:type="paragraph" w:styleId="Heading6">
    <w:name w:val="heading 6"/>
    <w:basedOn w:val="Normal"/>
    <w:next w:val="BodyText"/>
    <w:link w:val="Heading6Char"/>
    <w:semiHidden/>
    <w:unhideWhenUsed/>
    <w:rsid w:val="00316D5B"/>
    <w:pPr>
      <w:numPr>
        <w:ilvl w:val="5"/>
        <w:numId w:val="4"/>
      </w:numPr>
      <w:tabs>
        <w:tab w:val="num" w:pos="4320"/>
      </w:tabs>
      <w:spacing w:after="240" w:line="240" w:lineRule="auto"/>
      <w:outlineLvl w:val="5"/>
    </w:pPr>
    <w:rPr>
      <w:rFonts w:ascii="Times New Roman" w:eastAsia="Times New Roman" w:hAnsi="Times New Roman" w:cs="Times New Roman"/>
      <w:sz w:val="24"/>
      <w:szCs w:val="24"/>
    </w:rPr>
  </w:style>
  <w:style w:type="paragraph" w:styleId="Heading7">
    <w:name w:val="heading 7"/>
    <w:basedOn w:val="Normal"/>
    <w:next w:val="BodyText"/>
    <w:link w:val="Heading7Char"/>
    <w:semiHidden/>
    <w:unhideWhenUsed/>
    <w:rsid w:val="00316D5B"/>
    <w:pPr>
      <w:numPr>
        <w:ilvl w:val="6"/>
        <w:numId w:val="4"/>
      </w:numPr>
      <w:tabs>
        <w:tab w:val="num" w:pos="5040"/>
      </w:tabs>
      <w:spacing w:after="240" w:line="240" w:lineRule="auto"/>
      <w:outlineLvl w:val="6"/>
    </w:pPr>
    <w:rPr>
      <w:rFonts w:ascii="Times New Roman" w:eastAsia="Times New Roman" w:hAnsi="Times New Roman" w:cs="Times New Roman"/>
      <w:sz w:val="24"/>
      <w:szCs w:val="24"/>
    </w:rPr>
  </w:style>
  <w:style w:type="paragraph" w:styleId="Heading8">
    <w:name w:val="heading 8"/>
    <w:basedOn w:val="Normal"/>
    <w:next w:val="BodyText"/>
    <w:link w:val="Heading8Char"/>
    <w:semiHidden/>
    <w:unhideWhenUsed/>
    <w:rsid w:val="00316D5B"/>
    <w:pPr>
      <w:numPr>
        <w:ilvl w:val="7"/>
        <w:numId w:val="4"/>
      </w:numPr>
      <w:tabs>
        <w:tab w:val="num" w:pos="5760"/>
      </w:tabs>
      <w:spacing w:after="240" w:line="240" w:lineRule="auto"/>
      <w:outlineLvl w:val="7"/>
    </w:pPr>
    <w:rPr>
      <w:rFonts w:ascii="Times New Roman" w:eastAsia="Times New Roman" w:hAnsi="Times New Roman" w:cs="Times New Roman"/>
      <w:sz w:val="24"/>
      <w:szCs w:val="24"/>
    </w:rPr>
  </w:style>
  <w:style w:type="paragraph" w:styleId="Heading9">
    <w:name w:val="heading 9"/>
    <w:basedOn w:val="Normal"/>
    <w:next w:val="BodyText"/>
    <w:link w:val="Heading9Char"/>
    <w:semiHidden/>
    <w:unhideWhenUsed/>
    <w:rsid w:val="00316D5B"/>
    <w:pPr>
      <w:numPr>
        <w:ilvl w:val="8"/>
        <w:numId w:val="4"/>
      </w:numPr>
      <w:tabs>
        <w:tab w:val="num" w:pos="6480"/>
      </w:tabs>
      <w:spacing w:after="240" w:line="240" w:lineRule="auto"/>
      <w:outlineLvl w:val="8"/>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4D52"/>
    <w:pPr>
      <w:ind w:left="720"/>
      <w:contextualSpacing/>
    </w:pPr>
  </w:style>
  <w:style w:type="paragraph" w:styleId="Header">
    <w:name w:val="header"/>
    <w:basedOn w:val="Normal"/>
    <w:link w:val="HeaderChar"/>
    <w:uiPriority w:val="99"/>
    <w:unhideWhenUsed/>
    <w:rsid w:val="00434F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4F5E"/>
  </w:style>
  <w:style w:type="paragraph" w:styleId="Footer">
    <w:name w:val="footer"/>
    <w:basedOn w:val="Normal"/>
    <w:link w:val="FooterChar"/>
    <w:uiPriority w:val="99"/>
    <w:unhideWhenUsed/>
    <w:rsid w:val="00434F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4F5E"/>
  </w:style>
  <w:style w:type="paragraph" w:styleId="FootnoteText">
    <w:name w:val="footnote text"/>
    <w:basedOn w:val="Normal"/>
    <w:link w:val="FootnoteTextChar"/>
    <w:uiPriority w:val="99"/>
    <w:semiHidden/>
    <w:unhideWhenUsed/>
    <w:rsid w:val="009F54F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F54F9"/>
    <w:rPr>
      <w:sz w:val="20"/>
      <w:szCs w:val="20"/>
    </w:rPr>
  </w:style>
  <w:style w:type="character" w:styleId="FootnoteReference">
    <w:name w:val="footnote reference"/>
    <w:basedOn w:val="DefaultParagraphFont"/>
    <w:uiPriority w:val="99"/>
    <w:semiHidden/>
    <w:unhideWhenUsed/>
    <w:rsid w:val="009F54F9"/>
    <w:rPr>
      <w:vertAlign w:val="superscript"/>
    </w:rPr>
  </w:style>
  <w:style w:type="character" w:customStyle="1" w:styleId="Heading1Char">
    <w:name w:val="Heading 1 Char"/>
    <w:basedOn w:val="DefaultParagraphFont"/>
    <w:link w:val="Heading1"/>
    <w:rsid w:val="00FF154F"/>
    <w:rPr>
      <w:rFonts w:ascii="Times New Roman" w:eastAsia="Times New Roman" w:hAnsi="Times New Roman" w:cs="Times New Roman"/>
      <w:b/>
      <w:caps/>
      <w:sz w:val="24"/>
      <w:szCs w:val="24"/>
      <w:u w:val="single"/>
    </w:rPr>
  </w:style>
  <w:style w:type="character" w:customStyle="1" w:styleId="Heading2Char">
    <w:name w:val="Heading 2 Char"/>
    <w:basedOn w:val="DefaultParagraphFont"/>
    <w:link w:val="Heading2"/>
    <w:rsid w:val="00FF154F"/>
    <w:rPr>
      <w:rFonts w:ascii="Times New Roman Bold" w:eastAsia="Times New Roman" w:hAnsi="Times New Roman Bold" w:cs="Times New Roman"/>
      <w:b/>
      <w:sz w:val="24"/>
      <w:szCs w:val="24"/>
      <w:u w:val="single"/>
    </w:rPr>
  </w:style>
  <w:style w:type="character" w:customStyle="1" w:styleId="Heading3Char">
    <w:name w:val="Heading 3 Char"/>
    <w:basedOn w:val="DefaultParagraphFont"/>
    <w:link w:val="Heading3"/>
    <w:rsid w:val="00FF154F"/>
    <w:rPr>
      <w:rFonts w:ascii="Times New Roman" w:eastAsia="Times New Roman" w:hAnsi="Times New Roman" w:cs="Times New Roman"/>
      <w:sz w:val="24"/>
      <w:szCs w:val="24"/>
    </w:rPr>
  </w:style>
  <w:style w:type="character" w:customStyle="1" w:styleId="Heading4Char">
    <w:name w:val="Heading 4 Char"/>
    <w:basedOn w:val="DefaultParagraphFont"/>
    <w:link w:val="Heading4"/>
    <w:rsid w:val="00FF154F"/>
    <w:rPr>
      <w:rFonts w:ascii="Times New Roman" w:eastAsia="Times New Roman" w:hAnsi="Times New Roman" w:cs="Times New Roman"/>
      <w:sz w:val="24"/>
      <w:szCs w:val="24"/>
    </w:rPr>
  </w:style>
  <w:style w:type="character" w:customStyle="1" w:styleId="Heading5Char">
    <w:name w:val="Heading 5 Char"/>
    <w:basedOn w:val="DefaultParagraphFont"/>
    <w:link w:val="Heading5"/>
    <w:semiHidden/>
    <w:rsid w:val="00FF154F"/>
    <w:rPr>
      <w:rFonts w:ascii="Times New Roman" w:eastAsia="Times New Roman" w:hAnsi="Times New Roman" w:cs="Times New Roman"/>
      <w:sz w:val="24"/>
      <w:szCs w:val="24"/>
    </w:rPr>
  </w:style>
  <w:style w:type="character" w:customStyle="1" w:styleId="Heading6Char">
    <w:name w:val="Heading 6 Char"/>
    <w:basedOn w:val="DefaultParagraphFont"/>
    <w:link w:val="Heading6"/>
    <w:semiHidden/>
    <w:rsid w:val="00FF154F"/>
    <w:rPr>
      <w:rFonts w:ascii="Times New Roman" w:eastAsia="Times New Roman" w:hAnsi="Times New Roman" w:cs="Times New Roman"/>
      <w:sz w:val="24"/>
      <w:szCs w:val="24"/>
    </w:rPr>
  </w:style>
  <w:style w:type="character" w:customStyle="1" w:styleId="Heading7Char">
    <w:name w:val="Heading 7 Char"/>
    <w:basedOn w:val="DefaultParagraphFont"/>
    <w:link w:val="Heading7"/>
    <w:semiHidden/>
    <w:rsid w:val="00FF154F"/>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FF154F"/>
    <w:rPr>
      <w:rFonts w:ascii="Times New Roman" w:eastAsia="Times New Roman" w:hAnsi="Times New Roman" w:cs="Times New Roman"/>
      <w:sz w:val="24"/>
      <w:szCs w:val="24"/>
    </w:rPr>
  </w:style>
  <w:style w:type="character" w:customStyle="1" w:styleId="Heading9Char">
    <w:name w:val="Heading 9 Char"/>
    <w:basedOn w:val="DefaultParagraphFont"/>
    <w:link w:val="Heading9"/>
    <w:semiHidden/>
    <w:rsid w:val="00FF154F"/>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FF154F"/>
    <w:pPr>
      <w:spacing w:after="120"/>
    </w:pPr>
  </w:style>
  <w:style w:type="character" w:customStyle="1" w:styleId="BodyTextChar">
    <w:name w:val="Body Text Char"/>
    <w:basedOn w:val="DefaultParagraphFont"/>
    <w:link w:val="BodyText"/>
    <w:uiPriority w:val="99"/>
    <w:semiHidden/>
    <w:rsid w:val="00FF154F"/>
  </w:style>
  <w:style w:type="character" w:styleId="CommentReference">
    <w:name w:val="annotation reference"/>
    <w:basedOn w:val="DefaultParagraphFont"/>
    <w:uiPriority w:val="99"/>
    <w:semiHidden/>
    <w:unhideWhenUsed/>
    <w:rsid w:val="00C1198C"/>
    <w:rPr>
      <w:sz w:val="16"/>
      <w:szCs w:val="16"/>
    </w:rPr>
  </w:style>
  <w:style w:type="paragraph" w:styleId="CommentText">
    <w:name w:val="annotation text"/>
    <w:basedOn w:val="Normal"/>
    <w:link w:val="CommentTextChar"/>
    <w:uiPriority w:val="99"/>
    <w:semiHidden/>
    <w:unhideWhenUsed/>
    <w:rsid w:val="00C1198C"/>
    <w:pPr>
      <w:spacing w:line="240" w:lineRule="auto"/>
    </w:pPr>
    <w:rPr>
      <w:sz w:val="20"/>
      <w:szCs w:val="20"/>
    </w:rPr>
  </w:style>
  <w:style w:type="character" w:customStyle="1" w:styleId="CommentTextChar">
    <w:name w:val="Comment Text Char"/>
    <w:basedOn w:val="DefaultParagraphFont"/>
    <w:link w:val="CommentText"/>
    <w:uiPriority w:val="99"/>
    <w:semiHidden/>
    <w:rsid w:val="00C1198C"/>
    <w:rPr>
      <w:sz w:val="20"/>
      <w:szCs w:val="20"/>
    </w:rPr>
  </w:style>
  <w:style w:type="paragraph" w:styleId="CommentSubject">
    <w:name w:val="annotation subject"/>
    <w:basedOn w:val="CommentText"/>
    <w:next w:val="CommentText"/>
    <w:link w:val="CommentSubjectChar"/>
    <w:uiPriority w:val="99"/>
    <w:semiHidden/>
    <w:unhideWhenUsed/>
    <w:rsid w:val="00C1198C"/>
    <w:rPr>
      <w:b/>
      <w:bCs/>
    </w:rPr>
  </w:style>
  <w:style w:type="character" w:customStyle="1" w:styleId="CommentSubjectChar">
    <w:name w:val="Comment Subject Char"/>
    <w:basedOn w:val="CommentTextChar"/>
    <w:link w:val="CommentSubject"/>
    <w:uiPriority w:val="99"/>
    <w:semiHidden/>
    <w:rsid w:val="00C1198C"/>
    <w:rPr>
      <w:b/>
      <w:bCs/>
      <w:sz w:val="20"/>
      <w:szCs w:val="20"/>
    </w:rPr>
  </w:style>
  <w:style w:type="paragraph" w:styleId="BalloonText">
    <w:name w:val="Balloon Text"/>
    <w:basedOn w:val="Normal"/>
    <w:link w:val="BalloonTextChar"/>
    <w:uiPriority w:val="99"/>
    <w:semiHidden/>
    <w:unhideWhenUsed/>
    <w:rsid w:val="00C119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198C"/>
    <w:rPr>
      <w:rFonts w:ascii="Segoe UI" w:hAnsi="Segoe UI" w:cs="Segoe UI"/>
      <w:sz w:val="18"/>
      <w:szCs w:val="18"/>
    </w:rPr>
  </w:style>
  <w:style w:type="character" w:styleId="Hyperlink">
    <w:name w:val="Hyperlink"/>
    <w:basedOn w:val="DefaultParagraphFont"/>
    <w:uiPriority w:val="99"/>
    <w:unhideWhenUsed/>
    <w:rsid w:val="00513E95"/>
    <w:rPr>
      <w:color w:val="0563C1" w:themeColor="hyperlink"/>
      <w:u w:val="single"/>
    </w:rPr>
  </w:style>
  <w:style w:type="character" w:customStyle="1" w:styleId="Mention1">
    <w:name w:val="Mention1"/>
    <w:basedOn w:val="DefaultParagraphFont"/>
    <w:uiPriority w:val="99"/>
    <w:semiHidden/>
    <w:unhideWhenUsed/>
    <w:rsid w:val="00513E95"/>
    <w:rPr>
      <w:color w:val="2B579A"/>
      <w:shd w:val="clear" w:color="auto" w:fill="E6E6E6"/>
    </w:rPr>
  </w:style>
  <w:style w:type="paragraph" w:styleId="TOC1">
    <w:name w:val="toc 1"/>
    <w:basedOn w:val="Normal"/>
    <w:next w:val="Normal"/>
    <w:autoRedefine/>
    <w:uiPriority w:val="39"/>
    <w:unhideWhenUsed/>
    <w:rsid w:val="006F37E1"/>
    <w:pPr>
      <w:tabs>
        <w:tab w:val="right" w:leader="dot" w:pos="9350"/>
      </w:tabs>
      <w:spacing w:after="240" w:line="240" w:lineRule="auto"/>
      <w:ind w:left="720" w:hanging="720"/>
    </w:pPr>
  </w:style>
  <w:style w:type="paragraph" w:styleId="TOC2">
    <w:name w:val="toc 2"/>
    <w:basedOn w:val="Normal"/>
    <w:next w:val="Normal"/>
    <w:autoRedefine/>
    <w:uiPriority w:val="39"/>
    <w:unhideWhenUsed/>
    <w:rsid w:val="006F37E1"/>
    <w:pPr>
      <w:tabs>
        <w:tab w:val="right" w:leader="dot" w:pos="9350"/>
      </w:tabs>
      <w:spacing w:after="240" w:line="240" w:lineRule="auto"/>
      <w:ind w:left="1440" w:hanging="720"/>
    </w:pPr>
  </w:style>
  <w:style w:type="paragraph" w:styleId="TOC3">
    <w:name w:val="toc 3"/>
    <w:basedOn w:val="Normal"/>
    <w:next w:val="Normal"/>
    <w:autoRedefine/>
    <w:uiPriority w:val="39"/>
    <w:unhideWhenUsed/>
    <w:rsid w:val="00255A8A"/>
    <w:pPr>
      <w:tabs>
        <w:tab w:val="right" w:leader="dot" w:pos="9350"/>
      </w:tabs>
      <w:spacing w:after="240" w:line="240" w:lineRule="auto"/>
      <w:ind w:left="2160" w:hanging="720"/>
    </w:pPr>
  </w:style>
  <w:style w:type="paragraph" w:styleId="TOC4">
    <w:name w:val="toc 4"/>
    <w:basedOn w:val="Normal"/>
    <w:next w:val="Normal"/>
    <w:autoRedefine/>
    <w:uiPriority w:val="39"/>
    <w:semiHidden/>
    <w:unhideWhenUsed/>
    <w:rsid w:val="006F37E1"/>
    <w:pPr>
      <w:spacing w:after="100"/>
      <w:ind w:left="660"/>
    </w:pPr>
  </w:style>
  <w:style w:type="paragraph" w:styleId="TOC5">
    <w:name w:val="toc 5"/>
    <w:basedOn w:val="Normal"/>
    <w:next w:val="Normal"/>
    <w:autoRedefine/>
    <w:uiPriority w:val="39"/>
    <w:semiHidden/>
    <w:unhideWhenUsed/>
    <w:rsid w:val="006F37E1"/>
    <w:pPr>
      <w:spacing w:after="100"/>
      <w:ind w:left="880"/>
    </w:pPr>
  </w:style>
  <w:style w:type="paragraph" w:styleId="TOC6">
    <w:name w:val="toc 6"/>
    <w:basedOn w:val="Normal"/>
    <w:next w:val="Normal"/>
    <w:autoRedefine/>
    <w:uiPriority w:val="39"/>
    <w:semiHidden/>
    <w:unhideWhenUsed/>
    <w:rsid w:val="006F37E1"/>
    <w:pPr>
      <w:spacing w:after="100"/>
      <w:ind w:left="1100"/>
    </w:pPr>
  </w:style>
  <w:style w:type="paragraph" w:styleId="TOC7">
    <w:name w:val="toc 7"/>
    <w:basedOn w:val="Normal"/>
    <w:next w:val="Normal"/>
    <w:autoRedefine/>
    <w:uiPriority w:val="39"/>
    <w:semiHidden/>
    <w:unhideWhenUsed/>
    <w:rsid w:val="006F37E1"/>
    <w:pPr>
      <w:spacing w:after="100"/>
      <w:ind w:left="1320"/>
    </w:pPr>
  </w:style>
  <w:style w:type="paragraph" w:styleId="TOC8">
    <w:name w:val="toc 8"/>
    <w:basedOn w:val="Normal"/>
    <w:next w:val="Normal"/>
    <w:autoRedefine/>
    <w:uiPriority w:val="39"/>
    <w:semiHidden/>
    <w:unhideWhenUsed/>
    <w:rsid w:val="006F37E1"/>
    <w:pPr>
      <w:spacing w:after="100"/>
      <w:ind w:left="1540"/>
    </w:pPr>
  </w:style>
  <w:style w:type="paragraph" w:styleId="TOC9">
    <w:name w:val="toc 9"/>
    <w:basedOn w:val="Normal"/>
    <w:next w:val="Normal"/>
    <w:autoRedefine/>
    <w:uiPriority w:val="39"/>
    <w:semiHidden/>
    <w:unhideWhenUsed/>
    <w:rsid w:val="006F37E1"/>
    <w:pPr>
      <w:spacing w:after="100"/>
      <w:ind w:left="1760"/>
    </w:pPr>
  </w:style>
  <w:style w:type="paragraph" w:styleId="TOCHeading">
    <w:name w:val="TOC Heading"/>
    <w:basedOn w:val="Heading1"/>
    <w:next w:val="Normal"/>
    <w:uiPriority w:val="39"/>
    <w:unhideWhenUsed/>
    <w:qFormat/>
    <w:rsid w:val="006F37E1"/>
    <w:pPr>
      <w:widowControl/>
      <w:numPr>
        <w:numId w:val="0"/>
      </w:numPr>
      <w:spacing w:before="240" w:after="0" w:line="259" w:lineRule="auto"/>
      <w:outlineLvl w:val="9"/>
    </w:pPr>
    <w:rPr>
      <w:rFonts w:asciiTheme="majorHAnsi" w:eastAsiaTheme="majorEastAsia" w:hAnsiTheme="majorHAnsi" w:cstheme="majorBidi"/>
      <w:b w:val="0"/>
      <w:caps w:val="0"/>
      <w:color w:val="2F5496" w:themeColor="accent1" w:themeShade="BF"/>
      <w:sz w:val="32"/>
      <w:szCs w:val="32"/>
      <w:u w:val="none"/>
    </w:rPr>
  </w:style>
  <w:style w:type="paragraph" w:styleId="Revision">
    <w:name w:val="Revision"/>
    <w:hidden/>
    <w:uiPriority w:val="99"/>
    <w:semiHidden/>
    <w:rsid w:val="0035649B"/>
    <w:pPr>
      <w:spacing w:after="0" w:line="240" w:lineRule="auto"/>
    </w:pPr>
  </w:style>
  <w:style w:type="character" w:customStyle="1" w:styleId="UnresolvedMention1">
    <w:name w:val="Unresolved Mention1"/>
    <w:basedOn w:val="DefaultParagraphFont"/>
    <w:uiPriority w:val="99"/>
    <w:semiHidden/>
    <w:unhideWhenUsed/>
    <w:rsid w:val="00153679"/>
    <w:rPr>
      <w:color w:val="808080"/>
      <w:shd w:val="clear" w:color="auto" w:fill="E6E6E6"/>
    </w:rPr>
  </w:style>
  <w:style w:type="character" w:customStyle="1" w:styleId="UnresolvedMention10">
    <w:name w:val="Unresolved Mention1"/>
    <w:basedOn w:val="DefaultParagraphFont"/>
    <w:uiPriority w:val="99"/>
    <w:semiHidden/>
    <w:unhideWhenUsed/>
    <w:rsid w:val="00255A8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2611081">
      <w:bodyDiv w:val="1"/>
      <w:marLeft w:val="0"/>
      <w:marRight w:val="0"/>
      <w:marTop w:val="0"/>
      <w:marBottom w:val="0"/>
      <w:divBdr>
        <w:top w:val="none" w:sz="0" w:space="0" w:color="auto"/>
        <w:left w:val="none" w:sz="0" w:space="0" w:color="auto"/>
        <w:bottom w:val="none" w:sz="0" w:space="0" w:color="auto"/>
        <w:right w:val="none" w:sz="0" w:space="0" w:color="auto"/>
      </w:divBdr>
    </w:div>
    <w:div w:id="1032808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TIF"/><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6A06B5-7C80-4BE5-A57E-71E1A76FE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4763</Words>
  <Characters>27153</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Lottenbach, Madi</dc:creator>
  <cp:lastModifiedBy>Susan Miller</cp:lastModifiedBy>
  <cp:revision>5</cp:revision>
  <cp:lastPrinted>2017-10-30T19:30:00Z</cp:lastPrinted>
  <dcterms:created xsi:type="dcterms:W3CDTF">2017-10-30T18:58:00Z</dcterms:created>
  <dcterms:modified xsi:type="dcterms:W3CDTF">2017-10-30T19:31:00Z</dcterms:modified>
</cp:coreProperties>
</file>