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F354844" w14:textId="526EC43A" w:rsidR="00522B01" w:rsidRDefault="00522B01"/>
    <w:p w14:paraId="7E6ABC6F" w14:textId="5FCBE695" w:rsidR="00E14107" w:rsidRDefault="00E14107"/>
    <w:p w14:paraId="2C59D080" w14:textId="0CA08755" w:rsidR="00E14107" w:rsidRDefault="00E14107"/>
    <w:p w14:paraId="5C4E8493" w14:textId="06BC2F15" w:rsidR="00E14107" w:rsidRDefault="00E14107" w:rsidP="00E14107">
      <w:pPr>
        <w:pStyle w:val="Header"/>
      </w:pPr>
      <w:r>
        <w:rPr>
          <w:noProof/>
        </w:rPr>
        <mc:AlternateContent>
          <mc:Choice Requires="wps">
            <w:drawing>
              <wp:anchor distT="0" distB="0" distL="114300" distR="114300" simplePos="0" relativeHeight="251661312" behindDoc="0" locked="0" layoutInCell="1" allowOverlap="1" wp14:anchorId="4B40D491" wp14:editId="11279E5D">
                <wp:simplePos x="0" y="0"/>
                <wp:positionH relativeFrom="column">
                  <wp:posOffset>2985135</wp:posOffset>
                </wp:positionH>
                <wp:positionV relativeFrom="paragraph">
                  <wp:posOffset>-911860</wp:posOffset>
                </wp:positionV>
                <wp:extent cx="1905" cy="680720"/>
                <wp:effectExtent l="0" t="0" r="48895" b="30480"/>
                <wp:wrapNone/>
                <wp:docPr id="10" name="Straight Connector 10"/>
                <wp:cNvGraphicFramePr/>
                <a:graphic xmlns:a="http://schemas.openxmlformats.org/drawingml/2006/main">
                  <a:graphicData uri="http://schemas.microsoft.com/office/word/2010/wordprocessingShape">
                    <wps:wsp>
                      <wps:cNvCnPr/>
                      <wps:spPr>
                        <a:xfrm>
                          <a:off x="0" y="0"/>
                          <a:ext cx="1905" cy="680720"/>
                        </a:xfrm>
                        <a:prstGeom prst="line">
                          <a:avLst/>
                        </a:prstGeom>
                        <a:ln>
                          <a:solidFill>
                            <a:srgbClr val="146D88"/>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3437E53D" id="Straight Connector 10" o:spid="_x0000_s1026" style="position:absolute;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235.05pt,-71.8pt" to="235.2pt,-18.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" strokecolor="#146d88" strokeweight=".5pt">
                <v:stroke joinstyle="miter"/>
              </v:line>
            </w:pict>
          </mc:Fallback>
        </mc:AlternateContent>
      </w:r>
      <w:r>
        <w:rPr>
          <w:noProof/>
        </w:rPr>
        <mc:AlternateContent>
          <mc:Choice Requires="wps">
            <w:drawing>
              <wp:anchor distT="0" distB="0" distL="114300" distR="114300" simplePos="0" relativeHeight="251660288" behindDoc="0" locked="0" layoutInCell="1" allowOverlap="1" wp14:anchorId="37F3078A" wp14:editId="017503FE">
                <wp:simplePos x="0" y="0"/>
                <wp:positionH relativeFrom="column">
                  <wp:posOffset>3061335</wp:posOffset>
                </wp:positionH>
                <wp:positionV relativeFrom="paragraph">
                  <wp:posOffset>-906780</wp:posOffset>
                </wp:positionV>
                <wp:extent cx="3584575" cy="800100"/>
                <wp:effectExtent l="0" t="0" r="0" b="12700"/>
                <wp:wrapNone/>
                <wp:docPr id="9" name="Text Box 9"/>
                <wp:cNvGraphicFramePr/>
                <a:graphic xmlns:a="http://schemas.openxmlformats.org/drawingml/2006/main">
                  <a:graphicData uri="http://schemas.microsoft.com/office/word/2010/wordprocessingShape">
                    <wps:wsp>
                      <wps:cNvSpPr txBox="1"/>
                      <wps:spPr>
                        <a:xfrm>
                          <a:off x="0" y="0"/>
                          <a:ext cx="3584575" cy="8001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435E0F46" w14:textId="1154AC0D" w:rsidR="00E14107" w:rsidRDefault="00E14107" w:rsidP="00E14107">
                            <w:pPr>
                              <w:pStyle w:val="BasicParagraph"/>
                              <w:spacing w:line="360" w:lineRule="auto"/>
                              <w:rPr>
                                <w:rFonts w:ascii="CenturyGothic" w:hAnsi="CenturyGothic" w:cs="CenturyGothic"/>
                                <w:sz w:val="18"/>
                                <w:szCs w:val="18"/>
                              </w:rPr>
                            </w:pPr>
                            <w:r>
                              <w:rPr>
                                <w:rFonts w:ascii="CenturyGothic" w:hAnsi="CenturyGothic" w:cs="CenturyGothic"/>
                                <w:sz w:val="18"/>
                                <w:szCs w:val="18"/>
                              </w:rPr>
                              <w:t>2511 Jefferson Davis Highway | Suite 960|Arlington, VA 22202</w:t>
                            </w:r>
                          </w:p>
                          <w:p w14:paraId="0A7CB5F7" w14:textId="77777777" w:rsidR="00E14107" w:rsidRDefault="00E14107" w:rsidP="00E14107">
                            <w:pPr>
                              <w:pStyle w:val="BasicParagraph"/>
                              <w:spacing w:line="360" w:lineRule="auto"/>
                              <w:rPr>
                                <w:rFonts w:ascii="CenturyGothic" w:hAnsi="CenturyGothic" w:cs="CenturyGothic"/>
                                <w:sz w:val="18"/>
                                <w:szCs w:val="18"/>
                              </w:rPr>
                            </w:pPr>
                            <w:r>
                              <w:rPr>
                                <w:rFonts w:ascii="CenturyGothic" w:hAnsi="CenturyGothic" w:cs="CenturyGothic"/>
                                <w:sz w:val="18"/>
                                <w:szCs w:val="18"/>
                              </w:rPr>
                              <w:t>202.872.0030 Phone | 202.872.1331 Fax</w:t>
                            </w:r>
                          </w:p>
                          <w:p w14:paraId="6D5D8DC8" w14:textId="77777777" w:rsidR="00E14107" w:rsidRDefault="00E14107" w:rsidP="00E14107">
                            <w:pPr>
                              <w:spacing w:line="360" w:lineRule="auto"/>
                            </w:pPr>
                            <w:r>
                              <w:rPr>
                                <w:rFonts w:ascii="CenturyGothic" w:hAnsi="CenturyGothic" w:cs="CenturyGothic"/>
                                <w:sz w:val="18"/>
                                <w:szCs w:val="18"/>
                              </w:rPr>
                              <w:t xml:space="preserve">utc.org | </w:t>
                            </w:r>
                            <w:r w:rsidRPr="00DA5DE9">
                              <w:rPr>
                                <w:rFonts w:ascii="CenturyGothic" w:hAnsi="CenturyGothic" w:cs="CenturyGothic"/>
                                <w:sz w:val="18"/>
                                <w:szCs w:val="18"/>
                              </w:rPr>
                              <w:t>networks.utc.org</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37F3078A" id="_x0000_t202" coordsize="21600,21600" o:spt="202" path="m,l,21600r21600,l21600,xe">
                <v:stroke joinstyle="miter"/>
                <v:path gradientshapeok="t" o:connecttype="rect"/>
              </v:shapetype>
              <v:shape id="Text Box 9" o:spid="_x0000_s1026" type="#_x0000_t202" style="position:absolute;margin-left:241.05pt;margin-top:-71.4pt;width:282.25pt;height:63pt;z-index:2516602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" filled="f" stroked="f">
                <v:textbox>
                  <w:txbxContent>
                    <w:p w14:paraId="435E0F46" w14:textId="1154AC0D" w:rsidR="00E14107" w:rsidRDefault="00E14107" w:rsidP="00E14107">
                      <w:pPr>
                        <w:pStyle w:val="BasicParagraph"/>
                        <w:spacing w:line="360" w:lineRule="auto"/>
                        <w:rPr>
                          <w:rFonts w:ascii="CenturyGothic" w:hAnsi="CenturyGothic" w:cs="CenturyGothic"/>
                          <w:sz w:val="18"/>
                          <w:szCs w:val="18"/>
                        </w:rPr>
                      </w:pPr>
                      <w:r>
                        <w:rPr>
                          <w:rFonts w:ascii="CenturyGothic" w:hAnsi="CenturyGothic" w:cs="CenturyGothic"/>
                          <w:sz w:val="18"/>
                          <w:szCs w:val="18"/>
                        </w:rPr>
                        <w:t>2511 Jefferson Davis Highway | Suite 960|Arlington, VA 22202</w:t>
                      </w:r>
                    </w:p>
                    <w:p w14:paraId="0A7CB5F7" w14:textId="77777777" w:rsidR="00E14107" w:rsidRDefault="00E14107" w:rsidP="00E14107">
                      <w:pPr>
                        <w:pStyle w:val="BasicParagraph"/>
                        <w:spacing w:line="360" w:lineRule="auto"/>
                        <w:rPr>
                          <w:rFonts w:ascii="CenturyGothic" w:hAnsi="CenturyGothic" w:cs="CenturyGothic"/>
                          <w:sz w:val="18"/>
                          <w:szCs w:val="18"/>
                        </w:rPr>
                      </w:pPr>
                      <w:r>
                        <w:rPr>
                          <w:rFonts w:ascii="CenturyGothic" w:hAnsi="CenturyGothic" w:cs="CenturyGothic"/>
                          <w:sz w:val="18"/>
                          <w:szCs w:val="18"/>
                        </w:rPr>
                        <w:t>202.872.0030 Phone | 202.872.1331 Fax</w:t>
                      </w:r>
                    </w:p>
                    <w:p w14:paraId="6D5D8DC8" w14:textId="77777777" w:rsidR="00E14107" w:rsidRDefault="00E14107" w:rsidP="00E14107">
                      <w:pPr>
                        <w:spacing w:line="360" w:lineRule="auto"/>
                      </w:pPr>
                      <w:r>
                        <w:rPr>
                          <w:rFonts w:ascii="CenturyGothic" w:hAnsi="CenturyGothic" w:cs="CenturyGothic"/>
                          <w:sz w:val="18"/>
                          <w:szCs w:val="18"/>
                        </w:rPr>
                        <w:t xml:space="preserve">utc.org | </w:t>
                      </w:r>
                      <w:r w:rsidRPr="00DA5DE9">
                        <w:rPr>
                          <w:rFonts w:ascii="CenturyGothic" w:hAnsi="CenturyGothic" w:cs="CenturyGothic"/>
                          <w:sz w:val="18"/>
                          <w:szCs w:val="18"/>
                        </w:rPr>
                        <w:t>networks.utc.org</w:t>
                      </w:r>
                    </w:p>
                  </w:txbxContent>
                </v:textbox>
              </v:shape>
            </w:pict>
          </mc:Fallback>
        </mc:AlternateContent>
      </w:r>
      <w:r>
        <w:rPr>
          <w:noProof/>
        </w:rPr>
        <mc:AlternateContent>
          <mc:Choice Requires="wps">
            <w:drawing>
              <wp:anchor distT="0" distB="0" distL="114300" distR="114300" simplePos="0" relativeHeight="251659264" behindDoc="0" locked="0" layoutInCell="1" allowOverlap="1" wp14:anchorId="0126C600" wp14:editId="47868D3F">
                <wp:simplePos x="0" y="0"/>
                <wp:positionH relativeFrom="column">
                  <wp:posOffset>-294640</wp:posOffset>
                </wp:positionH>
                <wp:positionV relativeFrom="paragraph">
                  <wp:posOffset>-1026160</wp:posOffset>
                </wp:positionV>
                <wp:extent cx="3279775" cy="1028700"/>
                <wp:effectExtent l="0" t="0" r="0" b="12700"/>
                <wp:wrapNone/>
                <wp:docPr id="6" name="Text Box 6"/>
                <wp:cNvGraphicFramePr/>
                <a:graphic xmlns:a="http://schemas.openxmlformats.org/drawingml/2006/main">
                  <a:graphicData uri="http://schemas.microsoft.com/office/word/2010/wordprocessingShape">
                    <wps:wsp>
                      <wps:cNvSpPr txBox="1"/>
                      <wps:spPr>
                        <a:xfrm>
                          <a:off x="0" y="0"/>
                          <a:ext cx="3279775" cy="10287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7DB93025" w14:textId="77777777" w:rsidR="00E14107" w:rsidRDefault="00E14107" w:rsidP="00E14107">
                            <w:r>
                              <w:rPr>
                                <w:noProof/>
                              </w:rPr>
                              <w:drawing>
                                <wp:inline distT="0" distB="0" distL="0" distR="0" wp14:anchorId="6F9FE32B" wp14:editId="63DACF45">
                                  <wp:extent cx="2654935" cy="816903"/>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Utilities Technology Council.jpg"/>
                                          <pic:cNvPicPr/>
                                        </pic:nvPicPr>
                                        <pic:blipFill>
                                          <a:blip r:embed="rId6">
                                            <a:extLst>
                                              <a:ext uri="{28A0092B-C50C-407E-A947-70E740481C1C}">
                                                <a14:useLocalDpi xmlns:a14="http://schemas.microsoft.com/office/drawing/2010/main" val="0"/>
                                              </a:ext>
                                            </a:extLst>
                                          </a:blip>
                                          <a:stretch>
                                            <a:fillRect/>
                                          </a:stretch>
                                        </pic:blipFill>
                                        <pic:spPr>
                                          <a:xfrm>
                                            <a:off x="0" y="0"/>
                                            <a:ext cx="2674900" cy="823046"/>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126C600" id="Text Box 6" o:spid="_x0000_s1027" type="#_x0000_t202" style="position:absolute;margin-left:-23.2pt;margin-top:-80.8pt;width:258.25pt;height:81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" filled="f" stroked="f">
                <v:textbox>
                  <w:txbxContent>
                    <w:p w14:paraId="7DB93025" w14:textId="77777777" w:rsidR="00E14107" w:rsidRDefault="00E14107" w:rsidP="00E14107">
                      <w:r>
                        <w:rPr>
                          <w:noProof/>
                        </w:rPr>
                        <w:drawing>
                          <wp:inline distT="0" distB="0" distL="0" distR="0" wp14:anchorId="6F9FE32B" wp14:editId="63DACF45">
                            <wp:extent cx="2654935" cy="816903"/>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Utilities Technology Council.jpg"/>
                                    <pic:cNvPicPr/>
                                  </pic:nvPicPr>
                                  <pic:blipFill>
                                    <a:blip r:embed="rId7">
                                      <a:extLst>
                                        <a:ext uri="{28A0092B-C50C-407E-A947-70E740481C1C}">
                                          <a14:useLocalDpi xmlns:a14="http://schemas.microsoft.com/office/drawing/2010/main" val="0"/>
                                        </a:ext>
                                      </a:extLst>
                                    </a:blip>
                                    <a:stretch>
                                      <a:fillRect/>
                                    </a:stretch>
                                  </pic:blipFill>
                                  <pic:spPr>
                                    <a:xfrm>
                                      <a:off x="0" y="0"/>
                                      <a:ext cx="2674900" cy="823046"/>
                                    </a:xfrm>
                                    <a:prstGeom prst="rect">
                                      <a:avLst/>
                                    </a:prstGeom>
                                  </pic:spPr>
                                </pic:pic>
                              </a:graphicData>
                            </a:graphic>
                          </wp:inline>
                        </w:drawing>
                      </w:r>
                    </w:p>
                  </w:txbxContent>
                </v:textbox>
              </v:shape>
            </w:pict>
          </mc:Fallback>
        </mc:AlternateContent>
      </w:r>
    </w:p>
    <w:p w14:paraId="057490A3" w14:textId="733BDE5D" w:rsidR="00E14107" w:rsidRDefault="00E14107"/>
    <w:p w14:paraId="644CB728" w14:textId="1922ADA7" w:rsidR="00F74AF9" w:rsidRPr="00F74AF9" w:rsidRDefault="00F74AF9" w:rsidP="00F74AF9">
      <w:pPr>
        <w:ind w:left="4320"/>
        <w:rPr>
          <w:rFonts w:ascii="Times New Roman" w:hAnsi="Times New Roman" w:cs="Times New Roman"/>
          <w:sz w:val="22"/>
        </w:rPr>
      </w:pPr>
      <w:r w:rsidRPr="00F74AF9">
        <w:rPr>
          <w:rFonts w:ascii="Times New Roman" w:hAnsi="Times New Roman" w:cs="Times New Roman"/>
          <w:sz w:val="22"/>
        </w:rPr>
        <w:t>March 8, 2019</w:t>
      </w:r>
    </w:p>
    <w:p w14:paraId="6E1B5877" w14:textId="179BE6AD" w:rsidR="00F74AF9" w:rsidRPr="00F74AF9" w:rsidRDefault="00F74AF9" w:rsidP="00F74AF9">
      <w:pPr>
        <w:rPr>
          <w:rFonts w:ascii="Times New Roman" w:hAnsi="Times New Roman" w:cs="Times New Roman"/>
          <w:sz w:val="22"/>
        </w:rPr>
      </w:pPr>
    </w:p>
    <w:p w14:paraId="2A1DAC64" w14:textId="77777777" w:rsidR="00F74AF9" w:rsidRPr="00F74AF9" w:rsidRDefault="00F74AF9" w:rsidP="00F74AF9">
      <w:pPr>
        <w:rPr>
          <w:rFonts w:ascii="Times New Roman" w:hAnsi="Times New Roman" w:cs="Times New Roman"/>
          <w:sz w:val="22"/>
        </w:rPr>
      </w:pPr>
      <w:r w:rsidRPr="00F74AF9">
        <w:rPr>
          <w:rFonts w:ascii="Times New Roman" w:hAnsi="Times New Roman" w:cs="Times New Roman"/>
          <w:sz w:val="22"/>
        </w:rPr>
        <w:t>Ms. Marlene H. Dortch</w:t>
      </w:r>
    </w:p>
    <w:p w14:paraId="4F6B462E" w14:textId="77777777" w:rsidR="00F74AF9" w:rsidRPr="00F74AF9" w:rsidRDefault="00F74AF9" w:rsidP="00F74AF9">
      <w:pPr>
        <w:rPr>
          <w:rFonts w:ascii="Times New Roman" w:hAnsi="Times New Roman" w:cs="Times New Roman"/>
          <w:sz w:val="22"/>
        </w:rPr>
      </w:pPr>
      <w:r w:rsidRPr="00F74AF9">
        <w:rPr>
          <w:rFonts w:ascii="Times New Roman" w:hAnsi="Times New Roman" w:cs="Times New Roman"/>
          <w:sz w:val="22"/>
        </w:rPr>
        <w:t>Secretary</w:t>
      </w:r>
    </w:p>
    <w:p w14:paraId="617021FC" w14:textId="77777777" w:rsidR="00F74AF9" w:rsidRPr="00F74AF9" w:rsidRDefault="00F74AF9" w:rsidP="00F74AF9">
      <w:pPr>
        <w:rPr>
          <w:rFonts w:ascii="Times New Roman" w:hAnsi="Times New Roman" w:cs="Times New Roman"/>
          <w:sz w:val="22"/>
          <w:u w:val="single"/>
        </w:rPr>
      </w:pPr>
      <w:r w:rsidRPr="00F74AF9">
        <w:rPr>
          <w:rFonts w:ascii="Times New Roman" w:hAnsi="Times New Roman" w:cs="Times New Roman"/>
          <w:sz w:val="22"/>
        </w:rPr>
        <w:t>Federal Communications Commission</w:t>
      </w:r>
      <w:r w:rsidRPr="00F74AF9">
        <w:rPr>
          <w:rFonts w:ascii="Times New Roman" w:hAnsi="Times New Roman" w:cs="Times New Roman"/>
          <w:sz w:val="22"/>
        </w:rPr>
        <w:tab/>
      </w:r>
      <w:r w:rsidRPr="00F74AF9">
        <w:rPr>
          <w:rFonts w:ascii="Times New Roman" w:hAnsi="Times New Roman" w:cs="Times New Roman"/>
          <w:sz w:val="22"/>
        </w:rPr>
        <w:tab/>
      </w:r>
      <w:r w:rsidRPr="00F74AF9">
        <w:rPr>
          <w:rFonts w:ascii="Times New Roman" w:hAnsi="Times New Roman" w:cs="Times New Roman"/>
          <w:sz w:val="22"/>
        </w:rPr>
        <w:tab/>
      </w:r>
      <w:r w:rsidRPr="00F74AF9">
        <w:rPr>
          <w:rFonts w:ascii="Times New Roman" w:hAnsi="Times New Roman" w:cs="Times New Roman"/>
          <w:sz w:val="22"/>
        </w:rPr>
        <w:tab/>
      </w:r>
      <w:r w:rsidRPr="00F74AF9">
        <w:rPr>
          <w:rFonts w:ascii="Times New Roman" w:hAnsi="Times New Roman" w:cs="Times New Roman"/>
          <w:sz w:val="22"/>
          <w:u w:val="single"/>
        </w:rPr>
        <w:t>Ex Parte</w:t>
      </w:r>
    </w:p>
    <w:p w14:paraId="25D4A122" w14:textId="77777777" w:rsidR="00F74AF9" w:rsidRPr="00F74AF9" w:rsidRDefault="00F74AF9" w:rsidP="00F74AF9">
      <w:pPr>
        <w:rPr>
          <w:rFonts w:ascii="Times New Roman" w:hAnsi="Times New Roman" w:cs="Times New Roman"/>
          <w:sz w:val="22"/>
        </w:rPr>
      </w:pPr>
      <w:r w:rsidRPr="00F74AF9">
        <w:rPr>
          <w:rFonts w:ascii="Times New Roman" w:hAnsi="Times New Roman" w:cs="Times New Roman"/>
          <w:sz w:val="22"/>
        </w:rPr>
        <w:t>445 - 12</w:t>
      </w:r>
      <w:r w:rsidRPr="00F74AF9">
        <w:rPr>
          <w:rFonts w:ascii="Times New Roman" w:hAnsi="Times New Roman" w:cs="Times New Roman"/>
          <w:sz w:val="22"/>
          <w:vertAlign w:val="superscript"/>
        </w:rPr>
        <w:t>th</w:t>
      </w:r>
      <w:r w:rsidRPr="00F74AF9">
        <w:rPr>
          <w:rFonts w:ascii="Times New Roman" w:hAnsi="Times New Roman" w:cs="Times New Roman"/>
          <w:sz w:val="22"/>
        </w:rPr>
        <w:t xml:space="preserve"> Street, S.W.  </w:t>
      </w:r>
    </w:p>
    <w:p w14:paraId="69364DFF" w14:textId="77777777" w:rsidR="00F74AF9" w:rsidRPr="00F74AF9" w:rsidRDefault="00F74AF9" w:rsidP="00F74AF9">
      <w:pPr>
        <w:rPr>
          <w:rFonts w:ascii="Times New Roman" w:hAnsi="Times New Roman" w:cs="Times New Roman"/>
          <w:sz w:val="22"/>
        </w:rPr>
      </w:pPr>
      <w:r w:rsidRPr="00F74AF9">
        <w:rPr>
          <w:rFonts w:ascii="Times New Roman" w:hAnsi="Times New Roman" w:cs="Times New Roman"/>
          <w:sz w:val="22"/>
        </w:rPr>
        <w:t>Washington, D.C.  20554</w:t>
      </w:r>
    </w:p>
    <w:p w14:paraId="635B15C3" w14:textId="77777777" w:rsidR="00F74AF9" w:rsidRPr="00F74AF9" w:rsidRDefault="00F74AF9" w:rsidP="00F74AF9">
      <w:pPr>
        <w:rPr>
          <w:rFonts w:ascii="Times New Roman" w:hAnsi="Times New Roman" w:cs="Times New Roman"/>
          <w:sz w:val="22"/>
        </w:rPr>
      </w:pPr>
    </w:p>
    <w:p w14:paraId="385EC9C9" w14:textId="77777777" w:rsidR="00F74AF9" w:rsidRPr="00F74AF9" w:rsidRDefault="00F74AF9" w:rsidP="00F74AF9">
      <w:pPr>
        <w:rPr>
          <w:rFonts w:ascii="Times New Roman" w:hAnsi="Times New Roman" w:cs="Times New Roman"/>
          <w:sz w:val="22"/>
          <w:u w:val="single"/>
        </w:rPr>
      </w:pPr>
      <w:r w:rsidRPr="00F74AF9">
        <w:rPr>
          <w:rFonts w:ascii="Times New Roman" w:hAnsi="Times New Roman" w:cs="Times New Roman"/>
          <w:sz w:val="22"/>
          <w:u w:val="single"/>
        </w:rPr>
        <w:t>Re:  Notice of Ex Parte Presentation, WT Docket No. 17-200</w:t>
      </w:r>
    </w:p>
    <w:p w14:paraId="276FE5BC" w14:textId="77777777" w:rsidR="00F74AF9" w:rsidRPr="00F74AF9" w:rsidRDefault="00F74AF9" w:rsidP="00F74AF9">
      <w:pPr>
        <w:jc w:val="center"/>
        <w:rPr>
          <w:rFonts w:ascii="Times New Roman" w:hAnsi="Times New Roman" w:cs="Times New Roman"/>
          <w:sz w:val="22"/>
        </w:rPr>
      </w:pPr>
    </w:p>
    <w:p w14:paraId="0ACD1C3D" w14:textId="77777777" w:rsidR="00F74AF9" w:rsidRPr="00F74AF9" w:rsidRDefault="00F74AF9" w:rsidP="00F74AF9">
      <w:pPr>
        <w:rPr>
          <w:rFonts w:ascii="Times New Roman" w:hAnsi="Times New Roman" w:cs="Times New Roman"/>
          <w:sz w:val="22"/>
        </w:rPr>
      </w:pPr>
      <w:r w:rsidRPr="00F74AF9">
        <w:rPr>
          <w:rFonts w:ascii="Times New Roman" w:hAnsi="Times New Roman" w:cs="Times New Roman"/>
          <w:sz w:val="22"/>
        </w:rPr>
        <w:t>Dear Ms. Dortch:</w:t>
      </w:r>
    </w:p>
    <w:p w14:paraId="79C119D0" w14:textId="77777777" w:rsidR="00F74AF9" w:rsidRPr="00F74AF9" w:rsidRDefault="00F74AF9" w:rsidP="00F74AF9">
      <w:pPr>
        <w:rPr>
          <w:rFonts w:ascii="Times New Roman" w:hAnsi="Times New Roman" w:cs="Times New Roman"/>
          <w:sz w:val="22"/>
        </w:rPr>
      </w:pPr>
    </w:p>
    <w:p w14:paraId="00082F9C" w14:textId="4D7F3685" w:rsidR="00F74AF9" w:rsidRPr="00F74AF9" w:rsidRDefault="00F74AF9" w:rsidP="00F74AF9">
      <w:pPr>
        <w:ind w:firstLine="720"/>
        <w:rPr>
          <w:rFonts w:ascii="Times New Roman" w:hAnsi="Times New Roman" w:cs="Times New Roman"/>
          <w:sz w:val="22"/>
        </w:rPr>
      </w:pPr>
      <w:r w:rsidRPr="00F74AF9">
        <w:rPr>
          <w:rFonts w:ascii="Times New Roman" w:hAnsi="Times New Roman" w:cs="Times New Roman"/>
          <w:sz w:val="22"/>
        </w:rPr>
        <w:t xml:space="preserve">The Utilities Technology Council (“UTC”) is </w:t>
      </w:r>
      <w:r w:rsidRPr="00791F82">
        <w:rPr>
          <w:rFonts w:ascii="Times New Roman" w:hAnsi="Times New Roman" w:cs="Times New Roman"/>
          <w:sz w:val="22"/>
        </w:rPr>
        <w:t xml:space="preserve">providing the following ex </w:t>
      </w:r>
      <w:proofErr w:type="spellStart"/>
      <w:r w:rsidRPr="00791F82">
        <w:rPr>
          <w:rFonts w:ascii="Times New Roman" w:hAnsi="Times New Roman" w:cs="Times New Roman"/>
          <w:sz w:val="22"/>
        </w:rPr>
        <w:t>parte</w:t>
      </w:r>
      <w:proofErr w:type="spellEnd"/>
      <w:r w:rsidRPr="00791F82">
        <w:rPr>
          <w:rFonts w:ascii="Times New Roman" w:hAnsi="Times New Roman" w:cs="Times New Roman"/>
          <w:sz w:val="22"/>
        </w:rPr>
        <w:t xml:space="preserve"> notification in the above-referenced proceeding in accordance with Section 1.1206 of the Commission’s Rules.  On March 6, 2019, Robert Thormeyer and the undersigned on behalf of UTC met with </w:t>
      </w:r>
      <w:r w:rsidR="00412990" w:rsidRPr="00412990">
        <w:rPr>
          <w:rFonts w:ascii="Times New Roman" w:hAnsi="Times New Roman" w:cs="Times New Roman"/>
          <w:sz w:val="22"/>
        </w:rPr>
        <w:t>Lloyd Coward</w:t>
      </w:r>
      <w:r w:rsidR="00412990">
        <w:rPr>
          <w:rFonts w:ascii="Times New Roman" w:hAnsi="Times New Roman" w:cs="Times New Roman"/>
          <w:sz w:val="22"/>
        </w:rPr>
        <w:t xml:space="preserve">, </w:t>
      </w:r>
      <w:r w:rsidR="00412990" w:rsidRPr="00412990">
        <w:rPr>
          <w:rFonts w:ascii="Times New Roman" w:hAnsi="Times New Roman" w:cs="Times New Roman"/>
          <w:sz w:val="22"/>
        </w:rPr>
        <w:t>Scot Stone</w:t>
      </w:r>
      <w:r w:rsidR="00412990">
        <w:rPr>
          <w:rFonts w:ascii="Times New Roman" w:hAnsi="Times New Roman" w:cs="Times New Roman"/>
          <w:sz w:val="22"/>
        </w:rPr>
        <w:t xml:space="preserve">, </w:t>
      </w:r>
      <w:r w:rsidR="00412990" w:rsidRPr="00412990">
        <w:rPr>
          <w:rFonts w:ascii="Times New Roman" w:hAnsi="Times New Roman" w:cs="Times New Roman"/>
          <w:sz w:val="22"/>
        </w:rPr>
        <w:t>Anna Gentry</w:t>
      </w:r>
      <w:r w:rsidR="00412990">
        <w:rPr>
          <w:rFonts w:ascii="Times New Roman" w:hAnsi="Times New Roman" w:cs="Times New Roman"/>
          <w:sz w:val="22"/>
        </w:rPr>
        <w:t xml:space="preserve">, </w:t>
      </w:r>
      <w:proofErr w:type="spellStart"/>
      <w:r w:rsidR="00412990" w:rsidRPr="00412990">
        <w:rPr>
          <w:rFonts w:ascii="Times New Roman" w:hAnsi="Times New Roman" w:cs="Times New Roman"/>
          <w:sz w:val="22"/>
        </w:rPr>
        <w:t>Stana</w:t>
      </w:r>
      <w:proofErr w:type="spellEnd"/>
      <w:r w:rsidR="00412990" w:rsidRPr="00412990">
        <w:rPr>
          <w:rFonts w:ascii="Times New Roman" w:hAnsi="Times New Roman" w:cs="Times New Roman"/>
          <w:sz w:val="22"/>
        </w:rPr>
        <w:t xml:space="preserve"> Kimball</w:t>
      </w:r>
      <w:r w:rsidR="00412990">
        <w:rPr>
          <w:rFonts w:ascii="Times New Roman" w:hAnsi="Times New Roman" w:cs="Times New Roman"/>
          <w:sz w:val="22"/>
        </w:rPr>
        <w:t xml:space="preserve">, </w:t>
      </w:r>
      <w:r w:rsidR="00412990" w:rsidRPr="00412990">
        <w:rPr>
          <w:rFonts w:ascii="Times New Roman" w:hAnsi="Times New Roman" w:cs="Times New Roman"/>
          <w:sz w:val="22"/>
        </w:rPr>
        <w:t>Roger Noel</w:t>
      </w:r>
      <w:r w:rsidR="00412990">
        <w:rPr>
          <w:rFonts w:ascii="Times New Roman" w:hAnsi="Times New Roman" w:cs="Times New Roman"/>
          <w:sz w:val="22"/>
        </w:rPr>
        <w:t xml:space="preserve">, </w:t>
      </w:r>
      <w:r w:rsidR="00412990" w:rsidRPr="00412990">
        <w:rPr>
          <w:rFonts w:ascii="Times New Roman" w:hAnsi="Times New Roman" w:cs="Times New Roman"/>
          <w:sz w:val="22"/>
        </w:rPr>
        <w:t xml:space="preserve">Joel </w:t>
      </w:r>
      <w:proofErr w:type="spellStart"/>
      <w:r w:rsidR="00412990" w:rsidRPr="00412990">
        <w:rPr>
          <w:rFonts w:ascii="Times New Roman" w:hAnsi="Times New Roman" w:cs="Times New Roman"/>
          <w:sz w:val="22"/>
        </w:rPr>
        <w:t>Taubenblatt</w:t>
      </w:r>
      <w:proofErr w:type="spellEnd"/>
      <w:r w:rsidR="00412990">
        <w:rPr>
          <w:rFonts w:ascii="Times New Roman" w:hAnsi="Times New Roman" w:cs="Times New Roman"/>
          <w:sz w:val="22"/>
        </w:rPr>
        <w:t xml:space="preserve"> from the Wireless Telecommunications Bureau </w:t>
      </w:r>
      <w:bookmarkStart w:id="0" w:name="_GoBack"/>
      <w:bookmarkEnd w:id="0"/>
      <w:r w:rsidRPr="00791F82">
        <w:rPr>
          <w:rFonts w:ascii="Times New Roman" w:hAnsi="Times New Roman" w:cs="Times New Roman"/>
          <w:sz w:val="22"/>
        </w:rPr>
        <w:t>to</w:t>
      </w:r>
      <w:r w:rsidRPr="00F74AF9">
        <w:rPr>
          <w:rFonts w:ascii="Times New Roman" w:hAnsi="Times New Roman" w:cs="Times New Roman"/>
          <w:sz w:val="22"/>
        </w:rPr>
        <w:t xml:space="preserve"> discuss matters related to the above-referenced proceedings.  </w:t>
      </w:r>
    </w:p>
    <w:p w14:paraId="55172EA4" w14:textId="77777777" w:rsidR="00F74AF9" w:rsidRPr="00F74AF9" w:rsidRDefault="00F74AF9" w:rsidP="00F74AF9">
      <w:pPr>
        <w:ind w:firstLine="720"/>
        <w:rPr>
          <w:rFonts w:ascii="Times New Roman" w:hAnsi="Times New Roman" w:cs="Times New Roman"/>
          <w:sz w:val="22"/>
        </w:rPr>
      </w:pPr>
    </w:p>
    <w:p w14:paraId="7565218B" w14:textId="390E43BC" w:rsidR="00F74AF9" w:rsidRPr="00F74AF9" w:rsidRDefault="00F74AF9" w:rsidP="00F74AF9">
      <w:pPr>
        <w:ind w:firstLine="720"/>
        <w:rPr>
          <w:rFonts w:ascii="Times New Roman" w:hAnsi="Times New Roman" w:cs="Times New Roman"/>
          <w:sz w:val="22"/>
        </w:rPr>
      </w:pPr>
      <w:r w:rsidRPr="00F74AF9">
        <w:rPr>
          <w:rFonts w:ascii="Times New Roman" w:hAnsi="Times New Roman" w:cs="Times New Roman"/>
          <w:sz w:val="22"/>
        </w:rPr>
        <w:t xml:space="preserve">During the meeting, UTC identified the following </w:t>
      </w:r>
      <w:r>
        <w:rPr>
          <w:rFonts w:ascii="Times New Roman" w:hAnsi="Times New Roman" w:cs="Times New Roman"/>
          <w:sz w:val="22"/>
        </w:rPr>
        <w:t xml:space="preserve">items </w:t>
      </w:r>
      <w:r w:rsidRPr="00F74AF9">
        <w:rPr>
          <w:rFonts w:ascii="Times New Roman" w:hAnsi="Times New Roman" w:cs="Times New Roman"/>
          <w:sz w:val="22"/>
        </w:rPr>
        <w:t>with the draft Notice of Proposed Rulemaking.</w:t>
      </w:r>
      <w:r w:rsidRPr="00F74AF9">
        <w:rPr>
          <w:rStyle w:val="FootnoteReference"/>
          <w:rFonts w:ascii="Times New Roman" w:hAnsi="Times New Roman" w:cs="Times New Roman"/>
          <w:sz w:val="22"/>
        </w:rPr>
        <w:footnoteReference w:id="1"/>
      </w:r>
      <w:r w:rsidRPr="00F74AF9">
        <w:rPr>
          <w:rFonts w:ascii="Times New Roman" w:hAnsi="Times New Roman" w:cs="Times New Roman"/>
          <w:sz w:val="22"/>
        </w:rPr>
        <w:t xml:space="preserve">   Specifically, the 900 MHz Draft NPRM proposes to “limit basic eligibility for broadband licenses to those incumbents that hold 20 geographically licensed blocks of 900 MHz SMR spectrum while site-based licensees would not be eligible.”</w:t>
      </w:r>
      <w:r w:rsidRPr="00F74AF9">
        <w:rPr>
          <w:rStyle w:val="FootnoteReference"/>
          <w:rFonts w:ascii="Times New Roman" w:hAnsi="Times New Roman" w:cs="Times New Roman"/>
          <w:sz w:val="22"/>
        </w:rPr>
        <w:footnoteReference w:id="2"/>
      </w:r>
      <w:r w:rsidRPr="00F74AF9">
        <w:rPr>
          <w:rFonts w:ascii="Times New Roman" w:hAnsi="Times New Roman" w:cs="Times New Roman"/>
          <w:sz w:val="22"/>
        </w:rPr>
        <w:t xml:space="preserve">  In addition, the 900 MHz Draft NPRM proposes to provide a “1.5/1.5 megahertz segment (896-897.5/935-936.5 MHz) below the broadband segment and a .5/.5 megahertz segment (900.5-901/939.5-940 MHz) above the broadband segment.”</w:t>
      </w:r>
      <w:r w:rsidRPr="00F74AF9">
        <w:rPr>
          <w:rStyle w:val="FootnoteReference"/>
          <w:rFonts w:ascii="Times New Roman" w:hAnsi="Times New Roman" w:cs="Times New Roman"/>
          <w:sz w:val="22"/>
        </w:rPr>
        <w:footnoteReference w:id="3"/>
      </w:r>
      <w:r w:rsidRPr="00F74AF9">
        <w:rPr>
          <w:rFonts w:ascii="Times New Roman" w:hAnsi="Times New Roman" w:cs="Times New Roman"/>
          <w:sz w:val="22"/>
        </w:rPr>
        <w:t xml:space="preserve"> Third, the 900 MHz Draft NPRM proposes to require realignment of the 900 MHz band without flexibility in certain geographic areas.  Fourth, the 900 MHz Draft NPRM proposes to establish metrics for performance requirements based upon population coverage exclusively.  Fifth, the 900 MHz Draft NPRM does not include any provision for priority access to broadband networks during emergencies by utilities and other critical infrastructure industries (CII).</w:t>
      </w:r>
    </w:p>
    <w:p w14:paraId="43C4C26A" w14:textId="77777777" w:rsidR="00F74AF9" w:rsidRPr="00F74AF9" w:rsidRDefault="00F74AF9" w:rsidP="00F74AF9">
      <w:pPr>
        <w:ind w:firstLine="720"/>
        <w:rPr>
          <w:rFonts w:ascii="Times New Roman" w:hAnsi="Times New Roman" w:cs="Times New Roman"/>
          <w:sz w:val="22"/>
        </w:rPr>
      </w:pPr>
    </w:p>
    <w:p w14:paraId="6E632C27" w14:textId="30ADCF3F" w:rsidR="00F74AF9" w:rsidRPr="00F74AF9" w:rsidRDefault="00F74AF9" w:rsidP="00F74AF9">
      <w:pPr>
        <w:ind w:firstLine="720"/>
        <w:rPr>
          <w:rFonts w:ascii="Times New Roman" w:hAnsi="Times New Roman" w:cs="Times New Roman"/>
          <w:sz w:val="22"/>
        </w:rPr>
      </w:pPr>
      <w:r w:rsidRPr="00F74AF9">
        <w:rPr>
          <w:rFonts w:ascii="Times New Roman" w:hAnsi="Times New Roman" w:cs="Times New Roman"/>
          <w:sz w:val="22"/>
        </w:rPr>
        <w:t xml:space="preserve">UTC urged the Commission to consider allowing site-based Business and Industrial/Land Transportation (B/ILT) licensees to be eligible to apply for a broadband license. UTC also requested that the Commission consider alternatives to the proposed realignment that might better protect against interference between and among narrowband and broadband operations.  UTC requested that the Commission consider providing flexibility to allow certain geographic areas to remain narrowband, including areas where there is insufficient interest from applicants for broadband licenses.  </w:t>
      </w:r>
      <w:r w:rsidR="00826BFA" w:rsidRPr="00826BFA">
        <w:rPr>
          <w:rFonts w:ascii="Times New Roman" w:hAnsi="Times New Roman" w:cs="Times New Roman"/>
          <w:sz w:val="22"/>
        </w:rPr>
        <w:t>UTC also requested that the Commission consider metrics for performance requirements that would require broadband licensees to meet geographic coverage benchmarks, not just population coverage benchmarks.</w:t>
      </w:r>
      <w:r w:rsidR="00826BFA" w:rsidRPr="00826BFA" w:rsidDel="00826BFA">
        <w:rPr>
          <w:rFonts w:ascii="Times New Roman" w:hAnsi="Times New Roman" w:cs="Times New Roman"/>
          <w:sz w:val="22"/>
        </w:rPr>
        <w:t xml:space="preserve"> </w:t>
      </w:r>
      <w:r w:rsidRPr="00F74AF9">
        <w:rPr>
          <w:rFonts w:ascii="Times New Roman" w:hAnsi="Times New Roman" w:cs="Times New Roman"/>
          <w:sz w:val="22"/>
        </w:rPr>
        <w:t>Finally, UTC requested that the Commission consider revising the 900 MHz NPRM to condition broadband license</w:t>
      </w:r>
      <w:r>
        <w:rPr>
          <w:rFonts w:ascii="Times New Roman" w:hAnsi="Times New Roman" w:cs="Times New Roman"/>
          <w:sz w:val="22"/>
        </w:rPr>
        <w:t>s</w:t>
      </w:r>
      <w:r w:rsidRPr="00F74AF9">
        <w:rPr>
          <w:rFonts w:ascii="Times New Roman" w:hAnsi="Times New Roman" w:cs="Times New Roman"/>
          <w:sz w:val="22"/>
        </w:rPr>
        <w:t xml:space="preserve"> to provide priority access to these networks during emergencies by utilities and other CII.</w:t>
      </w:r>
    </w:p>
    <w:p w14:paraId="6DA1D797" w14:textId="534A6455" w:rsidR="00F74AF9" w:rsidRDefault="00F74AF9" w:rsidP="00F74AF9">
      <w:pPr>
        <w:ind w:firstLine="720"/>
        <w:rPr>
          <w:rFonts w:ascii="Times New Roman" w:hAnsi="Times New Roman" w:cs="Times New Roman"/>
          <w:sz w:val="22"/>
        </w:rPr>
      </w:pPr>
    </w:p>
    <w:p w14:paraId="67F80324" w14:textId="77777777" w:rsidR="00151D45" w:rsidRPr="00F74AF9" w:rsidRDefault="00151D45" w:rsidP="00F74AF9">
      <w:pPr>
        <w:ind w:firstLine="720"/>
        <w:rPr>
          <w:rFonts w:ascii="Times New Roman" w:hAnsi="Times New Roman" w:cs="Times New Roman"/>
          <w:sz w:val="22"/>
        </w:rPr>
      </w:pPr>
    </w:p>
    <w:p w14:paraId="74D8ACC5" w14:textId="77777777" w:rsidR="00F74AF9" w:rsidRPr="00F74AF9" w:rsidRDefault="00F74AF9" w:rsidP="00F74AF9">
      <w:pPr>
        <w:ind w:firstLine="720"/>
        <w:rPr>
          <w:rFonts w:ascii="Times New Roman" w:hAnsi="Times New Roman" w:cs="Times New Roman"/>
          <w:sz w:val="22"/>
        </w:rPr>
      </w:pPr>
      <w:r w:rsidRPr="00F74AF9">
        <w:rPr>
          <w:rFonts w:ascii="Times New Roman" w:hAnsi="Times New Roman" w:cs="Times New Roman"/>
          <w:sz w:val="22"/>
        </w:rPr>
        <w:lastRenderedPageBreak/>
        <w:t>Thank you for your help in this matter.  If there are any questions concerning this matter, please let me know.</w:t>
      </w:r>
    </w:p>
    <w:p w14:paraId="3768F794" w14:textId="77777777" w:rsidR="00F74AF9" w:rsidRPr="00F74AF9" w:rsidRDefault="00F74AF9" w:rsidP="00F74AF9">
      <w:pPr>
        <w:ind w:firstLine="720"/>
        <w:rPr>
          <w:rFonts w:ascii="Times New Roman" w:hAnsi="Times New Roman" w:cs="Times New Roman"/>
          <w:sz w:val="22"/>
        </w:rPr>
      </w:pPr>
    </w:p>
    <w:p w14:paraId="50EEC5E7" w14:textId="77777777" w:rsidR="00F74AF9" w:rsidRPr="00F74AF9" w:rsidRDefault="00F74AF9" w:rsidP="00F74AF9">
      <w:pPr>
        <w:rPr>
          <w:rFonts w:ascii="Times New Roman" w:hAnsi="Times New Roman" w:cs="Times New Roman"/>
        </w:rPr>
      </w:pPr>
      <w:r w:rsidRPr="00F74AF9">
        <w:rPr>
          <w:rFonts w:ascii="Times New Roman" w:hAnsi="Times New Roman" w:cs="Times New Roman"/>
          <w:sz w:val="22"/>
        </w:rPr>
        <w:tab/>
      </w:r>
      <w:r w:rsidRPr="00F74AF9">
        <w:rPr>
          <w:rFonts w:ascii="Times New Roman" w:hAnsi="Times New Roman" w:cs="Times New Roman"/>
          <w:sz w:val="22"/>
        </w:rPr>
        <w:tab/>
      </w:r>
      <w:r w:rsidRPr="00F74AF9">
        <w:rPr>
          <w:rFonts w:ascii="Times New Roman" w:hAnsi="Times New Roman" w:cs="Times New Roman"/>
          <w:sz w:val="22"/>
        </w:rPr>
        <w:tab/>
      </w:r>
      <w:r w:rsidRPr="00F74AF9">
        <w:rPr>
          <w:rFonts w:ascii="Times New Roman" w:hAnsi="Times New Roman" w:cs="Times New Roman"/>
          <w:sz w:val="22"/>
        </w:rPr>
        <w:tab/>
      </w:r>
      <w:r w:rsidRPr="00F74AF9">
        <w:rPr>
          <w:rFonts w:ascii="Times New Roman" w:hAnsi="Times New Roman" w:cs="Times New Roman"/>
          <w:sz w:val="22"/>
        </w:rPr>
        <w:tab/>
      </w:r>
      <w:r w:rsidRPr="00F74AF9">
        <w:rPr>
          <w:rFonts w:ascii="Times New Roman" w:hAnsi="Times New Roman" w:cs="Times New Roman"/>
          <w:sz w:val="22"/>
        </w:rPr>
        <w:tab/>
      </w:r>
      <w:r w:rsidRPr="00F74AF9">
        <w:rPr>
          <w:rFonts w:ascii="Times New Roman" w:hAnsi="Times New Roman" w:cs="Times New Roman"/>
        </w:rPr>
        <w:t>Respectfully,</w:t>
      </w:r>
    </w:p>
    <w:p w14:paraId="732B004A" w14:textId="257401D9" w:rsidR="00F74AF9" w:rsidRPr="00F74AF9" w:rsidRDefault="00F74AF9" w:rsidP="00F74AF9">
      <w:pPr>
        <w:rPr>
          <w:rFonts w:ascii="Times New Roman" w:hAnsi="Times New Roman" w:cs="Times New Roman"/>
        </w:rPr>
      </w:pPr>
      <w:r w:rsidRPr="00F74AF9">
        <w:rPr>
          <w:rFonts w:ascii="Times New Roman" w:hAnsi="Times New Roman" w:cs="Times New Roman"/>
        </w:rPr>
        <w:tab/>
      </w:r>
      <w:r w:rsidRPr="00F74AF9">
        <w:rPr>
          <w:rFonts w:ascii="Times New Roman" w:hAnsi="Times New Roman" w:cs="Times New Roman"/>
        </w:rPr>
        <w:tab/>
      </w:r>
      <w:r w:rsidRPr="00F74AF9">
        <w:rPr>
          <w:rFonts w:ascii="Times New Roman" w:hAnsi="Times New Roman" w:cs="Times New Roman"/>
        </w:rPr>
        <w:tab/>
      </w:r>
      <w:r w:rsidRPr="00F74AF9">
        <w:rPr>
          <w:rFonts w:ascii="Times New Roman" w:hAnsi="Times New Roman" w:cs="Times New Roman"/>
        </w:rPr>
        <w:tab/>
      </w:r>
      <w:r w:rsidRPr="00F74AF9">
        <w:rPr>
          <w:rFonts w:ascii="Times New Roman" w:hAnsi="Times New Roman" w:cs="Times New Roman"/>
        </w:rPr>
        <w:tab/>
      </w:r>
      <w:r w:rsidRPr="00F74AF9">
        <w:rPr>
          <w:rFonts w:ascii="Times New Roman" w:hAnsi="Times New Roman" w:cs="Times New Roman"/>
        </w:rPr>
        <w:tab/>
      </w:r>
      <w:r w:rsidRPr="00F74AF9">
        <w:rPr>
          <w:rFonts w:ascii="Times New Roman" w:hAnsi="Times New Roman" w:cs="Times New Roman"/>
          <w:noProof/>
        </w:rPr>
        <w:drawing>
          <wp:inline distT="0" distB="0" distL="0" distR="0" wp14:anchorId="535E50C0" wp14:editId="741A0663">
            <wp:extent cx="1657985" cy="46355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657985" cy="463550"/>
                    </a:xfrm>
                    <a:prstGeom prst="rect">
                      <a:avLst/>
                    </a:prstGeom>
                    <a:noFill/>
                    <a:ln>
                      <a:noFill/>
                    </a:ln>
                  </pic:spPr>
                </pic:pic>
              </a:graphicData>
            </a:graphic>
          </wp:inline>
        </w:drawing>
      </w:r>
    </w:p>
    <w:p w14:paraId="53B6FAC3" w14:textId="77777777" w:rsidR="00F74AF9" w:rsidRPr="00F74AF9" w:rsidRDefault="00F74AF9" w:rsidP="00F74AF9">
      <w:pPr>
        <w:rPr>
          <w:rFonts w:ascii="Times New Roman" w:hAnsi="Times New Roman" w:cs="Times New Roman"/>
        </w:rPr>
      </w:pPr>
      <w:r w:rsidRPr="00F74AF9">
        <w:rPr>
          <w:rFonts w:ascii="Times New Roman" w:hAnsi="Times New Roman" w:cs="Times New Roman"/>
        </w:rPr>
        <w:tab/>
      </w:r>
      <w:r w:rsidRPr="00F74AF9">
        <w:rPr>
          <w:rFonts w:ascii="Times New Roman" w:hAnsi="Times New Roman" w:cs="Times New Roman"/>
        </w:rPr>
        <w:tab/>
      </w:r>
      <w:r w:rsidRPr="00F74AF9">
        <w:rPr>
          <w:rFonts w:ascii="Times New Roman" w:hAnsi="Times New Roman" w:cs="Times New Roman"/>
        </w:rPr>
        <w:tab/>
      </w:r>
      <w:r w:rsidRPr="00F74AF9">
        <w:rPr>
          <w:rFonts w:ascii="Times New Roman" w:hAnsi="Times New Roman" w:cs="Times New Roman"/>
        </w:rPr>
        <w:tab/>
      </w:r>
      <w:r w:rsidRPr="00F74AF9">
        <w:rPr>
          <w:rFonts w:ascii="Times New Roman" w:hAnsi="Times New Roman" w:cs="Times New Roman"/>
        </w:rPr>
        <w:tab/>
      </w:r>
      <w:r w:rsidRPr="00F74AF9">
        <w:rPr>
          <w:rFonts w:ascii="Times New Roman" w:hAnsi="Times New Roman" w:cs="Times New Roman"/>
        </w:rPr>
        <w:tab/>
        <w:t>Brett Kilbourne</w:t>
      </w:r>
    </w:p>
    <w:p w14:paraId="2DBEE9A0" w14:textId="77777777" w:rsidR="00F74AF9" w:rsidRPr="00F74AF9" w:rsidRDefault="00F74AF9" w:rsidP="00F74AF9">
      <w:pPr>
        <w:rPr>
          <w:rFonts w:ascii="Times New Roman" w:hAnsi="Times New Roman" w:cs="Times New Roman"/>
        </w:rPr>
      </w:pPr>
    </w:p>
    <w:p w14:paraId="1015705A" w14:textId="77777777" w:rsidR="00F74AF9" w:rsidRPr="00F74AF9" w:rsidRDefault="00F74AF9" w:rsidP="00F74AF9">
      <w:pPr>
        <w:rPr>
          <w:rFonts w:ascii="Times New Roman" w:hAnsi="Times New Roman" w:cs="Times New Roman"/>
        </w:rPr>
      </w:pPr>
    </w:p>
    <w:p w14:paraId="2183DC47" w14:textId="77777777" w:rsidR="00F74AF9" w:rsidRPr="00F74AF9" w:rsidRDefault="00F74AF9" w:rsidP="00F74AF9">
      <w:pPr>
        <w:rPr>
          <w:rFonts w:ascii="Times New Roman" w:hAnsi="Times New Roman" w:cs="Times New Roman"/>
        </w:rPr>
      </w:pPr>
      <w:r w:rsidRPr="00F74AF9">
        <w:rPr>
          <w:rFonts w:ascii="Times New Roman" w:hAnsi="Times New Roman" w:cs="Times New Roman"/>
        </w:rPr>
        <w:t>Cc:  FCC Participants</w:t>
      </w:r>
    </w:p>
    <w:p w14:paraId="5ACE9217" w14:textId="41C76362" w:rsidR="00E14107" w:rsidRPr="00F74AF9" w:rsidRDefault="00E14107">
      <w:pPr>
        <w:rPr>
          <w:rFonts w:ascii="Times New Roman" w:hAnsi="Times New Roman" w:cs="Times New Roman"/>
        </w:rPr>
      </w:pPr>
    </w:p>
    <w:sectPr w:rsidR="00E14107" w:rsidRPr="00F74AF9" w:rsidSect="00E14107">
      <w:headerReference w:type="first" r:id="rId9"/>
      <w:pgSz w:w="12240" w:h="15840" w:code="1"/>
      <w:pgMar w:top="1008" w:right="1440" w:bottom="810" w:left="1440" w:header="720" w:footer="720" w:gutter="0"/>
      <w:paperSrc w:first="2" w:other="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3FDD1CF" w14:textId="77777777" w:rsidR="00425A0A" w:rsidRDefault="00425A0A" w:rsidP="00F74AF9">
      <w:r>
        <w:separator/>
      </w:r>
    </w:p>
  </w:endnote>
  <w:endnote w:type="continuationSeparator" w:id="0">
    <w:p w14:paraId="42216822" w14:textId="77777777" w:rsidR="00425A0A" w:rsidRDefault="00425A0A" w:rsidP="00F74A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10002FF" w:usb1="4000ACFF" w:usb2="00000009" w:usb3="00000000" w:csb0="0000019F" w:csb1="00000000"/>
  </w:font>
  <w:font w:name="Times New Roman">
    <w:altName w:val="Times New Roman PSMT"/>
    <w:panose1 w:val="02020603050405020304"/>
    <w:charset w:val="00"/>
    <w:family w:val="roman"/>
    <w:pitch w:val="variable"/>
    <w:sig w:usb0="E0002AFF" w:usb1="C0007841" w:usb2="00000009" w:usb3="00000000" w:csb0="000001FF" w:csb1="00000000"/>
  </w:font>
  <w:font w:name="MinionPro-Regular">
    <w:charset w:val="00"/>
    <w:family w:val="auto"/>
    <w:pitch w:val="variable"/>
    <w:sig w:usb0="60000287" w:usb1="00000001" w:usb2="00000000" w:usb3="00000000" w:csb0="0000019F" w:csb1="00000000"/>
  </w:font>
  <w:font w:name="Segoe UI">
    <w:panose1 w:val="020B0502040204020203"/>
    <w:charset w:val="00"/>
    <w:family w:val="swiss"/>
    <w:pitch w:val="variable"/>
    <w:sig w:usb0="E10022FF" w:usb1="C000E47F" w:usb2="00000029" w:usb3="00000000" w:csb0="000001DF" w:csb1="00000000"/>
  </w:font>
  <w:font w:name="CenturyGothic">
    <w:altName w:val="Calibri"/>
    <w:charset w:val="00"/>
    <w:family w:val="auto"/>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833E98B" w14:textId="77777777" w:rsidR="00425A0A" w:rsidRDefault="00425A0A" w:rsidP="00F74AF9">
      <w:r>
        <w:separator/>
      </w:r>
    </w:p>
  </w:footnote>
  <w:footnote w:type="continuationSeparator" w:id="0">
    <w:p w14:paraId="0A28AA08" w14:textId="77777777" w:rsidR="00425A0A" w:rsidRDefault="00425A0A" w:rsidP="00F74AF9">
      <w:r>
        <w:continuationSeparator/>
      </w:r>
    </w:p>
  </w:footnote>
  <w:footnote w:id="1">
    <w:p w14:paraId="3966891B" w14:textId="77777777" w:rsidR="00F74AF9" w:rsidRDefault="00F74AF9" w:rsidP="00F74AF9">
      <w:pPr>
        <w:pStyle w:val="FootnoteText"/>
      </w:pPr>
      <w:r>
        <w:rPr>
          <w:rStyle w:val="FootnoteReference"/>
        </w:rPr>
        <w:footnoteRef/>
      </w:r>
      <w:r>
        <w:t xml:space="preserve"> Review of the Commission’s Rules Governing the 896-901/935-940 MHz Band; WT Docket No. 17-200; Draft Notice of Proposed Rulemaking, FCC-CIRC1903-O2 (rel. Feb. 22, 2019) (“900 MHz Draft NPRM”).</w:t>
      </w:r>
    </w:p>
  </w:footnote>
  <w:footnote w:id="2">
    <w:p w14:paraId="2DA6B1EB" w14:textId="77777777" w:rsidR="00F74AF9" w:rsidRPr="00E81690" w:rsidRDefault="00F74AF9" w:rsidP="00F74AF9">
      <w:pPr>
        <w:pStyle w:val="FootnoteText"/>
      </w:pPr>
      <w:r>
        <w:rPr>
          <w:rStyle w:val="FootnoteReference"/>
        </w:rPr>
        <w:footnoteRef/>
      </w:r>
      <w:r>
        <w:t xml:space="preserve"> </w:t>
      </w:r>
      <w:r>
        <w:rPr>
          <w:i/>
        </w:rPr>
        <w:t>Id</w:t>
      </w:r>
      <w:r>
        <w:t xml:space="preserve">. at ¶28.  </w:t>
      </w:r>
    </w:p>
  </w:footnote>
  <w:footnote w:id="3">
    <w:p w14:paraId="6F04476E" w14:textId="77777777" w:rsidR="00F74AF9" w:rsidRPr="00E81690" w:rsidRDefault="00F74AF9" w:rsidP="00F74AF9">
      <w:pPr>
        <w:pStyle w:val="FootnoteText"/>
      </w:pPr>
      <w:r>
        <w:rPr>
          <w:rStyle w:val="FootnoteReference"/>
        </w:rPr>
        <w:footnoteRef/>
      </w:r>
      <w:r>
        <w:t xml:space="preserve"> </w:t>
      </w:r>
      <w:r>
        <w:rPr>
          <w:i/>
        </w:rPr>
        <w:t>Id.</w:t>
      </w:r>
      <w:r>
        <w:t xml:space="preserve"> at ¶15.</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68752352"/>
      <w:placeholder>
        <w:docPart w:val="E53963593EE9475FBA62276BDE142BE3"/>
      </w:placeholder>
      <w:temporary/>
      <w:showingPlcHdr/>
      <w15:appearance w15:val="hidden"/>
    </w:sdtPr>
    <w:sdtEndPr/>
    <w:sdtContent>
      <w:p w14:paraId="71097F92" w14:textId="77777777" w:rsidR="00F74AF9" w:rsidRDefault="00F74AF9">
        <w:pPr>
          <w:pStyle w:val="Header"/>
        </w:pPr>
        <w:r>
          <w:t>[Type here]</w:t>
        </w:r>
      </w:p>
    </w:sdtContent>
  </w:sdt>
  <w:p w14:paraId="4DEE6385" w14:textId="77777777" w:rsidR="00F74AF9" w:rsidRDefault="00F74AF9">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14107"/>
    <w:rsid w:val="00151D45"/>
    <w:rsid w:val="00412990"/>
    <w:rsid w:val="00425A0A"/>
    <w:rsid w:val="00522B01"/>
    <w:rsid w:val="005453A2"/>
    <w:rsid w:val="006B0CAF"/>
    <w:rsid w:val="006E20BF"/>
    <w:rsid w:val="00791F82"/>
    <w:rsid w:val="00826BFA"/>
    <w:rsid w:val="009675D3"/>
    <w:rsid w:val="009D3CD7"/>
    <w:rsid w:val="00E14107"/>
    <w:rsid w:val="00F74AF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CE2D134"/>
  <w15:chartTrackingRefBased/>
  <w15:docId w15:val="{D951D126-6788-4227-B561-56C8C7BBF2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14107"/>
    <w:pPr>
      <w:spacing w:after="0" w:line="240" w:lineRule="auto"/>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14107"/>
    <w:pPr>
      <w:tabs>
        <w:tab w:val="center" w:pos="4680"/>
        <w:tab w:val="right" w:pos="9360"/>
      </w:tabs>
    </w:pPr>
  </w:style>
  <w:style w:type="character" w:customStyle="1" w:styleId="HeaderChar">
    <w:name w:val="Header Char"/>
    <w:basedOn w:val="DefaultParagraphFont"/>
    <w:link w:val="Header"/>
    <w:uiPriority w:val="99"/>
    <w:rsid w:val="00E14107"/>
    <w:rPr>
      <w:sz w:val="24"/>
      <w:szCs w:val="24"/>
    </w:rPr>
  </w:style>
  <w:style w:type="paragraph" w:customStyle="1" w:styleId="BasicParagraph">
    <w:name w:val="[Basic Paragraph]"/>
    <w:basedOn w:val="Normal"/>
    <w:uiPriority w:val="99"/>
    <w:rsid w:val="00E14107"/>
    <w:pPr>
      <w:widowControl w:val="0"/>
      <w:autoSpaceDE w:val="0"/>
      <w:autoSpaceDN w:val="0"/>
      <w:adjustRightInd w:val="0"/>
      <w:spacing w:line="288" w:lineRule="auto"/>
      <w:textAlignment w:val="center"/>
    </w:pPr>
    <w:rPr>
      <w:rFonts w:ascii="MinionPro-Regular" w:hAnsi="MinionPro-Regular" w:cs="MinionPro-Regular"/>
      <w:color w:val="000000"/>
    </w:rPr>
  </w:style>
  <w:style w:type="paragraph" w:styleId="Footer">
    <w:name w:val="footer"/>
    <w:basedOn w:val="Normal"/>
    <w:link w:val="FooterChar"/>
    <w:uiPriority w:val="99"/>
    <w:unhideWhenUsed/>
    <w:rsid w:val="00E14107"/>
    <w:pPr>
      <w:tabs>
        <w:tab w:val="center" w:pos="4680"/>
        <w:tab w:val="right" w:pos="9360"/>
      </w:tabs>
    </w:pPr>
  </w:style>
  <w:style w:type="character" w:customStyle="1" w:styleId="FooterChar">
    <w:name w:val="Footer Char"/>
    <w:basedOn w:val="DefaultParagraphFont"/>
    <w:link w:val="Footer"/>
    <w:uiPriority w:val="99"/>
    <w:rsid w:val="00E14107"/>
    <w:rPr>
      <w:sz w:val="24"/>
      <w:szCs w:val="24"/>
    </w:rPr>
  </w:style>
  <w:style w:type="paragraph" w:styleId="NoSpacing">
    <w:name w:val="No Spacing"/>
    <w:uiPriority w:val="1"/>
    <w:qFormat/>
    <w:rsid w:val="00E14107"/>
    <w:pPr>
      <w:spacing w:after="0" w:line="240" w:lineRule="auto"/>
    </w:pPr>
  </w:style>
  <w:style w:type="character" w:styleId="CommentReference">
    <w:name w:val="annotation reference"/>
    <w:rsid w:val="00F74AF9"/>
    <w:rPr>
      <w:sz w:val="16"/>
      <w:szCs w:val="16"/>
    </w:rPr>
  </w:style>
  <w:style w:type="paragraph" w:styleId="CommentText">
    <w:name w:val="annotation text"/>
    <w:basedOn w:val="Normal"/>
    <w:link w:val="CommentTextChar"/>
    <w:rsid w:val="00F74AF9"/>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rsid w:val="00F74AF9"/>
    <w:rPr>
      <w:rFonts w:ascii="Times New Roman" w:eastAsia="Times New Roman" w:hAnsi="Times New Roman" w:cs="Times New Roman"/>
      <w:sz w:val="20"/>
      <w:szCs w:val="20"/>
    </w:rPr>
  </w:style>
  <w:style w:type="paragraph" w:styleId="FootnoteText">
    <w:name w:val="footnote text"/>
    <w:basedOn w:val="Normal"/>
    <w:link w:val="FootnoteTextChar"/>
    <w:rsid w:val="00F74AF9"/>
    <w:rPr>
      <w:rFonts w:ascii="Times New Roman" w:eastAsia="Times New Roman" w:hAnsi="Times New Roman" w:cs="Times New Roman"/>
      <w:sz w:val="20"/>
      <w:szCs w:val="20"/>
    </w:rPr>
  </w:style>
  <w:style w:type="character" w:customStyle="1" w:styleId="FootnoteTextChar">
    <w:name w:val="Footnote Text Char"/>
    <w:basedOn w:val="DefaultParagraphFont"/>
    <w:link w:val="FootnoteText"/>
    <w:rsid w:val="00F74AF9"/>
    <w:rPr>
      <w:rFonts w:ascii="Times New Roman" w:eastAsia="Times New Roman" w:hAnsi="Times New Roman" w:cs="Times New Roman"/>
      <w:sz w:val="20"/>
      <w:szCs w:val="20"/>
    </w:rPr>
  </w:style>
  <w:style w:type="character" w:styleId="FootnoteReference">
    <w:name w:val="footnote reference"/>
    <w:rsid w:val="00F74AF9"/>
    <w:rPr>
      <w:vertAlign w:val="superscript"/>
    </w:rPr>
  </w:style>
  <w:style w:type="paragraph" w:styleId="BalloonText">
    <w:name w:val="Balloon Text"/>
    <w:basedOn w:val="Normal"/>
    <w:link w:val="BalloonTextChar"/>
    <w:uiPriority w:val="99"/>
    <w:semiHidden/>
    <w:unhideWhenUsed/>
    <w:rsid w:val="00F74AF9"/>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74AF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webSettings" Target="webSettings.xml"/><Relationship Id="rId7" Type="http://schemas.openxmlformats.org/officeDocument/2006/relationships/image" Target="media/image10.jpeg"/><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glossaryDocument" Target="glossary/document.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E53963593EE9475FBA62276BDE142BE3"/>
        <w:category>
          <w:name w:val="General"/>
          <w:gallery w:val="placeholder"/>
        </w:category>
        <w:types>
          <w:type w:val="bbPlcHdr"/>
        </w:types>
        <w:behaviors>
          <w:behavior w:val="content"/>
        </w:behaviors>
        <w:guid w:val="{7F4DE5BF-74D7-440D-9AB0-7CE259635840}"/>
      </w:docPartPr>
      <w:docPartBody>
        <w:p w:rsidR="002E3A1A" w:rsidRDefault="00891EDB" w:rsidP="00891EDB">
          <w:pPr>
            <w:pStyle w:val="E53963593EE9475FBA62276BDE142BE3"/>
          </w:pPr>
          <w:r>
            <w:t>[Type here]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10002FF" w:usb1="4000ACFF" w:usb2="00000009" w:usb3="00000000" w:csb0="0000019F" w:csb1="00000000"/>
  </w:font>
  <w:font w:name="Times New Roman">
    <w:altName w:val="Times New Roman PSMT"/>
    <w:panose1 w:val="02020603050405020304"/>
    <w:charset w:val="00"/>
    <w:family w:val="roman"/>
    <w:pitch w:val="variable"/>
    <w:sig w:usb0="E0002AFF" w:usb1="C0007841" w:usb2="00000009" w:usb3="00000000" w:csb0="000001FF" w:csb1="00000000"/>
  </w:font>
  <w:font w:name="MinionPro-Regular">
    <w:charset w:val="00"/>
    <w:family w:val="auto"/>
    <w:pitch w:val="variable"/>
    <w:sig w:usb0="60000287" w:usb1="00000001" w:usb2="00000000" w:usb3="00000000" w:csb0="0000019F" w:csb1="00000000"/>
  </w:font>
  <w:font w:name="Segoe UI">
    <w:panose1 w:val="020B0502040204020203"/>
    <w:charset w:val="00"/>
    <w:family w:val="swiss"/>
    <w:pitch w:val="variable"/>
    <w:sig w:usb0="E10022FF" w:usb1="C000E47F" w:usb2="00000029" w:usb3="00000000" w:csb0="000001DF" w:csb1="00000000"/>
  </w:font>
  <w:font w:name="CenturyGothic">
    <w:altName w:val="Calibri"/>
    <w:charset w:val="00"/>
    <w:family w:val="auto"/>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1EDB"/>
    <w:rsid w:val="00293CC8"/>
    <w:rsid w:val="002E3A1A"/>
    <w:rsid w:val="00891EDB"/>
    <w:rsid w:val="00BA322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43E74F0D62B04D0DB8BBC46B8C755BBE">
    <w:name w:val="43E74F0D62B04D0DB8BBC46B8C755BBE"/>
    <w:rsid w:val="00891EDB"/>
  </w:style>
  <w:style w:type="paragraph" w:customStyle="1" w:styleId="E53963593EE9475FBA62276BDE142BE3">
    <w:name w:val="E53963593EE9475FBA62276BDE142BE3"/>
    <w:rsid w:val="00891ED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430</Words>
  <Characters>2457</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 Thormeyer</dc:creator>
  <cp:keywords/>
  <dc:description/>
  <cp:lastModifiedBy>Brett Kilbourne</cp:lastModifiedBy>
  <cp:revision>2</cp:revision>
  <dcterms:created xsi:type="dcterms:W3CDTF">2019-03-08T23:17:00Z</dcterms:created>
  <dcterms:modified xsi:type="dcterms:W3CDTF">2019-03-08T23:17:00Z</dcterms:modified>
</cp:coreProperties>
</file>