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3D551" w14:textId="77777777" w:rsidR="00DD1294" w:rsidRDefault="00DD1294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</w:rPr>
      </w:pPr>
    </w:p>
    <w:p w14:paraId="35E44C61" w14:textId="77777777" w:rsidR="00DD1294" w:rsidRDefault="00DD1294" w:rsidP="004D4B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UNITED STATES OF AMERICA</w:t>
      </w:r>
    </w:p>
    <w:p w14:paraId="1252FCAF" w14:textId="77777777" w:rsidR="00DD1294" w:rsidRDefault="00DD1294">
      <w:pPr>
        <w:widowControl w:val="0"/>
        <w:autoSpaceDE w:val="0"/>
        <w:autoSpaceDN w:val="0"/>
        <w:adjustRightInd w:val="0"/>
        <w:spacing w:line="120" w:lineRule="exact"/>
        <w:rPr>
          <w:rFonts w:ascii="Times New Roman" w:hAnsi="Times New Roman"/>
        </w:rPr>
      </w:pPr>
    </w:p>
    <w:p w14:paraId="14B47814" w14:textId="1D46780D" w:rsidR="00DD1294" w:rsidRDefault="00DD1294" w:rsidP="004D4BD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DRAFT </w:t>
      </w:r>
      <w:r w:rsidR="004D4BDA">
        <w:rPr>
          <w:rFonts w:ascii="Times New Roman" w:hAnsi="Times New Roman"/>
          <w:b/>
          <w:bCs/>
        </w:rPr>
        <w:t>PROPOSAL</w:t>
      </w:r>
      <w:r>
        <w:rPr>
          <w:rFonts w:ascii="Times New Roman" w:hAnsi="Times New Roman"/>
          <w:b/>
          <w:bCs/>
        </w:rPr>
        <w:t xml:space="preserve"> FOR </w:t>
      </w:r>
      <w:r w:rsidR="00B53AB4">
        <w:rPr>
          <w:rFonts w:ascii="Times New Roman" w:hAnsi="Times New Roman"/>
          <w:b/>
          <w:bCs/>
        </w:rPr>
        <w:t>THE WORK OF THE CONFERENCE</w:t>
      </w:r>
    </w:p>
    <w:p w14:paraId="6A6F5B13" w14:textId="77777777" w:rsidR="00DD1294" w:rsidRDefault="00DD1294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</w:rPr>
      </w:pPr>
    </w:p>
    <w:p w14:paraId="4D05D080" w14:textId="77777777" w:rsidR="00DD1294" w:rsidRDefault="00DD1294">
      <w:pPr>
        <w:widowControl w:val="0"/>
        <w:autoSpaceDE w:val="0"/>
        <w:autoSpaceDN w:val="0"/>
        <w:adjustRightInd w:val="0"/>
        <w:spacing w:line="314" w:lineRule="exact"/>
        <w:rPr>
          <w:rFonts w:ascii="Times New Roman" w:hAnsi="Times New Roman"/>
        </w:rPr>
      </w:pPr>
    </w:p>
    <w:p w14:paraId="731CAE37" w14:textId="034050ED" w:rsidR="00DD1294" w:rsidRPr="0075561C" w:rsidRDefault="00DD1294" w:rsidP="006F11C6">
      <w:pPr>
        <w:widowControl w:val="0"/>
        <w:overflowPunct w:val="0"/>
        <w:autoSpaceDE w:val="0"/>
        <w:autoSpaceDN w:val="0"/>
        <w:adjustRightInd w:val="0"/>
        <w:ind w:right="90"/>
        <w:rPr>
          <w:rFonts w:ascii="Times New Roman" w:hAnsi="Times New Roman"/>
        </w:rPr>
      </w:pPr>
      <w:bookmarkStart w:id="0" w:name="OLE_LINK7"/>
      <w:bookmarkStart w:id="1" w:name="OLE_LINK8"/>
      <w:r w:rsidRPr="0075561C">
        <w:rPr>
          <w:rFonts w:ascii="Times New Roman" w:hAnsi="Times New Roman"/>
          <w:b/>
          <w:bCs/>
        </w:rPr>
        <w:t xml:space="preserve">Agenda Item </w:t>
      </w:r>
      <w:r w:rsidR="00DC0B80" w:rsidRPr="0075561C">
        <w:rPr>
          <w:rFonts w:ascii="Times New Roman" w:hAnsi="Times New Roman"/>
          <w:b/>
          <w:bCs/>
        </w:rPr>
        <w:t>8</w:t>
      </w:r>
      <w:r w:rsidRPr="0075561C">
        <w:rPr>
          <w:rFonts w:ascii="Times New Roman" w:hAnsi="Times New Roman"/>
        </w:rPr>
        <w:t xml:space="preserve">: </w:t>
      </w:r>
      <w:r w:rsidR="007E3FF6">
        <w:rPr>
          <w:rFonts w:ascii="Times New Roman" w:hAnsi="Times New Roman"/>
        </w:rPr>
        <w:t xml:space="preserve"> </w:t>
      </w:r>
      <w:r w:rsidR="00DC0B80" w:rsidRPr="007E3FF6">
        <w:rPr>
          <w:rFonts w:ascii="Times New Roman" w:hAnsi="Times New Roman"/>
          <w:i/>
          <w:lang w:val="en-GB"/>
        </w:rPr>
        <w:t xml:space="preserve">to consider and take appropriate action on requests from administrations to delete their country footnotes or to have their country name deleted from footnotes, if no longer required, </w:t>
      </w:r>
      <w:proofErr w:type="gramStart"/>
      <w:r w:rsidR="00DC0B80" w:rsidRPr="007E3FF6">
        <w:rPr>
          <w:rFonts w:ascii="Times New Roman" w:hAnsi="Times New Roman"/>
          <w:i/>
          <w:lang w:val="en-GB"/>
        </w:rPr>
        <w:t>taking into account</w:t>
      </w:r>
      <w:proofErr w:type="gramEnd"/>
      <w:r w:rsidR="00DC0B80" w:rsidRPr="007E3FF6">
        <w:rPr>
          <w:rFonts w:ascii="Times New Roman" w:hAnsi="Times New Roman"/>
          <w:i/>
          <w:lang w:val="en-GB"/>
        </w:rPr>
        <w:t xml:space="preserve"> Resolution 26 (Rev.WRC-07)</w:t>
      </w:r>
      <w:r w:rsidR="000A7927" w:rsidRPr="007E3FF6">
        <w:rPr>
          <w:rFonts w:ascii="Times New Roman" w:hAnsi="Times New Roman"/>
          <w:i/>
        </w:rPr>
        <w:t>.</w:t>
      </w:r>
    </w:p>
    <w:bookmarkEnd w:id="0"/>
    <w:bookmarkEnd w:id="1"/>
    <w:p w14:paraId="2E546D84" w14:textId="77777777" w:rsidR="00DD1294" w:rsidRPr="0075561C" w:rsidRDefault="00DD1294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</w:rPr>
      </w:pPr>
    </w:p>
    <w:p w14:paraId="77FA2C67" w14:textId="77777777" w:rsidR="00DD1294" w:rsidRPr="0075561C" w:rsidRDefault="00DD1294">
      <w:pPr>
        <w:widowControl w:val="0"/>
        <w:autoSpaceDE w:val="0"/>
        <w:autoSpaceDN w:val="0"/>
        <w:adjustRightInd w:val="0"/>
        <w:spacing w:line="233" w:lineRule="exact"/>
        <w:rPr>
          <w:rFonts w:ascii="Times New Roman" w:hAnsi="Times New Roman"/>
        </w:rPr>
      </w:pPr>
    </w:p>
    <w:p w14:paraId="66638041" w14:textId="77777777" w:rsidR="007E3FF6" w:rsidRPr="007E3FF6" w:rsidRDefault="007E3FF6" w:rsidP="006F11C6">
      <w:pPr>
        <w:widowControl w:val="0"/>
        <w:overflowPunct w:val="0"/>
        <w:autoSpaceDE w:val="0"/>
        <w:autoSpaceDN w:val="0"/>
        <w:adjustRightInd w:val="0"/>
        <w:spacing w:line="245" w:lineRule="auto"/>
        <w:ind w:right="43"/>
        <w:rPr>
          <w:rFonts w:ascii="Times New Roman" w:hAnsi="Times New Roman"/>
          <w:bCs/>
        </w:rPr>
      </w:pPr>
    </w:p>
    <w:p w14:paraId="2B8625D2" w14:textId="23E6EA4A" w:rsidR="00396B0B" w:rsidRPr="0075561C" w:rsidRDefault="00B53AB4" w:rsidP="006F11C6">
      <w:pPr>
        <w:widowControl w:val="0"/>
        <w:overflowPunct w:val="0"/>
        <w:autoSpaceDE w:val="0"/>
        <w:autoSpaceDN w:val="0"/>
        <w:adjustRightInd w:val="0"/>
        <w:spacing w:line="245" w:lineRule="auto"/>
        <w:ind w:right="43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Background Information</w:t>
      </w:r>
      <w:r w:rsidR="00DD1294" w:rsidRPr="0075561C">
        <w:rPr>
          <w:rFonts w:ascii="Times New Roman" w:hAnsi="Times New Roman"/>
        </w:rPr>
        <w:t xml:space="preserve">: </w:t>
      </w:r>
      <w:r w:rsidR="007E3FF6">
        <w:rPr>
          <w:rFonts w:ascii="Times New Roman" w:hAnsi="Times New Roman"/>
        </w:rPr>
        <w:t xml:space="preserve"> </w:t>
      </w:r>
      <w:bookmarkStart w:id="2" w:name="OLE_LINK11"/>
      <w:bookmarkStart w:id="3" w:name="OLE_LINK12"/>
      <w:r w:rsidR="00290E22" w:rsidRPr="0075561C">
        <w:rPr>
          <w:rFonts w:ascii="Times New Roman" w:hAnsi="Times New Roman"/>
        </w:rPr>
        <w:t xml:space="preserve">The frequency bands </w:t>
      </w:r>
      <w:bookmarkStart w:id="4" w:name="OLE_LINK15"/>
      <w:bookmarkStart w:id="5" w:name="OLE_LINK16"/>
      <w:r w:rsidR="00DC0B80" w:rsidRPr="0075561C">
        <w:rPr>
          <w:rFonts w:ascii="Times New Roman" w:hAnsi="Times New Roman"/>
        </w:rPr>
        <w:t>512</w:t>
      </w:r>
      <w:r w:rsidR="0075561C">
        <w:rPr>
          <w:rFonts w:ascii="Arial" w:hAnsi="Arial" w:cs="Arial"/>
        </w:rPr>
        <w:t>‒</w:t>
      </w:r>
      <w:r w:rsidR="00DC0B80" w:rsidRPr="0075561C">
        <w:rPr>
          <w:rFonts w:ascii="Times New Roman" w:hAnsi="Times New Roman"/>
        </w:rPr>
        <w:t>608 and 6</w:t>
      </w:r>
      <w:r w:rsidR="00826507">
        <w:rPr>
          <w:rFonts w:ascii="Times New Roman" w:hAnsi="Times New Roman"/>
        </w:rPr>
        <w:t>14</w:t>
      </w:r>
      <w:r w:rsidR="0075561C">
        <w:rPr>
          <w:rFonts w:ascii="Arial" w:hAnsi="Arial" w:cs="Arial"/>
        </w:rPr>
        <w:t>‒</w:t>
      </w:r>
      <w:r w:rsidR="00826507">
        <w:rPr>
          <w:rFonts w:ascii="Times New Roman" w:hAnsi="Times New Roman"/>
        </w:rPr>
        <w:t>698 MHz</w:t>
      </w:r>
      <w:r w:rsidR="00DC0B80" w:rsidRPr="0075561C">
        <w:rPr>
          <w:rFonts w:ascii="Times New Roman" w:hAnsi="Times New Roman"/>
        </w:rPr>
        <w:t xml:space="preserve"> </w:t>
      </w:r>
      <w:bookmarkEnd w:id="4"/>
      <w:bookmarkEnd w:id="5"/>
      <w:r w:rsidR="00DC0B80" w:rsidRPr="0075561C">
        <w:rPr>
          <w:rFonts w:ascii="Times New Roman" w:hAnsi="Times New Roman"/>
        </w:rPr>
        <w:t xml:space="preserve">are allocated to </w:t>
      </w:r>
      <w:r w:rsidR="00396B0B" w:rsidRPr="0075561C">
        <w:rPr>
          <w:rFonts w:ascii="Times New Roman" w:hAnsi="Times New Roman"/>
        </w:rPr>
        <w:t xml:space="preserve">the </w:t>
      </w:r>
      <w:r w:rsidR="00DC0B80" w:rsidRPr="0075561C">
        <w:rPr>
          <w:rFonts w:ascii="Times New Roman" w:hAnsi="Times New Roman"/>
        </w:rPr>
        <w:t xml:space="preserve">broadcasting </w:t>
      </w:r>
      <w:r w:rsidR="00396B0B" w:rsidRPr="0075561C">
        <w:rPr>
          <w:rFonts w:ascii="Times New Roman" w:hAnsi="Times New Roman"/>
        </w:rPr>
        <w:t xml:space="preserve">service </w:t>
      </w:r>
      <w:r w:rsidR="00DC0B80" w:rsidRPr="0075561C">
        <w:rPr>
          <w:rFonts w:ascii="Times New Roman" w:hAnsi="Times New Roman"/>
        </w:rPr>
        <w:t>on a primary basis in Region 2.</w:t>
      </w:r>
      <w:r w:rsidR="007E3FF6">
        <w:rPr>
          <w:rStyle w:val="FootnoteReference"/>
          <w:rFonts w:ascii="Times New Roman" w:hAnsi="Times New Roman"/>
        </w:rPr>
        <w:footnoteReference w:id="1"/>
      </w:r>
      <w:r w:rsidR="00DC0B80" w:rsidRPr="0075561C">
        <w:rPr>
          <w:rFonts w:ascii="Times New Roman" w:hAnsi="Times New Roman"/>
        </w:rPr>
        <w:t xml:space="preserve">  </w:t>
      </w:r>
      <w:r w:rsidR="00396B0B" w:rsidRPr="0075561C">
        <w:rPr>
          <w:rFonts w:ascii="Times New Roman" w:hAnsi="Times New Roman"/>
        </w:rPr>
        <w:t xml:space="preserve">At WRC-15, Footnote </w:t>
      </w:r>
      <w:r w:rsidR="00EC6745">
        <w:rPr>
          <w:rFonts w:ascii="Times New Roman" w:hAnsi="Times New Roman"/>
        </w:rPr>
        <w:t xml:space="preserve">No. </w:t>
      </w:r>
      <w:r w:rsidR="00396B0B" w:rsidRPr="0075561C">
        <w:rPr>
          <w:rFonts w:ascii="Times New Roman" w:hAnsi="Times New Roman"/>
        </w:rPr>
        <w:t xml:space="preserve">5.297 </w:t>
      </w:r>
      <w:r w:rsidR="00BC7F84">
        <w:rPr>
          <w:rFonts w:ascii="Times New Roman" w:hAnsi="Times New Roman"/>
        </w:rPr>
        <w:t>was modified to allocate</w:t>
      </w:r>
      <w:r w:rsidR="00396B0B" w:rsidRPr="0075561C">
        <w:rPr>
          <w:rFonts w:ascii="Times New Roman" w:hAnsi="Times New Roman"/>
        </w:rPr>
        <w:t xml:space="preserve"> 512</w:t>
      </w:r>
      <w:r w:rsidR="0075561C">
        <w:rPr>
          <w:rFonts w:ascii="Arial" w:hAnsi="Arial" w:cs="Arial"/>
        </w:rPr>
        <w:t>‒</w:t>
      </w:r>
      <w:r w:rsidR="00396B0B" w:rsidRPr="0075561C">
        <w:rPr>
          <w:rFonts w:ascii="Times New Roman" w:hAnsi="Times New Roman"/>
        </w:rPr>
        <w:t xml:space="preserve">608 MHz to the fixed and mobile services on a </w:t>
      </w:r>
      <w:r w:rsidR="00BC7F84">
        <w:rPr>
          <w:rFonts w:ascii="Times New Roman" w:hAnsi="Times New Roman"/>
        </w:rPr>
        <w:t>co-</w:t>
      </w:r>
      <w:r w:rsidR="00396B0B" w:rsidRPr="0075561C">
        <w:rPr>
          <w:rFonts w:ascii="Times New Roman" w:hAnsi="Times New Roman"/>
        </w:rPr>
        <w:t>primary basis</w:t>
      </w:r>
      <w:r w:rsidR="0075561C">
        <w:rPr>
          <w:rFonts w:ascii="Times New Roman" w:hAnsi="Times New Roman"/>
        </w:rPr>
        <w:t xml:space="preserve"> with broadcasting</w:t>
      </w:r>
      <w:r w:rsidR="00396B0B" w:rsidRPr="0075561C">
        <w:rPr>
          <w:rFonts w:ascii="Times New Roman" w:hAnsi="Times New Roman"/>
        </w:rPr>
        <w:t xml:space="preserve"> in Canada, Costa Rica, Cuba, El Salvador, the United States, Guatemala, Guyana, and Jamaica, subject to agreement obtained under No. 9.21, and to </w:t>
      </w:r>
      <w:r w:rsidR="00BC7F84">
        <w:rPr>
          <w:rFonts w:ascii="Times New Roman" w:hAnsi="Times New Roman"/>
        </w:rPr>
        <w:t xml:space="preserve">the </w:t>
      </w:r>
      <w:r w:rsidR="00396B0B" w:rsidRPr="0075561C">
        <w:rPr>
          <w:rFonts w:ascii="Times New Roman" w:hAnsi="Times New Roman"/>
        </w:rPr>
        <w:t xml:space="preserve">mobile service on a primary basis </w:t>
      </w:r>
      <w:r w:rsidR="0075561C">
        <w:rPr>
          <w:rFonts w:ascii="Times New Roman" w:hAnsi="Times New Roman"/>
        </w:rPr>
        <w:t xml:space="preserve">with broadcasting </w:t>
      </w:r>
      <w:r w:rsidR="00396B0B" w:rsidRPr="0075561C">
        <w:rPr>
          <w:rFonts w:ascii="Times New Roman" w:hAnsi="Times New Roman"/>
        </w:rPr>
        <w:t>in the Bahamas, Barbados, and Mexico, subject to agreement obtained under No. 9.21</w:t>
      </w:r>
      <w:bookmarkEnd w:id="2"/>
      <w:bookmarkEnd w:id="3"/>
      <w:r w:rsidR="00396B0B" w:rsidRPr="0075561C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</w:t>
      </w:r>
      <w:r w:rsidR="00396B0B" w:rsidRPr="0075561C">
        <w:rPr>
          <w:rFonts w:ascii="Times New Roman" w:hAnsi="Times New Roman"/>
        </w:rPr>
        <w:t xml:space="preserve">At WRC-15, Footnote </w:t>
      </w:r>
      <w:r w:rsidR="00EC6745">
        <w:rPr>
          <w:rFonts w:ascii="Times New Roman" w:hAnsi="Times New Roman"/>
        </w:rPr>
        <w:t xml:space="preserve">No. </w:t>
      </w:r>
      <w:r w:rsidR="00396B0B" w:rsidRPr="0075561C">
        <w:rPr>
          <w:rFonts w:ascii="Times New Roman" w:hAnsi="Times New Roman"/>
        </w:rPr>
        <w:t xml:space="preserve">5.295 </w:t>
      </w:r>
      <w:r w:rsidR="00BC7F84">
        <w:rPr>
          <w:rFonts w:ascii="Times New Roman" w:hAnsi="Times New Roman"/>
        </w:rPr>
        <w:t>was modified to identify</w:t>
      </w:r>
      <w:r w:rsidR="00396B0B" w:rsidRPr="0075561C">
        <w:rPr>
          <w:rFonts w:ascii="Times New Roman" w:hAnsi="Times New Roman"/>
        </w:rPr>
        <w:t xml:space="preserve"> the frequency band 470</w:t>
      </w:r>
      <w:r w:rsidR="0075561C">
        <w:rPr>
          <w:rFonts w:ascii="Arial" w:hAnsi="Arial" w:cs="Arial"/>
        </w:rPr>
        <w:t>‒</w:t>
      </w:r>
      <w:r w:rsidR="00BC7F84">
        <w:rPr>
          <w:rFonts w:ascii="Times New Roman" w:hAnsi="Times New Roman"/>
        </w:rPr>
        <w:t>608</w:t>
      </w:r>
      <w:r w:rsidR="00396B0B" w:rsidRPr="0075561C">
        <w:rPr>
          <w:rFonts w:ascii="Times New Roman" w:hAnsi="Times New Roman"/>
        </w:rPr>
        <w:t xml:space="preserve"> MHz or portions thereof for International Mobile Telecommunications (IMT) </w:t>
      </w:r>
      <w:r w:rsidR="00426BF0" w:rsidRPr="0075561C">
        <w:rPr>
          <w:rFonts w:ascii="Times New Roman" w:hAnsi="Times New Roman"/>
        </w:rPr>
        <w:t xml:space="preserve">in the Bahamas, Canada, the United States, and Mexico </w:t>
      </w:r>
      <w:r w:rsidR="00396B0B" w:rsidRPr="0075561C">
        <w:rPr>
          <w:rFonts w:ascii="Times New Roman" w:hAnsi="Times New Roman"/>
        </w:rPr>
        <w:t>– see Resolution 224 (</w:t>
      </w:r>
      <w:proofErr w:type="gramStart"/>
      <w:r w:rsidR="00BC7F84">
        <w:rPr>
          <w:rFonts w:ascii="Times New Roman" w:hAnsi="Times New Roman"/>
        </w:rPr>
        <w:t>5.idR</w:t>
      </w:r>
      <w:proofErr w:type="gramEnd"/>
      <w:r w:rsidR="00BC7F84">
        <w:rPr>
          <w:rFonts w:ascii="Times New Roman" w:hAnsi="Times New Roman"/>
        </w:rPr>
        <w:t>2a,</w:t>
      </w:r>
      <w:r w:rsidR="00396B0B" w:rsidRPr="0075561C">
        <w:rPr>
          <w:rFonts w:ascii="Times New Roman" w:hAnsi="Times New Roman"/>
        </w:rPr>
        <w:t xml:space="preserve"> WRC-15).  </w:t>
      </w:r>
    </w:p>
    <w:p w14:paraId="665A2A67" w14:textId="77777777" w:rsidR="00CC18FF" w:rsidRPr="0075561C" w:rsidRDefault="00CC18FF">
      <w:pPr>
        <w:widowControl w:val="0"/>
        <w:overflowPunct w:val="0"/>
        <w:autoSpaceDE w:val="0"/>
        <w:autoSpaceDN w:val="0"/>
        <w:adjustRightInd w:val="0"/>
        <w:spacing w:line="244" w:lineRule="auto"/>
        <w:ind w:right="40"/>
        <w:rPr>
          <w:rFonts w:ascii="Times New Roman" w:hAnsi="Times New Roman"/>
        </w:rPr>
      </w:pPr>
    </w:p>
    <w:p w14:paraId="2C199260" w14:textId="648A35F7" w:rsidR="00CC18FF" w:rsidRPr="0075561C" w:rsidRDefault="00396B0B">
      <w:pPr>
        <w:widowControl w:val="0"/>
        <w:overflowPunct w:val="0"/>
        <w:autoSpaceDE w:val="0"/>
        <w:autoSpaceDN w:val="0"/>
        <w:adjustRightInd w:val="0"/>
        <w:spacing w:line="244" w:lineRule="auto"/>
        <w:ind w:right="40"/>
        <w:rPr>
          <w:rFonts w:ascii="Times New Roman" w:hAnsi="Times New Roman"/>
        </w:rPr>
      </w:pPr>
      <w:bookmarkStart w:id="6" w:name="OLE_LINK13"/>
      <w:bookmarkStart w:id="7" w:name="OLE_LINK14"/>
      <w:r w:rsidRPr="0075561C">
        <w:rPr>
          <w:rFonts w:ascii="Times New Roman" w:hAnsi="Times New Roman"/>
        </w:rPr>
        <w:t xml:space="preserve">The United States sought </w:t>
      </w:r>
      <w:r w:rsidR="002C41A4">
        <w:rPr>
          <w:rFonts w:ascii="Times New Roman" w:hAnsi="Times New Roman"/>
        </w:rPr>
        <w:t>co-</w:t>
      </w:r>
      <w:r w:rsidRPr="0075561C">
        <w:rPr>
          <w:rFonts w:ascii="Times New Roman" w:hAnsi="Times New Roman"/>
        </w:rPr>
        <w:t xml:space="preserve">primary allocation </w:t>
      </w:r>
      <w:r w:rsidR="002C41A4">
        <w:rPr>
          <w:rFonts w:ascii="Times New Roman" w:hAnsi="Times New Roman"/>
        </w:rPr>
        <w:t xml:space="preserve">with broadcasting </w:t>
      </w:r>
      <w:r w:rsidRPr="0075561C">
        <w:rPr>
          <w:rFonts w:ascii="Times New Roman" w:hAnsi="Times New Roman"/>
        </w:rPr>
        <w:t xml:space="preserve">of </w:t>
      </w:r>
      <w:r w:rsidR="00EC6745">
        <w:rPr>
          <w:rFonts w:ascii="Times New Roman" w:hAnsi="Times New Roman"/>
        </w:rPr>
        <w:t>the</w:t>
      </w:r>
      <w:r w:rsidR="005B0C4E">
        <w:rPr>
          <w:rFonts w:ascii="Times New Roman" w:hAnsi="Times New Roman"/>
        </w:rPr>
        <w:t xml:space="preserve"> spectrum</w:t>
      </w:r>
      <w:r w:rsidRPr="0075561C">
        <w:rPr>
          <w:rFonts w:ascii="Times New Roman" w:hAnsi="Times New Roman"/>
        </w:rPr>
        <w:t xml:space="preserve"> </w:t>
      </w:r>
      <w:r w:rsidR="00EC6745" w:rsidRPr="0075561C">
        <w:rPr>
          <w:rFonts w:ascii="Times New Roman" w:hAnsi="Times New Roman"/>
        </w:rPr>
        <w:t>512</w:t>
      </w:r>
      <w:r w:rsidR="00EC6745">
        <w:rPr>
          <w:rFonts w:ascii="Arial" w:hAnsi="Arial" w:cs="Arial"/>
        </w:rPr>
        <w:t>‒</w:t>
      </w:r>
      <w:r w:rsidR="00EC6745" w:rsidRPr="0075561C">
        <w:rPr>
          <w:rFonts w:ascii="Times New Roman" w:hAnsi="Times New Roman"/>
        </w:rPr>
        <w:t>608 and 6</w:t>
      </w:r>
      <w:r w:rsidR="00EC6745">
        <w:rPr>
          <w:rFonts w:ascii="Times New Roman" w:hAnsi="Times New Roman"/>
        </w:rPr>
        <w:t>14</w:t>
      </w:r>
      <w:r w:rsidR="00EC6745">
        <w:rPr>
          <w:rFonts w:ascii="Arial" w:hAnsi="Arial" w:cs="Arial"/>
        </w:rPr>
        <w:t>‒</w:t>
      </w:r>
      <w:r w:rsidR="00EC6745">
        <w:rPr>
          <w:rFonts w:ascii="Times New Roman" w:hAnsi="Times New Roman"/>
        </w:rPr>
        <w:t>698 MHz</w:t>
      </w:r>
      <w:r w:rsidR="00EC6745" w:rsidRPr="0075561C">
        <w:rPr>
          <w:rFonts w:ascii="Times New Roman" w:hAnsi="Times New Roman"/>
        </w:rPr>
        <w:t xml:space="preserve"> </w:t>
      </w:r>
      <w:r w:rsidRPr="0075561C">
        <w:rPr>
          <w:rFonts w:ascii="Times New Roman" w:hAnsi="Times New Roman"/>
        </w:rPr>
        <w:t xml:space="preserve">to the </w:t>
      </w:r>
      <w:r w:rsidR="002C41A4">
        <w:rPr>
          <w:rFonts w:ascii="Times New Roman" w:hAnsi="Times New Roman"/>
        </w:rPr>
        <w:t xml:space="preserve">fixed and </w:t>
      </w:r>
      <w:r w:rsidRPr="0075561C">
        <w:rPr>
          <w:rFonts w:ascii="Times New Roman" w:hAnsi="Times New Roman"/>
        </w:rPr>
        <w:t xml:space="preserve">mobile service and identification for IMT use </w:t>
      </w:r>
      <w:r w:rsidR="002C41A4">
        <w:rPr>
          <w:rFonts w:ascii="Times New Roman" w:hAnsi="Times New Roman"/>
        </w:rPr>
        <w:t>as a preliminary step in anticipation of a possible outcome of</w:t>
      </w:r>
      <w:r w:rsidR="00D66408" w:rsidRPr="0075561C">
        <w:rPr>
          <w:rFonts w:ascii="Times New Roman" w:hAnsi="Times New Roman"/>
        </w:rPr>
        <w:t xml:space="preserve"> its “Incentive Auction,” which sought to use </w:t>
      </w:r>
      <w:r w:rsidR="00EC6745">
        <w:rPr>
          <w:rFonts w:ascii="Times New Roman" w:hAnsi="Times New Roman"/>
        </w:rPr>
        <w:t xml:space="preserve">economic </w:t>
      </w:r>
      <w:r w:rsidR="00D66408" w:rsidRPr="0075561C">
        <w:rPr>
          <w:rFonts w:ascii="Times New Roman" w:hAnsi="Times New Roman"/>
        </w:rPr>
        <w:t>market forces to determine the highest and best use of spectrum within the band 470</w:t>
      </w:r>
      <w:r w:rsidR="0075561C">
        <w:rPr>
          <w:rFonts w:ascii="Arial" w:hAnsi="Arial" w:cs="Arial"/>
        </w:rPr>
        <w:t>‒</w:t>
      </w:r>
      <w:r w:rsidR="00D66408" w:rsidRPr="0075561C">
        <w:rPr>
          <w:rFonts w:ascii="Times New Roman" w:hAnsi="Times New Roman"/>
        </w:rPr>
        <w:t xml:space="preserve">698 </w:t>
      </w:r>
      <w:proofErr w:type="spellStart"/>
      <w:r w:rsidR="00D66408" w:rsidRPr="0075561C">
        <w:rPr>
          <w:rFonts w:ascii="Times New Roman" w:hAnsi="Times New Roman"/>
        </w:rPr>
        <w:t>MHz.</w:t>
      </w:r>
      <w:proofErr w:type="spellEnd"/>
      <w:r w:rsidR="002C41A4">
        <w:rPr>
          <w:rStyle w:val="FootnoteReference"/>
          <w:rFonts w:ascii="Times New Roman" w:hAnsi="Times New Roman"/>
        </w:rPr>
        <w:footnoteReference w:id="2"/>
      </w:r>
      <w:r w:rsidR="00D66408" w:rsidRPr="0075561C">
        <w:rPr>
          <w:rFonts w:ascii="Times New Roman" w:hAnsi="Times New Roman"/>
        </w:rPr>
        <w:t xml:space="preserve">  Because the United States did not know in advance how much spectrum would be repurposed from broadcasting to mobile</w:t>
      </w:r>
      <w:r w:rsidR="00911361" w:rsidRPr="0075561C">
        <w:rPr>
          <w:rFonts w:ascii="Times New Roman" w:hAnsi="Times New Roman"/>
        </w:rPr>
        <w:t>, it allocated to the mobile service</w:t>
      </w:r>
      <w:r w:rsidR="0075561C">
        <w:rPr>
          <w:rFonts w:ascii="Times New Roman" w:hAnsi="Times New Roman"/>
        </w:rPr>
        <w:t xml:space="preserve"> on a co-primary basis with broadcasting</w:t>
      </w:r>
      <w:r w:rsidR="00911361" w:rsidRPr="0075561C">
        <w:rPr>
          <w:rFonts w:ascii="Times New Roman" w:hAnsi="Times New Roman"/>
        </w:rPr>
        <w:t xml:space="preserve"> all </w:t>
      </w:r>
      <w:r w:rsidR="005B0C4E">
        <w:rPr>
          <w:rFonts w:ascii="Times New Roman" w:hAnsi="Times New Roman"/>
        </w:rPr>
        <w:t>possible spectrum</w:t>
      </w:r>
      <w:r w:rsidR="00911361" w:rsidRPr="0075561C">
        <w:rPr>
          <w:rFonts w:ascii="Times New Roman" w:hAnsi="Times New Roman"/>
        </w:rPr>
        <w:t xml:space="preserve"> that could be repurposed.  </w:t>
      </w:r>
    </w:p>
    <w:bookmarkEnd w:id="6"/>
    <w:bookmarkEnd w:id="7"/>
    <w:p w14:paraId="6E11E94E" w14:textId="77777777" w:rsidR="00DD1294" w:rsidRPr="0075561C" w:rsidRDefault="00DD1294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</w:rPr>
      </w:pPr>
    </w:p>
    <w:p w14:paraId="72575139" w14:textId="67FBCB07" w:rsidR="001736E1" w:rsidRDefault="00426BF0">
      <w:pPr>
        <w:widowControl w:val="0"/>
        <w:overflowPunct w:val="0"/>
        <w:autoSpaceDE w:val="0"/>
        <w:autoSpaceDN w:val="0"/>
        <w:adjustRightInd w:val="0"/>
        <w:spacing w:line="246" w:lineRule="auto"/>
        <w:ind w:right="60"/>
        <w:rPr>
          <w:rFonts w:ascii="Times New Roman" w:hAnsi="Times New Roman"/>
        </w:rPr>
      </w:pPr>
      <w:r w:rsidRPr="00EF2E57">
        <w:rPr>
          <w:rFonts w:ascii="Times New Roman" w:hAnsi="Times New Roman"/>
        </w:rPr>
        <w:t xml:space="preserve">The </w:t>
      </w:r>
      <w:r w:rsidR="00911361" w:rsidRPr="00EF2E57">
        <w:rPr>
          <w:rFonts w:ascii="Times New Roman" w:hAnsi="Times New Roman"/>
        </w:rPr>
        <w:t xml:space="preserve">United States </w:t>
      </w:r>
      <w:r w:rsidR="0075561C" w:rsidRPr="00EF2E57">
        <w:rPr>
          <w:rFonts w:ascii="Times New Roman" w:hAnsi="Times New Roman"/>
        </w:rPr>
        <w:t xml:space="preserve">has </w:t>
      </w:r>
      <w:r w:rsidR="00911361" w:rsidRPr="00EF2E57">
        <w:rPr>
          <w:rFonts w:ascii="Times New Roman" w:hAnsi="Times New Roman"/>
        </w:rPr>
        <w:t xml:space="preserve">determined </w:t>
      </w:r>
      <w:r w:rsidR="005B0C4E" w:rsidRPr="00EF2E57">
        <w:rPr>
          <w:rFonts w:ascii="Times New Roman" w:hAnsi="Times New Roman"/>
        </w:rPr>
        <w:t xml:space="preserve">that it must clearly identify where broadcast television and mobile wireless services will be permitted and must modify its </w:t>
      </w:r>
      <w:r w:rsidR="00BE7F74">
        <w:rPr>
          <w:rFonts w:ascii="Times New Roman" w:hAnsi="Times New Roman"/>
        </w:rPr>
        <w:t xml:space="preserve">frequency </w:t>
      </w:r>
      <w:r w:rsidR="005B0C4E" w:rsidRPr="00EF2E57">
        <w:rPr>
          <w:rFonts w:ascii="Times New Roman" w:hAnsi="Times New Roman"/>
        </w:rPr>
        <w:t>allocations to reflect the outcome of the Incentive Auction.</w:t>
      </w:r>
      <w:r w:rsidR="005B0C4E" w:rsidRPr="00EF2E57">
        <w:rPr>
          <w:rStyle w:val="FootnoteReference"/>
          <w:rFonts w:ascii="Times New Roman" w:hAnsi="Times New Roman"/>
        </w:rPr>
        <w:footnoteReference w:id="3"/>
      </w:r>
      <w:r w:rsidR="005B0C4E" w:rsidRPr="00EF2E57">
        <w:rPr>
          <w:rFonts w:ascii="Times New Roman" w:hAnsi="Times New Roman"/>
        </w:rPr>
        <w:t xml:space="preserve">  Specifically, the United States has determined </w:t>
      </w:r>
      <w:r w:rsidR="00911361" w:rsidRPr="00EF2E57">
        <w:rPr>
          <w:rFonts w:ascii="Times New Roman" w:hAnsi="Times New Roman"/>
        </w:rPr>
        <w:t>that the spectrum 512</w:t>
      </w:r>
      <w:r w:rsidR="0075561C" w:rsidRPr="00EF2E57">
        <w:rPr>
          <w:rFonts w:ascii="Arial" w:hAnsi="Arial" w:cs="Arial"/>
        </w:rPr>
        <w:t>‒</w:t>
      </w:r>
      <w:r w:rsidR="00911361" w:rsidRPr="00EF2E57">
        <w:rPr>
          <w:rFonts w:ascii="Times New Roman" w:hAnsi="Times New Roman"/>
        </w:rPr>
        <w:t xml:space="preserve">608 MHz </w:t>
      </w:r>
      <w:r w:rsidR="0075561C" w:rsidRPr="00EF2E57">
        <w:rPr>
          <w:rFonts w:ascii="Times New Roman" w:hAnsi="Times New Roman"/>
        </w:rPr>
        <w:t>will not be used for the</w:t>
      </w:r>
      <w:r w:rsidR="00911361" w:rsidRPr="00EF2E57">
        <w:rPr>
          <w:rFonts w:ascii="Times New Roman" w:hAnsi="Times New Roman"/>
        </w:rPr>
        <w:t xml:space="preserve"> mobile </w:t>
      </w:r>
      <w:r w:rsidR="00114FE3">
        <w:rPr>
          <w:rFonts w:ascii="Times New Roman" w:hAnsi="Times New Roman"/>
        </w:rPr>
        <w:t xml:space="preserve">or fixed </w:t>
      </w:r>
      <w:r w:rsidR="00911361" w:rsidRPr="00EF2E57">
        <w:rPr>
          <w:rFonts w:ascii="Times New Roman" w:hAnsi="Times New Roman"/>
        </w:rPr>
        <w:t>service</w:t>
      </w:r>
      <w:r w:rsidR="00114FE3">
        <w:rPr>
          <w:rFonts w:ascii="Times New Roman" w:hAnsi="Times New Roman"/>
        </w:rPr>
        <w:t>s</w:t>
      </w:r>
      <w:r w:rsidR="00911361" w:rsidRPr="00EF2E57">
        <w:rPr>
          <w:rFonts w:ascii="Times New Roman" w:hAnsi="Times New Roman"/>
        </w:rPr>
        <w:t xml:space="preserve"> and will </w:t>
      </w:r>
      <w:r w:rsidRPr="00EF2E57">
        <w:rPr>
          <w:rFonts w:ascii="Times New Roman" w:hAnsi="Times New Roman"/>
        </w:rPr>
        <w:t>remain used for broadcasting exclusively.</w:t>
      </w:r>
      <w:r w:rsidR="005B0C4E" w:rsidRPr="00EF2E57">
        <w:rPr>
          <w:rStyle w:val="FootnoteReference"/>
          <w:rFonts w:ascii="Times New Roman" w:hAnsi="Times New Roman"/>
        </w:rPr>
        <w:footnoteReference w:id="4"/>
      </w:r>
      <w:r w:rsidRPr="00EF2E57">
        <w:rPr>
          <w:rFonts w:ascii="Times New Roman" w:hAnsi="Times New Roman"/>
        </w:rPr>
        <w:t xml:space="preserve">  </w:t>
      </w:r>
      <w:r w:rsidR="00954AA0" w:rsidRPr="00EF2E57">
        <w:rPr>
          <w:rFonts w:ascii="Times New Roman" w:hAnsi="Times New Roman"/>
        </w:rPr>
        <w:t>Canada</w:t>
      </w:r>
      <w:r w:rsidR="00D76D53" w:rsidRPr="00EF2E57">
        <w:rPr>
          <w:rStyle w:val="FootnoteReference"/>
          <w:rFonts w:ascii="Times New Roman" w:hAnsi="Times New Roman"/>
        </w:rPr>
        <w:footnoteReference w:id="5"/>
      </w:r>
      <w:r w:rsidR="00954AA0" w:rsidRPr="00EF2E57">
        <w:rPr>
          <w:rFonts w:ascii="Times New Roman" w:hAnsi="Times New Roman"/>
        </w:rPr>
        <w:t xml:space="preserve"> </w:t>
      </w:r>
      <w:r w:rsidR="00F75BD8" w:rsidRPr="00EF2E57">
        <w:rPr>
          <w:rFonts w:ascii="Times New Roman" w:hAnsi="Times New Roman"/>
        </w:rPr>
        <w:t>and Mexico</w:t>
      </w:r>
      <w:r w:rsidR="00F75BD8" w:rsidRPr="00EF2E57">
        <w:rPr>
          <w:rStyle w:val="FootnoteReference"/>
          <w:rFonts w:ascii="Times New Roman" w:hAnsi="Times New Roman"/>
        </w:rPr>
        <w:footnoteReference w:id="6"/>
      </w:r>
      <w:r w:rsidR="00F75BD8" w:rsidRPr="00EF2E57">
        <w:rPr>
          <w:rFonts w:ascii="Times New Roman" w:hAnsi="Times New Roman"/>
        </w:rPr>
        <w:t xml:space="preserve"> </w:t>
      </w:r>
      <w:r w:rsidR="00B53AB4" w:rsidRPr="00EF2E57">
        <w:rPr>
          <w:rFonts w:ascii="Times New Roman" w:hAnsi="Times New Roman"/>
        </w:rPr>
        <w:t xml:space="preserve">have made similar determinations.  </w:t>
      </w:r>
      <w:r w:rsidR="00EC6745" w:rsidRPr="00EF2E57">
        <w:rPr>
          <w:rFonts w:ascii="Times New Roman" w:hAnsi="Times New Roman"/>
        </w:rPr>
        <w:t>Accordingly, t</w:t>
      </w:r>
      <w:r w:rsidR="00A47403" w:rsidRPr="00EF2E57">
        <w:rPr>
          <w:rFonts w:ascii="Times New Roman" w:hAnsi="Times New Roman"/>
        </w:rPr>
        <w:t xml:space="preserve">his proposal will </w:t>
      </w:r>
      <w:r w:rsidR="005B0C4E" w:rsidRPr="00EF2E57">
        <w:rPr>
          <w:rFonts w:ascii="Times New Roman" w:hAnsi="Times New Roman"/>
        </w:rPr>
        <w:t xml:space="preserve">withdraw </w:t>
      </w:r>
      <w:r w:rsidR="00A47403" w:rsidRPr="00EF2E57">
        <w:rPr>
          <w:rFonts w:ascii="Times New Roman" w:hAnsi="Times New Roman"/>
        </w:rPr>
        <w:t xml:space="preserve">the United States </w:t>
      </w:r>
      <w:r w:rsidR="005B0C4E" w:rsidRPr="00EF2E57">
        <w:rPr>
          <w:rFonts w:ascii="Times New Roman" w:hAnsi="Times New Roman"/>
        </w:rPr>
        <w:t>from Footnote 5.297</w:t>
      </w:r>
      <w:r w:rsidR="00BA6286" w:rsidRPr="00EF2E57">
        <w:rPr>
          <w:rFonts w:ascii="Times New Roman" w:hAnsi="Times New Roman"/>
        </w:rPr>
        <w:t xml:space="preserve">.  </w:t>
      </w:r>
    </w:p>
    <w:p w14:paraId="7A5EAA36" w14:textId="77777777" w:rsidR="001736E1" w:rsidRDefault="001736E1">
      <w:pPr>
        <w:widowControl w:val="0"/>
        <w:overflowPunct w:val="0"/>
        <w:autoSpaceDE w:val="0"/>
        <w:autoSpaceDN w:val="0"/>
        <w:adjustRightInd w:val="0"/>
        <w:spacing w:line="246" w:lineRule="auto"/>
        <w:ind w:right="60"/>
        <w:rPr>
          <w:rFonts w:ascii="Times New Roman" w:hAnsi="Times New Roman"/>
        </w:rPr>
      </w:pPr>
    </w:p>
    <w:p w14:paraId="172679B7" w14:textId="411DD447" w:rsidR="00DD1294" w:rsidRPr="00EF2E57" w:rsidRDefault="001736E1">
      <w:pPr>
        <w:widowControl w:val="0"/>
        <w:overflowPunct w:val="0"/>
        <w:autoSpaceDE w:val="0"/>
        <w:autoSpaceDN w:val="0"/>
        <w:adjustRightInd w:val="0"/>
        <w:spacing w:line="246" w:lineRule="auto"/>
        <w:ind w:right="60"/>
        <w:rPr>
          <w:rFonts w:ascii="Times New Roman" w:hAnsi="Times New Roman"/>
        </w:rPr>
      </w:pPr>
      <w:r>
        <w:rPr>
          <w:rFonts w:ascii="Times New Roman" w:hAnsi="Times New Roman"/>
        </w:rPr>
        <w:t>T</w:t>
      </w:r>
      <w:r w:rsidR="00BA6286" w:rsidRPr="00EF2E57">
        <w:rPr>
          <w:rFonts w:ascii="Times New Roman" w:hAnsi="Times New Roman"/>
        </w:rPr>
        <w:t>he United States has</w:t>
      </w:r>
      <w:r>
        <w:rPr>
          <w:rFonts w:ascii="Times New Roman" w:hAnsi="Times New Roman"/>
        </w:rPr>
        <w:t xml:space="preserve"> also</w:t>
      </w:r>
      <w:r w:rsidR="00BA6286" w:rsidRPr="00EF2E57">
        <w:rPr>
          <w:rFonts w:ascii="Times New Roman" w:hAnsi="Times New Roman"/>
        </w:rPr>
        <w:t xml:space="preserve"> determined that the spectrum 470</w:t>
      </w:r>
      <w:r>
        <w:rPr>
          <w:rFonts w:ascii="Arial" w:hAnsi="Arial" w:cs="Arial"/>
        </w:rPr>
        <w:t>‒</w:t>
      </w:r>
      <w:r w:rsidR="00AD0506" w:rsidRPr="00EF2E57">
        <w:rPr>
          <w:rFonts w:ascii="Times New Roman" w:hAnsi="Times New Roman"/>
        </w:rPr>
        <w:t xml:space="preserve">608 MHz will not be identified for use for IMT and will </w:t>
      </w:r>
      <w:r w:rsidR="00140B69">
        <w:rPr>
          <w:rFonts w:ascii="Times New Roman" w:hAnsi="Times New Roman"/>
        </w:rPr>
        <w:t>be</w:t>
      </w:r>
      <w:r w:rsidR="00AD0506" w:rsidRPr="00EF2E57">
        <w:rPr>
          <w:rFonts w:ascii="Times New Roman" w:hAnsi="Times New Roman"/>
        </w:rPr>
        <w:t xml:space="preserve"> used </w:t>
      </w:r>
      <w:r w:rsidR="00140B69">
        <w:rPr>
          <w:rFonts w:ascii="Times New Roman" w:hAnsi="Times New Roman"/>
        </w:rPr>
        <w:t xml:space="preserve">either </w:t>
      </w:r>
      <w:r w:rsidR="00AD0506" w:rsidRPr="00EF2E57">
        <w:rPr>
          <w:rFonts w:ascii="Times New Roman" w:hAnsi="Times New Roman"/>
        </w:rPr>
        <w:t xml:space="preserve">for </w:t>
      </w:r>
      <w:r w:rsidR="00DD179A" w:rsidRPr="00EF2E57">
        <w:rPr>
          <w:rFonts w:ascii="Times New Roman" w:hAnsi="Times New Roman"/>
        </w:rPr>
        <w:t xml:space="preserve">the </w:t>
      </w:r>
      <w:r w:rsidR="00AD0506" w:rsidRPr="00EF2E57">
        <w:rPr>
          <w:rFonts w:ascii="Times New Roman" w:hAnsi="Times New Roman"/>
        </w:rPr>
        <w:t>broadcast</w:t>
      </w:r>
      <w:r w:rsidR="00AD1B7C" w:rsidRPr="00EF2E57">
        <w:rPr>
          <w:rFonts w:ascii="Times New Roman" w:hAnsi="Times New Roman"/>
        </w:rPr>
        <w:t>ing</w:t>
      </w:r>
      <w:r w:rsidR="00FC7BB9" w:rsidRPr="00EF2E57">
        <w:rPr>
          <w:rFonts w:ascii="Times New Roman" w:hAnsi="Times New Roman"/>
        </w:rPr>
        <w:t xml:space="preserve"> </w:t>
      </w:r>
      <w:r w:rsidR="00DD179A" w:rsidRPr="00EF2E57">
        <w:rPr>
          <w:rFonts w:ascii="Times New Roman" w:hAnsi="Times New Roman"/>
        </w:rPr>
        <w:t>service only (512</w:t>
      </w:r>
      <w:r>
        <w:rPr>
          <w:rFonts w:ascii="Arial" w:hAnsi="Arial" w:cs="Arial"/>
        </w:rPr>
        <w:t>‒</w:t>
      </w:r>
      <w:r w:rsidR="00DD179A" w:rsidRPr="00EF2E57">
        <w:rPr>
          <w:rFonts w:ascii="Times New Roman" w:hAnsi="Times New Roman"/>
        </w:rPr>
        <w:t xml:space="preserve">608 MHz) </w:t>
      </w:r>
      <w:r w:rsidR="00140B69">
        <w:rPr>
          <w:rFonts w:ascii="Times New Roman" w:hAnsi="Times New Roman"/>
        </w:rPr>
        <w:t>or</w:t>
      </w:r>
      <w:r w:rsidR="00DD179A" w:rsidRPr="00EF2E57">
        <w:rPr>
          <w:rFonts w:ascii="Times New Roman" w:hAnsi="Times New Roman"/>
        </w:rPr>
        <w:t xml:space="preserve"> for the broadcasting,</w:t>
      </w:r>
      <w:r w:rsidR="00AD1B7C" w:rsidRPr="00EF2E57">
        <w:rPr>
          <w:rFonts w:ascii="Times New Roman" w:hAnsi="Times New Roman"/>
        </w:rPr>
        <w:t xml:space="preserve"> fixed</w:t>
      </w:r>
      <w:r w:rsidR="00AD0506" w:rsidRPr="00EF2E57">
        <w:rPr>
          <w:rFonts w:ascii="Times New Roman" w:hAnsi="Times New Roman"/>
        </w:rPr>
        <w:t xml:space="preserve"> and land mobile</w:t>
      </w:r>
      <w:r w:rsidR="00AD1B7C" w:rsidRPr="00EF2E57">
        <w:rPr>
          <w:rFonts w:ascii="Times New Roman" w:hAnsi="Times New Roman"/>
        </w:rPr>
        <w:t xml:space="preserve"> services only</w:t>
      </w:r>
      <w:r w:rsidR="00DD179A" w:rsidRPr="00EF2E57">
        <w:rPr>
          <w:rFonts w:ascii="Times New Roman" w:hAnsi="Times New Roman"/>
        </w:rPr>
        <w:t xml:space="preserve"> (470</w:t>
      </w:r>
      <w:r>
        <w:rPr>
          <w:rFonts w:ascii="Arial" w:hAnsi="Arial" w:cs="Arial"/>
        </w:rPr>
        <w:t>‒</w:t>
      </w:r>
      <w:r w:rsidR="00DD179A" w:rsidRPr="00EF2E57">
        <w:rPr>
          <w:rFonts w:ascii="Times New Roman" w:hAnsi="Times New Roman"/>
        </w:rPr>
        <w:t>512 MHz)</w:t>
      </w:r>
      <w:r w:rsidR="00AD1030" w:rsidRPr="00EF2E57">
        <w:rPr>
          <w:rFonts w:ascii="Times New Roman" w:hAnsi="Times New Roman"/>
        </w:rPr>
        <w:t>.  Accordingly, this proposal will withdraw the United States from Footnote</w:t>
      </w:r>
      <w:r w:rsidR="00AD0506" w:rsidRPr="00EF2E57">
        <w:rPr>
          <w:rFonts w:ascii="Times New Roman" w:hAnsi="Times New Roman"/>
        </w:rPr>
        <w:t xml:space="preserve"> </w:t>
      </w:r>
      <w:r w:rsidR="00317ABC" w:rsidRPr="00EF2E57">
        <w:rPr>
          <w:rFonts w:ascii="Times New Roman" w:hAnsi="Times New Roman"/>
        </w:rPr>
        <w:t xml:space="preserve">5.295.  </w:t>
      </w:r>
    </w:p>
    <w:p w14:paraId="3A180D17" w14:textId="77777777" w:rsidR="0036333F" w:rsidRPr="00EF2E57" w:rsidRDefault="0036333F">
      <w:pPr>
        <w:widowControl w:val="0"/>
        <w:overflowPunct w:val="0"/>
        <w:autoSpaceDE w:val="0"/>
        <w:autoSpaceDN w:val="0"/>
        <w:adjustRightInd w:val="0"/>
        <w:spacing w:line="246" w:lineRule="auto"/>
        <w:ind w:right="60"/>
        <w:rPr>
          <w:rFonts w:ascii="Times New Roman" w:hAnsi="Times New Roman"/>
        </w:rPr>
      </w:pPr>
    </w:p>
    <w:p w14:paraId="47BAFA41" w14:textId="77777777" w:rsidR="00220CA7" w:rsidRDefault="00220CA7">
      <w:pPr>
        <w:widowControl w:val="0"/>
        <w:overflowPunct w:val="0"/>
        <w:autoSpaceDE w:val="0"/>
        <w:autoSpaceDN w:val="0"/>
        <w:adjustRightInd w:val="0"/>
        <w:spacing w:line="246" w:lineRule="auto"/>
        <w:ind w:right="60"/>
        <w:rPr>
          <w:rFonts w:ascii="Times New Roman" w:hAnsi="Times New Roman"/>
        </w:rPr>
      </w:pPr>
    </w:p>
    <w:p w14:paraId="6C19877D" w14:textId="77777777" w:rsidR="00A47403" w:rsidRPr="0075561C" w:rsidRDefault="00A47403">
      <w:pPr>
        <w:widowControl w:val="0"/>
        <w:overflowPunct w:val="0"/>
        <w:autoSpaceDE w:val="0"/>
        <w:autoSpaceDN w:val="0"/>
        <w:adjustRightInd w:val="0"/>
        <w:spacing w:line="246" w:lineRule="auto"/>
        <w:ind w:right="60"/>
        <w:rPr>
          <w:rFonts w:ascii="Times New Roman" w:hAnsi="Times New Roman"/>
        </w:rPr>
      </w:pPr>
    </w:p>
    <w:p w14:paraId="1B3138ED" w14:textId="77777777" w:rsidR="00534677" w:rsidRDefault="00534677" w:rsidP="00534677">
      <w:pPr>
        <w:autoSpaceDE w:val="0"/>
        <w:autoSpaceDN w:val="0"/>
        <w:adjustRightInd w:val="0"/>
        <w:rPr>
          <w:rFonts w:ascii="Times New Roman" w:eastAsiaTheme="minorHAnsi" w:hAnsi="Times New Roman"/>
          <w:b/>
          <w:sz w:val="14"/>
          <w:szCs w:val="14"/>
        </w:rPr>
      </w:pPr>
    </w:p>
    <w:p w14:paraId="1678D70C" w14:textId="77777777" w:rsidR="009056BF" w:rsidRPr="00A03341" w:rsidRDefault="009056BF" w:rsidP="009056BF">
      <w:pPr>
        <w:widowControl w:val="0"/>
        <w:autoSpaceDE w:val="0"/>
        <w:autoSpaceDN w:val="0"/>
        <w:adjustRightInd w:val="0"/>
        <w:spacing w:line="200" w:lineRule="exact"/>
        <w:rPr>
          <w:rFonts w:ascii="Times New Roman" w:hAnsi="Times New Roman"/>
        </w:rPr>
      </w:pPr>
    </w:p>
    <w:p w14:paraId="34DE9897" w14:textId="699AA35F" w:rsidR="009056BF" w:rsidRDefault="009056BF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6C7A59C9" w14:textId="567788C3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42C6877E" w14:textId="6C8C7187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62EC3B48" w14:textId="4E0C7264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39021AA0" w14:textId="1E42A0F2" w:rsidR="00A47403" w:rsidRPr="00D63025" w:rsidRDefault="00E56946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  <w:r w:rsidRPr="00D63025">
        <w:rPr>
          <w:rFonts w:ascii="Times New Roman" w:hAnsi="Times New Roman"/>
        </w:rPr>
        <w:t>CONSIDERING:</w:t>
      </w:r>
    </w:p>
    <w:p w14:paraId="5CF6C281" w14:textId="77777777" w:rsidR="00E56946" w:rsidRPr="00D63025" w:rsidRDefault="00E56946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169482FE" w14:textId="7F4BCF5D" w:rsidR="00321334" w:rsidRPr="00D63025" w:rsidRDefault="00321334" w:rsidP="00321334">
      <w:pPr>
        <w:widowControl w:val="0"/>
        <w:numPr>
          <w:ilvl w:val="0"/>
          <w:numId w:val="2"/>
        </w:numPr>
        <w:tabs>
          <w:tab w:val="left" w:pos="567"/>
          <w:tab w:val="left" w:pos="1134"/>
          <w:tab w:val="left" w:pos="1701"/>
          <w:tab w:val="left" w:pos="2268"/>
          <w:tab w:val="left" w:pos="2835"/>
        </w:tabs>
        <w:overflowPunct w:val="0"/>
        <w:autoSpaceDE w:val="0"/>
        <w:autoSpaceDN w:val="0"/>
        <w:adjustRightInd w:val="0"/>
        <w:spacing w:after="120"/>
        <w:ind w:right="6"/>
        <w:jc w:val="both"/>
        <w:textAlignment w:val="baseline"/>
        <w:rPr>
          <w:rFonts w:ascii="Times New Roman" w:hAnsi="Times New Roman"/>
          <w:color w:val="000000"/>
        </w:rPr>
      </w:pPr>
      <w:r w:rsidRPr="00D63025">
        <w:rPr>
          <w:rFonts w:ascii="Times New Roman" w:hAnsi="Times New Roman"/>
          <w:color w:val="000000"/>
        </w:rPr>
        <w:t>That the frequency band 470</w:t>
      </w:r>
      <w:r w:rsidR="007642AF" w:rsidRPr="00D63025">
        <w:rPr>
          <w:rFonts w:ascii="Times New Roman" w:hAnsi="Times New Roman"/>
          <w:color w:val="000000"/>
        </w:rPr>
        <w:t>–</w:t>
      </w:r>
      <w:r w:rsidRPr="00D63025">
        <w:rPr>
          <w:rFonts w:ascii="Times New Roman" w:hAnsi="Times New Roman"/>
          <w:color w:val="000000"/>
        </w:rPr>
        <w:t>694/698 MHz, or portions thereof, is the only band that is harmonized and used on a global scale</w:t>
      </w:r>
      <w:bookmarkStart w:id="10" w:name="_GoBack"/>
      <w:bookmarkEnd w:id="10"/>
      <w:r w:rsidRPr="00D63025">
        <w:rPr>
          <w:rFonts w:ascii="Times New Roman" w:hAnsi="Times New Roman"/>
          <w:color w:val="000000"/>
        </w:rPr>
        <w:t xml:space="preserve"> for over-the-air broadcast television;</w:t>
      </w:r>
    </w:p>
    <w:p w14:paraId="0FE67148" w14:textId="77777777" w:rsidR="00321334" w:rsidRPr="00D63025" w:rsidRDefault="00321334" w:rsidP="00321334">
      <w:pPr>
        <w:pStyle w:val="ListParagraph"/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26E104D7" w14:textId="1EA16894" w:rsidR="00E56946" w:rsidRPr="00D63025" w:rsidRDefault="00E56946" w:rsidP="00E5694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  <w:r w:rsidRPr="00D63025">
        <w:rPr>
          <w:rFonts w:ascii="Times New Roman" w:hAnsi="Times New Roman"/>
        </w:rPr>
        <w:t>That the frequency band 512–608 MHz was allocated by some administrations at the 2015 World Radiocommunication Conference (WRC-15) for fixed and mobile services on a co-primary basis with broadcasting in accordance with No. 5.297</w:t>
      </w:r>
      <w:r w:rsidR="00321334" w:rsidRPr="00D63025">
        <w:rPr>
          <w:rFonts w:ascii="Times New Roman" w:hAnsi="Times New Roman"/>
        </w:rPr>
        <w:t>;</w:t>
      </w:r>
      <w:r w:rsidRPr="00D63025">
        <w:rPr>
          <w:rFonts w:ascii="Times New Roman" w:hAnsi="Times New Roman"/>
        </w:rPr>
        <w:t xml:space="preserve">  </w:t>
      </w:r>
    </w:p>
    <w:p w14:paraId="66878366" w14:textId="77777777" w:rsidR="00E56946" w:rsidRPr="00D63025" w:rsidRDefault="00E56946" w:rsidP="00E56946">
      <w:pPr>
        <w:pStyle w:val="ListParagraph"/>
        <w:rPr>
          <w:rFonts w:ascii="Times New Roman" w:hAnsi="Times New Roman"/>
        </w:rPr>
      </w:pPr>
    </w:p>
    <w:p w14:paraId="64E5FF7E" w14:textId="5AF8710E" w:rsidR="00E56946" w:rsidRPr="00D63025" w:rsidRDefault="00E56946" w:rsidP="00E5694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  <w:r w:rsidRPr="00D63025">
        <w:rPr>
          <w:rFonts w:ascii="Times New Roman" w:hAnsi="Times New Roman"/>
        </w:rPr>
        <w:t xml:space="preserve">That the frequency band 470–608 MHz or portions thereof was identified by some administrations at the 2015 World Radiocommunication Conference (WRC-15) for International Mobile Telecommunications (IMT) in accordance with </w:t>
      </w:r>
      <w:r w:rsidR="00321334" w:rsidRPr="00D63025">
        <w:rPr>
          <w:rFonts w:ascii="Times New Roman" w:hAnsi="Times New Roman"/>
        </w:rPr>
        <w:t>No. 5.295;</w:t>
      </w:r>
    </w:p>
    <w:p w14:paraId="0ACEBD6A" w14:textId="77777777" w:rsidR="00321334" w:rsidRPr="00D63025" w:rsidRDefault="00321334" w:rsidP="00321334">
      <w:pPr>
        <w:pStyle w:val="ListParagraph"/>
        <w:rPr>
          <w:rFonts w:ascii="Times New Roman" w:hAnsi="Times New Roman"/>
        </w:rPr>
      </w:pPr>
    </w:p>
    <w:p w14:paraId="334F7881" w14:textId="3E69F483" w:rsidR="00321334" w:rsidRPr="00D63025" w:rsidRDefault="00321334" w:rsidP="00E5694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  <w:r w:rsidRPr="00D63025">
        <w:rPr>
          <w:rFonts w:ascii="Times New Roman" w:hAnsi="Times New Roman"/>
          <w:color w:val="000000"/>
        </w:rPr>
        <w:t xml:space="preserve">That terrestrial television broadcasting is one of the most important and efficient mass communications media for delivering news, information, cultural programs, and entertainment free of charge to the </w:t>
      </w:r>
      <w:proofErr w:type="gramStart"/>
      <w:r w:rsidRPr="00D63025">
        <w:rPr>
          <w:rFonts w:ascii="Times New Roman" w:hAnsi="Times New Roman"/>
          <w:color w:val="000000"/>
        </w:rPr>
        <w:t>general public</w:t>
      </w:r>
      <w:proofErr w:type="gramEnd"/>
      <w:r w:rsidRPr="00D63025">
        <w:rPr>
          <w:rFonts w:ascii="Times New Roman" w:hAnsi="Times New Roman"/>
          <w:color w:val="000000"/>
        </w:rPr>
        <w:t>;</w:t>
      </w:r>
    </w:p>
    <w:p w14:paraId="01D60A87" w14:textId="77777777" w:rsidR="00321334" w:rsidRPr="00D63025" w:rsidRDefault="00321334" w:rsidP="00321334">
      <w:pPr>
        <w:pStyle w:val="ListParagraph"/>
        <w:rPr>
          <w:rFonts w:ascii="Times New Roman" w:hAnsi="Times New Roman"/>
        </w:rPr>
      </w:pPr>
    </w:p>
    <w:p w14:paraId="137303EA" w14:textId="79520A28" w:rsidR="00321334" w:rsidRPr="00D63025" w:rsidRDefault="00321334" w:rsidP="00E5694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  <w:r w:rsidRPr="00D63025">
        <w:rPr>
          <w:rFonts w:ascii="Times New Roman" w:hAnsi="Times New Roman"/>
          <w:color w:val="000000"/>
        </w:rPr>
        <w:t xml:space="preserve">That terrestrial broadcasting networks have a </w:t>
      </w:r>
      <w:proofErr w:type="gramStart"/>
      <w:r w:rsidRPr="00D63025">
        <w:rPr>
          <w:rFonts w:ascii="Times New Roman" w:hAnsi="Times New Roman"/>
          <w:color w:val="000000"/>
        </w:rPr>
        <w:t>long life</w:t>
      </w:r>
      <w:proofErr w:type="gramEnd"/>
      <w:r w:rsidRPr="00D63025">
        <w:rPr>
          <w:rFonts w:ascii="Times New Roman" w:hAnsi="Times New Roman"/>
          <w:color w:val="000000"/>
        </w:rPr>
        <w:t xml:space="preserve"> cycle, and a stable regulatory environment is necessary to provide protection of investment and to encourage future development of the service;</w:t>
      </w:r>
    </w:p>
    <w:p w14:paraId="4E5D33D5" w14:textId="77777777" w:rsidR="00E56946" w:rsidRPr="00D63025" w:rsidRDefault="00E56946" w:rsidP="00E56946">
      <w:pPr>
        <w:pStyle w:val="ListParagraph"/>
        <w:rPr>
          <w:rFonts w:ascii="Times New Roman" w:hAnsi="Times New Roman"/>
        </w:rPr>
      </w:pPr>
    </w:p>
    <w:p w14:paraId="6A335553" w14:textId="4F1937FE" w:rsidR="00E56946" w:rsidRPr="00D63025" w:rsidRDefault="00E56946" w:rsidP="00E56946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  <w:r w:rsidRPr="00D63025">
        <w:rPr>
          <w:rFonts w:ascii="Times New Roman" w:hAnsi="Times New Roman"/>
        </w:rPr>
        <w:t xml:space="preserve">That harmonized use of spectrum </w:t>
      </w:r>
      <w:r w:rsidR="00321334" w:rsidRPr="00D63025">
        <w:rPr>
          <w:rFonts w:ascii="Times New Roman" w:hAnsi="Times New Roman"/>
        </w:rPr>
        <w:t xml:space="preserve">for specific services are desirable.  </w:t>
      </w:r>
    </w:p>
    <w:p w14:paraId="20C4425F" w14:textId="77777777" w:rsidR="00A47403" w:rsidRPr="00D63025" w:rsidRDefault="00A47403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2432EC9D" w14:textId="77777777" w:rsidR="00A47403" w:rsidRPr="00D63025" w:rsidRDefault="00A47403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0BE83A1D" w14:textId="0A4DC958" w:rsidR="00321334" w:rsidRPr="00D63025" w:rsidRDefault="00321334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  <w:r w:rsidRPr="00D63025">
        <w:rPr>
          <w:rFonts w:ascii="Times New Roman" w:hAnsi="Times New Roman"/>
        </w:rPr>
        <w:t>RECOGNIZING:</w:t>
      </w:r>
    </w:p>
    <w:p w14:paraId="670A1ED5" w14:textId="77777777" w:rsidR="00321334" w:rsidRPr="00D63025" w:rsidRDefault="00321334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39A5A83D" w14:textId="39F267DC" w:rsidR="00321334" w:rsidRDefault="00321334" w:rsidP="0032133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  <w:r w:rsidRPr="00D63025">
        <w:rPr>
          <w:rFonts w:ascii="Times New Roman" w:hAnsi="Times New Roman"/>
        </w:rPr>
        <w:t xml:space="preserve">That the frequency band </w:t>
      </w:r>
      <w:r w:rsidR="00242F2D">
        <w:rPr>
          <w:rFonts w:ascii="Times New Roman" w:hAnsi="Times New Roman"/>
        </w:rPr>
        <w:t>470</w:t>
      </w:r>
      <w:r w:rsidRPr="00D63025">
        <w:rPr>
          <w:rFonts w:ascii="Times New Roman" w:hAnsi="Times New Roman"/>
        </w:rPr>
        <w:t>–608 MHz is allocated to the broadcasting service on a primary basis in Region</w:t>
      </w:r>
      <w:r>
        <w:rPr>
          <w:rFonts w:ascii="Times New Roman" w:hAnsi="Times New Roman"/>
        </w:rPr>
        <w:t xml:space="preserve"> 2;</w:t>
      </w:r>
    </w:p>
    <w:p w14:paraId="5E0C9C86" w14:textId="77777777" w:rsidR="00321334" w:rsidRDefault="00321334" w:rsidP="00321334">
      <w:pPr>
        <w:pStyle w:val="ListParagraph"/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5E808C15" w14:textId="4D7F1613" w:rsidR="00321334" w:rsidRDefault="00321334" w:rsidP="00321334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That the United States has no plans to use the frequency band </w:t>
      </w:r>
      <w:r w:rsidR="00242F2D">
        <w:rPr>
          <w:rFonts w:ascii="Times New Roman" w:hAnsi="Times New Roman"/>
        </w:rPr>
        <w:t>470</w:t>
      </w:r>
      <w:r>
        <w:rPr>
          <w:rFonts w:ascii="Times New Roman" w:hAnsi="Times New Roman"/>
        </w:rPr>
        <w:t>–608 MHz for mobile services</w:t>
      </w:r>
      <w:r w:rsidR="009E3A56">
        <w:rPr>
          <w:rFonts w:ascii="Times New Roman" w:hAnsi="Times New Roman"/>
        </w:rPr>
        <w:t>, including IMT</w:t>
      </w:r>
      <w:r>
        <w:rPr>
          <w:rFonts w:ascii="Times New Roman" w:hAnsi="Times New Roman"/>
        </w:rPr>
        <w:t xml:space="preserve">; </w:t>
      </w:r>
    </w:p>
    <w:p w14:paraId="4BD737CC" w14:textId="77777777" w:rsidR="007642AF" w:rsidRPr="00242F2D" w:rsidRDefault="007642AF" w:rsidP="00242F2D">
      <w:pPr>
        <w:rPr>
          <w:rFonts w:ascii="Times New Roman" w:hAnsi="Times New Roman"/>
        </w:rPr>
      </w:pPr>
    </w:p>
    <w:p w14:paraId="6DC54F5F" w14:textId="77777777" w:rsidR="007642AF" w:rsidRDefault="007642AF" w:rsidP="007642AF">
      <w:pPr>
        <w:pStyle w:val="ListParagraph"/>
        <w:rPr>
          <w:rFonts w:ascii="Times New Roman" w:hAnsi="Times New Roman"/>
        </w:rPr>
      </w:pPr>
    </w:p>
    <w:p w14:paraId="7C00C39E" w14:textId="77777777" w:rsidR="006C7FC0" w:rsidRPr="007642AF" w:rsidRDefault="006C7FC0" w:rsidP="007642AF">
      <w:pPr>
        <w:pStyle w:val="ListParagraph"/>
        <w:rPr>
          <w:rFonts w:ascii="Times New Roman" w:hAnsi="Times New Roman"/>
        </w:rPr>
      </w:pPr>
    </w:p>
    <w:p w14:paraId="36A803C6" w14:textId="77292984" w:rsidR="007642AF" w:rsidRPr="007642AF" w:rsidRDefault="007642AF" w:rsidP="007642AF">
      <w:pPr>
        <w:pStyle w:val="ListParagraph"/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7532D1C0" w14:textId="77777777" w:rsidR="00321334" w:rsidRDefault="00321334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6531E106" w14:textId="77777777" w:rsidR="00321334" w:rsidRDefault="00321334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50ABFC0E" w14:textId="77777777" w:rsidR="00A47403" w:rsidRDefault="00A47403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70F187B0" w14:textId="77777777" w:rsidR="00A47403" w:rsidRDefault="00A47403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7CEF6CA3" w14:textId="77777777" w:rsidR="00A47403" w:rsidRDefault="00A47403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0827933E" w14:textId="37737215" w:rsidR="00A47403" w:rsidRDefault="00A47403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62EC5A41" w14:textId="29C410D9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61C717BE" w14:textId="6E3AACCE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5C044A8D" w14:textId="512F9701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29C0DEBA" w14:textId="7220F808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75D83560" w14:textId="5E1A40D6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303630FA" w14:textId="2552DB4B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76B39872" w14:textId="04C3E566" w:rsidR="009E3A56" w:rsidRDefault="009E3A56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6A441EEB" w14:textId="77777777" w:rsidR="00E21F3D" w:rsidRDefault="00E21F3D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753268E4" w14:textId="77777777" w:rsidR="00171341" w:rsidRDefault="00171341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714865E5" w14:textId="77777777" w:rsidR="00A47403" w:rsidRDefault="00A47403" w:rsidP="009056BF">
      <w:pPr>
        <w:widowControl w:val="0"/>
        <w:autoSpaceDE w:val="0"/>
        <w:autoSpaceDN w:val="0"/>
        <w:adjustRightInd w:val="0"/>
        <w:spacing w:line="260" w:lineRule="exact"/>
        <w:rPr>
          <w:rFonts w:ascii="Times New Roman" w:hAnsi="Times New Roman"/>
        </w:rPr>
      </w:pPr>
    </w:p>
    <w:p w14:paraId="72A14DEF" w14:textId="771B2F79" w:rsidR="009056BF" w:rsidRPr="003F5D1C" w:rsidRDefault="009056BF" w:rsidP="009056BF">
      <w:pPr>
        <w:rPr>
          <w:rFonts w:ascii="Times New Roman" w:hAnsi="Times New Roman"/>
        </w:rPr>
      </w:pPr>
      <w:r w:rsidRPr="003F5D1C">
        <w:rPr>
          <w:rFonts w:ascii="Times New Roman" w:hAnsi="Times New Roman"/>
          <w:b/>
          <w:bCs/>
        </w:rPr>
        <w:lastRenderedPageBreak/>
        <w:t>Proposal</w:t>
      </w:r>
      <w:r w:rsidR="00171341">
        <w:rPr>
          <w:rFonts w:ascii="Times New Roman" w:hAnsi="Times New Roman"/>
          <w:b/>
          <w:bCs/>
        </w:rPr>
        <w:t>s</w:t>
      </w:r>
      <w:r w:rsidRPr="003F5D1C">
        <w:rPr>
          <w:rFonts w:ascii="Times New Roman" w:hAnsi="Times New Roman"/>
        </w:rPr>
        <w:t xml:space="preserve">:  </w:t>
      </w:r>
    </w:p>
    <w:p w14:paraId="3137C083" w14:textId="532DD3E1" w:rsidR="009056BF" w:rsidRDefault="009056BF" w:rsidP="009056BF">
      <w:pPr>
        <w:rPr>
          <w:rFonts w:ascii="Times New Roman" w:hAnsi="Times New Roman"/>
        </w:rPr>
      </w:pPr>
    </w:p>
    <w:p w14:paraId="202642FF" w14:textId="22A92111" w:rsidR="000133AC" w:rsidRPr="003F5D1C" w:rsidRDefault="000133AC" w:rsidP="009056BF">
      <w:pPr>
        <w:rPr>
          <w:rFonts w:ascii="Times New Roman" w:hAnsi="Times New Roman"/>
        </w:rPr>
      </w:pPr>
      <w:proofErr w:type="gramStart"/>
      <w:r w:rsidRPr="000133AC">
        <w:rPr>
          <w:rFonts w:ascii="Times New Roman" w:hAnsi="Times New Roman"/>
          <w:b/>
        </w:rPr>
        <w:t>MOD</w:t>
      </w:r>
      <w:r>
        <w:rPr>
          <w:rFonts w:ascii="Times New Roman" w:hAnsi="Times New Roman"/>
        </w:rPr>
        <w:t xml:space="preserve">  USA</w:t>
      </w:r>
      <w:proofErr w:type="gramEnd"/>
      <w:r>
        <w:rPr>
          <w:rFonts w:ascii="Times New Roman" w:hAnsi="Times New Roman"/>
        </w:rPr>
        <w:t>/8/1</w:t>
      </w:r>
    </w:p>
    <w:p w14:paraId="1702DBFD" w14:textId="787611E3" w:rsidR="009056BF" w:rsidRPr="007742F9" w:rsidRDefault="009056BF" w:rsidP="007742F9">
      <w:pPr>
        <w:ind w:firstLine="720"/>
        <w:jc w:val="center"/>
        <w:rPr>
          <w:rFonts w:ascii="Times New Roman" w:hAnsi="Times New Roman"/>
        </w:rPr>
      </w:pPr>
      <w:r w:rsidRPr="003F5D1C">
        <w:rPr>
          <w:rFonts w:ascii="Times New Roman" w:hAnsi="Times New Roman"/>
        </w:rPr>
        <w:t>Radio Regulations Volume 1</w:t>
      </w:r>
    </w:p>
    <w:p w14:paraId="63BE378C" w14:textId="64CB9BC1" w:rsidR="009056BF" w:rsidRPr="003F5D1C" w:rsidRDefault="007742F9" w:rsidP="009056BF">
      <w:pPr>
        <w:widowControl w:val="0"/>
        <w:autoSpaceDE w:val="0"/>
        <w:autoSpaceDN w:val="0"/>
        <w:adjustRightInd w:val="0"/>
        <w:spacing w:after="240" w:line="320" w:lineRule="atLeast"/>
        <w:jc w:val="center"/>
        <w:rPr>
          <w:rFonts w:ascii="Times" w:eastAsia="Times New Roman" w:hAnsi="Times" w:cs="Times"/>
          <w:color w:val="000000"/>
        </w:rPr>
      </w:pPr>
      <w:r>
        <w:rPr>
          <w:rFonts w:ascii="Times New Roman" w:eastAsia="Times New Roman" w:hAnsi="Times New Roman"/>
          <w:color w:val="000000"/>
          <w:sz w:val="26"/>
          <w:szCs w:val="26"/>
        </w:rPr>
        <w:t xml:space="preserve">       </w:t>
      </w:r>
      <w:r w:rsidR="009056BF" w:rsidRPr="003F5D1C">
        <w:rPr>
          <w:rFonts w:ascii="Times New Roman" w:eastAsia="Times New Roman" w:hAnsi="Times New Roman"/>
          <w:color w:val="000000"/>
          <w:sz w:val="26"/>
          <w:szCs w:val="26"/>
        </w:rPr>
        <w:t>ARTICLE 5</w:t>
      </w:r>
    </w:p>
    <w:p w14:paraId="1365F05F" w14:textId="77777777" w:rsidR="009056BF" w:rsidRPr="003F5D1C" w:rsidRDefault="009056BF" w:rsidP="009056BF">
      <w:pPr>
        <w:widowControl w:val="0"/>
        <w:autoSpaceDE w:val="0"/>
        <w:autoSpaceDN w:val="0"/>
        <w:adjustRightInd w:val="0"/>
        <w:spacing w:after="240" w:line="300" w:lineRule="atLeast"/>
        <w:ind w:left="2880" w:firstLine="720"/>
        <w:rPr>
          <w:rFonts w:ascii="Times" w:eastAsia="Times New Roman" w:hAnsi="Times" w:cs="Times"/>
          <w:color w:val="000000"/>
        </w:rPr>
      </w:pPr>
      <w:r w:rsidRPr="003F5D1C">
        <w:rPr>
          <w:rFonts w:ascii="Times" w:eastAsia="Times New Roman" w:hAnsi="Times" w:cs="Times"/>
          <w:b/>
          <w:bCs/>
          <w:color w:val="000000"/>
          <w:sz w:val="26"/>
          <w:szCs w:val="26"/>
        </w:rPr>
        <w:t>Frequency allocations</w:t>
      </w:r>
    </w:p>
    <w:p w14:paraId="73EFBA80" w14:textId="54753531" w:rsidR="009056BF" w:rsidRPr="00B31D4D" w:rsidRDefault="009056BF" w:rsidP="00B31D4D">
      <w:pPr>
        <w:widowControl w:val="0"/>
        <w:autoSpaceDE w:val="0"/>
        <w:autoSpaceDN w:val="0"/>
        <w:adjustRightInd w:val="0"/>
        <w:spacing w:after="240" w:line="280" w:lineRule="atLeast"/>
        <w:ind w:left="1440" w:firstLine="720"/>
        <w:rPr>
          <w:rFonts w:ascii="Times" w:eastAsia="Times New Roman" w:hAnsi="Times" w:cs="Times"/>
          <w:color w:val="000000"/>
        </w:rPr>
      </w:pPr>
      <w:r w:rsidRPr="003F5D1C">
        <w:rPr>
          <w:rFonts w:ascii="Times" w:eastAsia="Times New Roman" w:hAnsi="Times" w:cs="Times"/>
          <w:b/>
          <w:bCs/>
          <w:color w:val="000000"/>
        </w:rPr>
        <w:t>Section IV – Table of Frequency Allocations</w:t>
      </w:r>
    </w:p>
    <w:tbl>
      <w:tblPr>
        <w:tblW w:w="9307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8"/>
        <w:gridCol w:w="3099"/>
        <w:gridCol w:w="3100"/>
        <w:gridCol w:w="3100"/>
      </w:tblGrid>
      <w:tr w:rsidR="00B31D4D" w14:paraId="21848C80" w14:textId="77777777" w:rsidTr="00B31D4D">
        <w:trPr>
          <w:cantSplit/>
          <w:jc w:val="center"/>
        </w:trPr>
        <w:tc>
          <w:tcPr>
            <w:tcW w:w="9307" w:type="dxa"/>
            <w:gridSpan w:val="4"/>
            <w:tcBorders>
              <w:bottom w:val="single" w:sz="4" w:space="0" w:color="auto"/>
            </w:tcBorders>
          </w:tcPr>
          <w:p w14:paraId="1F191D44" w14:textId="77777777" w:rsidR="00B31D4D" w:rsidRPr="002B657C" w:rsidRDefault="00B31D4D" w:rsidP="00A0371F">
            <w:pPr>
              <w:pStyle w:val="Tabletitle"/>
            </w:pPr>
            <w:r w:rsidRPr="00A45B2F">
              <w:t>460-890 MHz</w:t>
            </w:r>
          </w:p>
        </w:tc>
      </w:tr>
      <w:tr w:rsidR="00B31D4D" w:rsidRPr="00F5119C" w14:paraId="55B4224A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jc w:val="center"/>
        </w:trPr>
        <w:tc>
          <w:tcPr>
            <w:tcW w:w="9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D952" w14:textId="77777777" w:rsidR="00B31D4D" w:rsidRPr="00F5119C" w:rsidRDefault="00B31D4D" w:rsidP="00A0371F">
            <w:pPr>
              <w:pStyle w:val="Tablehead"/>
            </w:pPr>
            <w:r w:rsidRPr="00F5119C">
              <w:t>Allocation to services</w:t>
            </w:r>
          </w:p>
        </w:tc>
      </w:tr>
      <w:tr w:rsidR="00B31D4D" w:rsidRPr="00F5119C" w14:paraId="6690E23E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jc w:val="center"/>
        </w:trPr>
        <w:tc>
          <w:tcPr>
            <w:tcW w:w="3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44254" w14:textId="77777777" w:rsidR="00B31D4D" w:rsidRPr="00F5119C" w:rsidRDefault="00B31D4D" w:rsidP="00A0371F">
            <w:pPr>
              <w:pStyle w:val="Tablehead"/>
            </w:pPr>
            <w:r w:rsidRPr="00F5119C">
              <w:t>Region 1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17B5E" w14:textId="77777777" w:rsidR="00B31D4D" w:rsidRPr="00F5119C" w:rsidRDefault="00B31D4D" w:rsidP="00A0371F">
            <w:pPr>
              <w:pStyle w:val="Tablehead"/>
            </w:pPr>
            <w:r w:rsidRPr="00F5119C">
              <w:t>Region 2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67986" w14:textId="77777777" w:rsidR="00B31D4D" w:rsidRPr="00F5119C" w:rsidRDefault="00B31D4D" w:rsidP="00A0371F">
            <w:pPr>
              <w:pStyle w:val="Tablehead"/>
            </w:pPr>
            <w:r w:rsidRPr="00F5119C">
              <w:t>Region 3</w:t>
            </w:r>
          </w:p>
        </w:tc>
      </w:tr>
      <w:tr w:rsidR="00B31D4D" w:rsidRPr="00F5119C" w14:paraId="532FD1B9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jc w:val="center"/>
        </w:trPr>
        <w:tc>
          <w:tcPr>
            <w:tcW w:w="9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A4401" w14:textId="1214C978" w:rsidR="00B31D4D" w:rsidRPr="00F5119C" w:rsidRDefault="00B31D4D" w:rsidP="00A0371F">
            <w:pPr>
              <w:pStyle w:val="TableTextS5"/>
              <w:tabs>
                <w:tab w:val="clear" w:pos="2977"/>
                <w:tab w:val="left" w:pos="2989"/>
              </w:tabs>
              <w:spacing w:line="190" w:lineRule="exact"/>
            </w:pPr>
            <w:r>
              <w:rPr>
                <w:rStyle w:val="Tablefreq"/>
              </w:rPr>
              <w:t>…</w:t>
            </w:r>
          </w:p>
        </w:tc>
      </w:tr>
      <w:tr w:rsidR="00B31D4D" w:rsidRPr="00755316" w14:paraId="6FA3A19C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jc w:val="center"/>
        </w:trPr>
        <w:tc>
          <w:tcPr>
            <w:tcW w:w="30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8D8D9B" w14:textId="77777777" w:rsidR="00B31D4D" w:rsidRPr="00755316" w:rsidRDefault="00B31D4D" w:rsidP="00A0371F">
            <w:pPr>
              <w:pStyle w:val="TableTextS5"/>
              <w:rPr>
                <w:rStyle w:val="Tablefreq"/>
              </w:rPr>
            </w:pPr>
            <w:r w:rsidRPr="00755316">
              <w:rPr>
                <w:rStyle w:val="Tablefreq"/>
              </w:rPr>
              <w:t>470-694</w:t>
            </w:r>
          </w:p>
          <w:p w14:paraId="0D7E66A0" w14:textId="77777777" w:rsidR="00B31D4D" w:rsidRPr="00755316" w:rsidRDefault="00B31D4D" w:rsidP="00A0371F">
            <w:pPr>
              <w:pStyle w:val="TableTextS5"/>
            </w:pPr>
            <w:r w:rsidRPr="00755316">
              <w:t>BROADCASTING</w:t>
            </w:r>
          </w:p>
          <w:p w14:paraId="4533D095" w14:textId="77777777" w:rsidR="00B31D4D" w:rsidRPr="00755316" w:rsidRDefault="00B31D4D" w:rsidP="00A0371F">
            <w:pPr>
              <w:pStyle w:val="TableTextS5"/>
            </w:pPr>
          </w:p>
          <w:p w14:paraId="6FD5B067" w14:textId="77777777" w:rsidR="00B31D4D" w:rsidRPr="00755316" w:rsidRDefault="00B31D4D" w:rsidP="00A0371F">
            <w:pPr>
              <w:pStyle w:val="TableTextS5"/>
            </w:pPr>
          </w:p>
          <w:p w14:paraId="73DD5C2C" w14:textId="77777777" w:rsidR="00B31D4D" w:rsidRPr="00755316" w:rsidRDefault="00B31D4D" w:rsidP="00A0371F">
            <w:pPr>
              <w:pStyle w:val="TableTextS5"/>
            </w:pPr>
          </w:p>
          <w:p w14:paraId="0E25EE76" w14:textId="77777777" w:rsidR="00B31D4D" w:rsidRPr="00755316" w:rsidRDefault="00B31D4D" w:rsidP="00A0371F">
            <w:pPr>
              <w:pStyle w:val="TableTextS5"/>
            </w:pPr>
          </w:p>
          <w:p w14:paraId="6039DCB0" w14:textId="77777777" w:rsidR="00B31D4D" w:rsidRPr="00755316" w:rsidRDefault="00B31D4D" w:rsidP="00A0371F">
            <w:pPr>
              <w:pStyle w:val="TableTextS5"/>
            </w:pPr>
          </w:p>
          <w:p w14:paraId="26D43224" w14:textId="77777777" w:rsidR="00B31D4D" w:rsidRPr="00755316" w:rsidRDefault="00B31D4D" w:rsidP="00A0371F">
            <w:pPr>
              <w:pStyle w:val="TableTextS5"/>
              <w:rPr>
                <w:rStyle w:val="Artref"/>
                <w:color w:val="000000"/>
              </w:rPr>
            </w:pPr>
          </w:p>
          <w:p w14:paraId="35945FA1" w14:textId="77777777" w:rsidR="00B31D4D" w:rsidRPr="00755316" w:rsidRDefault="00B31D4D" w:rsidP="00A0371F">
            <w:pPr>
              <w:pStyle w:val="TableTextS5"/>
              <w:rPr>
                <w:rStyle w:val="Artref"/>
                <w:color w:val="000000"/>
              </w:rPr>
            </w:pPr>
          </w:p>
          <w:p w14:paraId="18256115" w14:textId="77777777" w:rsidR="00B31D4D" w:rsidRPr="00755316" w:rsidRDefault="00B31D4D" w:rsidP="00A0371F">
            <w:pPr>
              <w:pStyle w:val="TableTextS5"/>
              <w:rPr>
                <w:rStyle w:val="Artref"/>
                <w:color w:val="000000"/>
              </w:rPr>
            </w:pPr>
          </w:p>
          <w:p w14:paraId="6D0A21F1" w14:textId="77777777" w:rsidR="00B31D4D" w:rsidRDefault="00B31D4D" w:rsidP="00A0371F">
            <w:pPr>
              <w:pStyle w:val="TableTextS5"/>
              <w:rPr>
                <w:rStyle w:val="Artref"/>
                <w:color w:val="000000"/>
              </w:rPr>
            </w:pPr>
          </w:p>
          <w:p w14:paraId="38C5070C" w14:textId="77777777" w:rsidR="00B31D4D" w:rsidRDefault="00B31D4D" w:rsidP="00A0371F">
            <w:pPr>
              <w:pStyle w:val="TableTextS5"/>
              <w:rPr>
                <w:rStyle w:val="Artref"/>
                <w:color w:val="000000"/>
              </w:rPr>
            </w:pPr>
          </w:p>
          <w:p w14:paraId="79AC31CB" w14:textId="77777777" w:rsidR="00B31D4D" w:rsidRDefault="00B31D4D" w:rsidP="00A0371F">
            <w:pPr>
              <w:pStyle w:val="TableTextS5"/>
              <w:rPr>
                <w:rStyle w:val="Artref"/>
                <w:color w:val="000000"/>
              </w:rPr>
            </w:pPr>
          </w:p>
          <w:p w14:paraId="5DFF422A" w14:textId="77777777" w:rsidR="00B31D4D" w:rsidRDefault="00B31D4D" w:rsidP="00A0371F">
            <w:pPr>
              <w:pStyle w:val="TableTextS5"/>
              <w:rPr>
                <w:rStyle w:val="Artref"/>
                <w:color w:val="000000"/>
              </w:rPr>
            </w:pPr>
          </w:p>
          <w:p w14:paraId="249A2432" w14:textId="77777777" w:rsidR="00B31D4D" w:rsidRDefault="00B31D4D" w:rsidP="00A0371F">
            <w:pPr>
              <w:pStyle w:val="TableTextS5"/>
              <w:rPr>
                <w:rStyle w:val="Artref"/>
                <w:color w:val="000000"/>
              </w:rPr>
            </w:pPr>
          </w:p>
          <w:p w14:paraId="486B4AF6" w14:textId="77777777" w:rsidR="00B31D4D" w:rsidRPr="00755316" w:rsidRDefault="00B31D4D" w:rsidP="00A0371F">
            <w:pPr>
              <w:pStyle w:val="TableTextS5"/>
              <w:ind w:left="0" w:firstLine="0"/>
            </w:pPr>
            <w:proofErr w:type="gramStart"/>
            <w:r w:rsidRPr="00755316">
              <w:rPr>
                <w:rStyle w:val="Artref"/>
                <w:color w:val="000000"/>
              </w:rPr>
              <w:t>5.149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</w:t>
            </w:r>
            <w:proofErr w:type="gramEnd"/>
            <w:r w:rsidRPr="00755316">
              <w:rPr>
                <w:rStyle w:val="Artref"/>
                <w:color w:val="000000"/>
              </w:rPr>
              <w:t>.291A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5.294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 xml:space="preserve">5.296  </w:t>
            </w:r>
            <w:r w:rsidRPr="00755316">
              <w:rPr>
                <w:rStyle w:val="Artref"/>
                <w:color w:val="000000"/>
              </w:rPr>
              <w:br/>
              <w:t>5.300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5.304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5.306</w:t>
            </w:r>
            <w:r w:rsidRPr="00755316">
              <w:t xml:space="preserve"> </w:t>
            </w:r>
            <w:r w:rsidRPr="00755316">
              <w:rPr>
                <w:rStyle w:val="Artref"/>
                <w:color w:val="000000"/>
              </w:rPr>
              <w:t xml:space="preserve"> 5.311A</w:t>
            </w:r>
            <w:r w:rsidRPr="00755316">
              <w:t xml:space="preserve"> </w:t>
            </w:r>
            <w:r w:rsidRPr="00755316">
              <w:br/>
            </w:r>
            <w:r w:rsidRPr="00755316">
              <w:rPr>
                <w:rStyle w:val="Artref"/>
                <w:color w:val="000000"/>
              </w:rPr>
              <w:t>5.312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278D11" w14:textId="77777777" w:rsidR="00B31D4D" w:rsidRPr="00755316" w:rsidRDefault="00B31D4D" w:rsidP="00A0371F">
            <w:pPr>
              <w:pStyle w:val="TableTextS5"/>
              <w:rPr>
                <w:rStyle w:val="Tablefreq"/>
              </w:rPr>
            </w:pPr>
            <w:r w:rsidRPr="00755316">
              <w:rPr>
                <w:rStyle w:val="Tablefreq"/>
              </w:rPr>
              <w:t>470-512</w:t>
            </w:r>
          </w:p>
          <w:p w14:paraId="235BACE1" w14:textId="77777777" w:rsidR="00B31D4D" w:rsidRPr="00755316" w:rsidRDefault="00B31D4D" w:rsidP="00A0371F">
            <w:pPr>
              <w:pStyle w:val="TableTextS5"/>
            </w:pPr>
            <w:r w:rsidRPr="00755316">
              <w:t>BROADCASTING</w:t>
            </w:r>
          </w:p>
          <w:p w14:paraId="0F03F634" w14:textId="77777777" w:rsidR="00B31D4D" w:rsidRPr="00755316" w:rsidRDefault="00B31D4D" w:rsidP="00A0371F">
            <w:pPr>
              <w:pStyle w:val="TableTextS5"/>
            </w:pPr>
            <w:r w:rsidRPr="00755316">
              <w:t>Fixed</w:t>
            </w:r>
          </w:p>
          <w:p w14:paraId="2608E0CA" w14:textId="77777777" w:rsidR="00B31D4D" w:rsidRPr="00755316" w:rsidRDefault="00B31D4D" w:rsidP="00A0371F">
            <w:pPr>
              <w:pStyle w:val="TableTextS5"/>
            </w:pPr>
            <w:r w:rsidRPr="00755316">
              <w:t>Mobile</w:t>
            </w:r>
          </w:p>
          <w:p w14:paraId="3DA46C31" w14:textId="361176ED" w:rsidR="00B31D4D" w:rsidRPr="00755316" w:rsidRDefault="00B31D4D" w:rsidP="00A0371F">
            <w:pPr>
              <w:pStyle w:val="TableTextS5"/>
            </w:pPr>
            <w:proofErr w:type="gramStart"/>
            <w:r w:rsidRPr="00755316">
              <w:rPr>
                <w:rStyle w:val="Artref"/>
                <w:color w:val="000000"/>
              </w:rPr>
              <w:t xml:space="preserve">5.292 </w:t>
            </w:r>
            <w:r>
              <w:rPr>
                <w:rStyle w:val="Artref"/>
                <w:color w:val="000000"/>
              </w:rPr>
              <w:t xml:space="preserve"> </w:t>
            </w:r>
            <w:r w:rsidRPr="00755316">
              <w:rPr>
                <w:rStyle w:val="Artref"/>
                <w:color w:val="000000"/>
              </w:rPr>
              <w:t>5.293</w:t>
            </w:r>
            <w:proofErr w:type="gramEnd"/>
            <w:r w:rsidRPr="00755316">
              <w:rPr>
                <w:rStyle w:val="Artref"/>
                <w:color w:val="000000"/>
              </w:rPr>
              <w:t xml:space="preserve">  </w:t>
            </w:r>
            <w:r w:rsidR="009510F7">
              <w:rPr>
                <w:rStyle w:val="Artref"/>
                <w:b/>
                <w:color w:val="000000"/>
              </w:rPr>
              <w:t xml:space="preserve">MOD </w:t>
            </w:r>
            <w:r w:rsidRPr="00755316">
              <w:rPr>
                <w:rStyle w:val="Artref"/>
              </w:rPr>
              <w:t>5.</w:t>
            </w:r>
            <w:r>
              <w:rPr>
                <w:rStyle w:val="Artref"/>
              </w:rPr>
              <w:t>295</w:t>
            </w:r>
          </w:p>
        </w:tc>
        <w:tc>
          <w:tcPr>
            <w:tcW w:w="31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7603A" w14:textId="77777777" w:rsidR="00B31D4D" w:rsidRPr="00755316" w:rsidRDefault="00B31D4D" w:rsidP="00A0371F">
            <w:pPr>
              <w:pStyle w:val="TableTextS5"/>
              <w:rPr>
                <w:rStyle w:val="Tablefreq"/>
              </w:rPr>
            </w:pPr>
            <w:r w:rsidRPr="00755316">
              <w:rPr>
                <w:rStyle w:val="Tablefreq"/>
              </w:rPr>
              <w:t>470-585</w:t>
            </w:r>
          </w:p>
          <w:p w14:paraId="4C937566" w14:textId="77777777" w:rsidR="00B31D4D" w:rsidRPr="00755316" w:rsidRDefault="00B31D4D" w:rsidP="00A0371F">
            <w:pPr>
              <w:pStyle w:val="TableTextS5"/>
            </w:pPr>
            <w:r w:rsidRPr="00755316">
              <w:t>FIXED</w:t>
            </w:r>
          </w:p>
          <w:p w14:paraId="500BAC36" w14:textId="77777777" w:rsidR="00B31D4D" w:rsidRPr="00755316" w:rsidRDefault="00B31D4D" w:rsidP="00A0371F">
            <w:pPr>
              <w:pStyle w:val="TableTextS5"/>
            </w:pPr>
            <w:r w:rsidRPr="00755316">
              <w:t xml:space="preserve">MOBILE  </w:t>
            </w:r>
            <w:r w:rsidRPr="00755316">
              <w:rPr>
                <w:rStyle w:val="Artref"/>
              </w:rPr>
              <w:t>5.</w:t>
            </w:r>
            <w:r>
              <w:rPr>
                <w:rStyle w:val="Artref"/>
              </w:rPr>
              <w:t>296A</w:t>
            </w:r>
          </w:p>
          <w:p w14:paraId="6ADA6B81" w14:textId="77777777" w:rsidR="00B31D4D" w:rsidRPr="00755316" w:rsidRDefault="00B31D4D" w:rsidP="00A0371F">
            <w:pPr>
              <w:pStyle w:val="TableTextS5"/>
            </w:pPr>
            <w:r w:rsidRPr="00755316">
              <w:t>BROADCASTING</w:t>
            </w:r>
          </w:p>
          <w:p w14:paraId="585B3689" w14:textId="77777777" w:rsidR="00B31D4D" w:rsidRPr="00755316" w:rsidRDefault="00B31D4D" w:rsidP="00A0371F">
            <w:pPr>
              <w:pStyle w:val="TableTextS5"/>
            </w:pPr>
          </w:p>
          <w:p w14:paraId="3E481D95" w14:textId="77777777" w:rsidR="00B31D4D" w:rsidRPr="00755316" w:rsidRDefault="00B31D4D" w:rsidP="00A0371F">
            <w:pPr>
              <w:pStyle w:val="TableTextS5"/>
            </w:pPr>
            <w:proofErr w:type="gramStart"/>
            <w:r w:rsidRPr="00755316">
              <w:rPr>
                <w:rStyle w:val="Artref"/>
                <w:color w:val="000000"/>
              </w:rPr>
              <w:t>5.291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</w:t>
            </w:r>
            <w:proofErr w:type="gramEnd"/>
            <w:r w:rsidRPr="00755316">
              <w:rPr>
                <w:rStyle w:val="Artref"/>
                <w:color w:val="000000"/>
              </w:rPr>
              <w:t>.298</w:t>
            </w:r>
          </w:p>
        </w:tc>
      </w:tr>
      <w:tr w:rsidR="00B31D4D" w:rsidRPr="00755316" w14:paraId="386B0BE8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trHeight w:val="310"/>
          <w:jc w:val="center"/>
        </w:trPr>
        <w:tc>
          <w:tcPr>
            <w:tcW w:w="30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7BDE9F" w14:textId="77777777" w:rsidR="00B31D4D" w:rsidRPr="00755316" w:rsidRDefault="00B31D4D" w:rsidP="00A0371F">
            <w:pPr>
              <w:pStyle w:val="TableTextS5"/>
              <w:rPr>
                <w:rStyle w:val="Tablefreq"/>
                <w:color w:val="000000"/>
              </w:rPr>
            </w:pP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2186AD3" w14:textId="77777777" w:rsidR="00B31D4D" w:rsidRPr="00755316" w:rsidRDefault="00B31D4D" w:rsidP="00A0371F">
            <w:pPr>
              <w:pStyle w:val="TableTextS5"/>
              <w:rPr>
                <w:rStyle w:val="Tablefreq"/>
              </w:rPr>
            </w:pPr>
            <w:r w:rsidRPr="00755316">
              <w:rPr>
                <w:rStyle w:val="Tablefreq"/>
              </w:rPr>
              <w:t>512-608</w:t>
            </w:r>
          </w:p>
          <w:p w14:paraId="2DC7249A" w14:textId="77777777" w:rsidR="00B31D4D" w:rsidRPr="00755316" w:rsidRDefault="00B31D4D" w:rsidP="00A0371F">
            <w:pPr>
              <w:pStyle w:val="TableTextS5"/>
            </w:pPr>
            <w:r w:rsidRPr="00755316">
              <w:t>BROADCASTING</w:t>
            </w:r>
          </w:p>
          <w:p w14:paraId="4BD3FCD7" w14:textId="423CB3F4" w:rsidR="00B31D4D" w:rsidRPr="00755316" w:rsidRDefault="000133AC" w:rsidP="00A0371F">
            <w:pPr>
              <w:pStyle w:val="TableTextS5"/>
              <w:rPr>
                <w:rStyle w:val="Tablefreq"/>
                <w:color w:val="000000"/>
              </w:rPr>
            </w:pPr>
            <w:r w:rsidRPr="000133AC">
              <w:rPr>
                <w:rStyle w:val="Artref"/>
                <w:b/>
                <w:color w:val="000000"/>
              </w:rPr>
              <w:t>MOD</w:t>
            </w:r>
            <w:r>
              <w:rPr>
                <w:rStyle w:val="Artref"/>
                <w:color w:val="000000"/>
              </w:rPr>
              <w:t xml:space="preserve"> </w:t>
            </w:r>
            <w:proofErr w:type="gramStart"/>
            <w:r w:rsidR="00B31D4D">
              <w:rPr>
                <w:rStyle w:val="Artref"/>
                <w:color w:val="000000"/>
              </w:rPr>
              <w:t xml:space="preserve">5.295  </w:t>
            </w:r>
            <w:r w:rsidRPr="000133AC">
              <w:rPr>
                <w:rStyle w:val="Artref"/>
                <w:b/>
                <w:color w:val="000000"/>
              </w:rPr>
              <w:t>MOD</w:t>
            </w:r>
            <w:proofErr w:type="gramEnd"/>
            <w:r>
              <w:rPr>
                <w:rStyle w:val="Artref"/>
                <w:color w:val="000000"/>
              </w:rPr>
              <w:t xml:space="preserve"> </w:t>
            </w:r>
            <w:r w:rsidR="00B31D4D" w:rsidRPr="00755316">
              <w:rPr>
                <w:rStyle w:val="Artref"/>
                <w:color w:val="000000"/>
              </w:rPr>
              <w:t xml:space="preserve">5.297  </w:t>
            </w:r>
          </w:p>
        </w:tc>
        <w:tc>
          <w:tcPr>
            <w:tcW w:w="31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97963B" w14:textId="77777777" w:rsidR="00B31D4D" w:rsidRPr="00755316" w:rsidRDefault="00B31D4D" w:rsidP="00A0371F">
            <w:pPr>
              <w:pStyle w:val="TableTextS5"/>
            </w:pPr>
          </w:p>
        </w:tc>
      </w:tr>
      <w:tr w:rsidR="00B31D4D" w:rsidRPr="00755316" w14:paraId="4EDBB99E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trHeight w:val="310"/>
          <w:jc w:val="center"/>
        </w:trPr>
        <w:tc>
          <w:tcPr>
            <w:tcW w:w="309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DB49F24" w14:textId="77777777" w:rsidR="00B31D4D" w:rsidRPr="00755316" w:rsidRDefault="00B31D4D" w:rsidP="00A0371F">
            <w:pPr>
              <w:pStyle w:val="TableTextS5"/>
              <w:rPr>
                <w:rStyle w:val="Tablefreq"/>
                <w:color w:val="000000"/>
              </w:rPr>
            </w:pPr>
          </w:p>
        </w:tc>
        <w:tc>
          <w:tcPr>
            <w:tcW w:w="31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4A1C72" w14:textId="77777777" w:rsidR="00B31D4D" w:rsidRPr="00755316" w:rsidRDefault="00B31D4D" w:rsidP="00A0371F">
            <w:pPr>
              <w:pStyle w:val="TableTextS5"/>
              <w:rPr>
                <w:rStyle w:val="Tablefreq"/>
                <w:color w:val="000000"/>
              </w:rPr>
            </w:pP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31F856" w14:textId="77777777" w:rsidR="00B31D4D" w:rsidRPr="00755316" w:rsidRDefault="00B31D4D" w:rsidP="00A0371F">
            <w:pPr>
              <w:pStyle w:val="TableTextS5"/>
              <w:rPr>
                <w:rStyle w:val="Tablefreq"/>
              </w:rPr>
            </w:pPr>
            <w:r w:rsidRPr="00755316">
              <w:rPr>
                <w:rStyle w:val="Tablefreq"/>
              </w:rPr>
              <w:t>585-610</w:t>
            </w:r>
          </w:p>
          <w:p w14:paraId="3310DA8D" w14:textId="77777777" w:rsidR="00B31D4D" w:rsidRPr="00755316" w:rsidRDefault="00B31D4D" w:rsidP="00A0371F">
            <w:pPr>
              <w:pStyle w:val="TableTextS5"/>
            </w:pPr>
            <w:r w:rsidRPr="00755316">
              <w:t>FIXED</w:t>
            </w:r>
          </w:p>
          <w:p w14:paraId="289D2EDD" w14:textId="77777777" w:rsidR="00B31D4D" w:rsidRPr="00755316" w:rsidRDefault="00B31D4D" w:rsidP="00A0371F">
            <w:pPr>
              <w:pStyle w:val="TableTextS5"/>
            </w:pPr>
            <w:r w:rsidRPr="00755316">
              <w:t>MOBILE</w:t>
            </w:r>
            <w:r>
              <w:t xml:space="preserve"> </w:t>
            </w:r>
            <w:r w:rsidRPr="00755316">
              <w:t xml:space="preserve"> </w:t>
            </w:r>
            <w:r w:rsidRPr="00755316">
              <w:rPr>
                <w:rStyle w:val="Artref"/>
              </w:rPr>
              <w:t>5.</w:t>
            </w:r>
            <w:r>
              <w:rPr>
                <w:rStyle w:val="Artref"/>
              </w:rPr>
              <w:t>296A</w:t>
            </w:r>
          </w:p>
          <w:p w14:paraId="311B8D62" w14:textId="77777777" w:rsidR="00B31D4D" w:rsidRPr="00755316" w:rsidRDefault="00B31D4D" w:rsidP="00A0371F">
            <w:pPr>
              <w:pStyle w:val="TableTextS5"/>
            </w:pPr>
            <w:r w:rsidRPr="00755316">
              <w:t>BROADCASTING</w:t>
            </w:r>
          </w:p>
          <w:p w14:paraId="090BABD1" w14:textId="77777777" w:rsidR="00B31D4D" w:rsidRPr="00755316" w:rsidRDefault="00B31D4D" w:rsidP="00A0371F">
            <w:pPr>
              <w:pStyle w:val="TableTextS5"/>
            </w:pPr>
            <w:proofErr w:type="spellStart"/>
            <w:r w:rsidRPr="00755316">
              <w:t>RADIONAVIGATION</w:t>
            </w:r>
            <w:proofErr w:type="spellEnd"/>
          </w:p>
          <w:p w14:paraId="1FCB21C8" w14:textId="77777777" w:rsidR="00B31D4D" w:rsidRPr="00755316" w:rsidRDefault="00B31D4D" w:rsidP="00A0371F">
            <w:pPr>
              <w:pStyle w:val="TableTextS5"/>
            </w:pPr>
            <w:proofErr w:type="gramStart"/>
            <w:r w:rsidRPr="00755316">
              <w:rPr>
                <w:rStyle w:val="Artref"/>
                <w:color w:val="000000"/>
              </w:rPr>
              <w:t>5.149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5.305</w:t>
            </w:r>
            <w:proofErr w:type="gramEnd"/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5.306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5.307</w:t>
            </w:r>
          </w:p>
        </w:tc>
      </w:tr>
      <w:tr w:rsidR="00B31D4D" w:rsidRPr="00755316" w14:paraId="15314EB3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trHeight w:val="310"/>
          <w:jc w:val="center"/>
        </w:trPr>
        <w:tc>
          <w:tcPr>
            <w:tcW w:w="30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6CB292" w14:textId="77777777" w:rsidR="00B31D4D" w:rsidRPr="00755316" w:rsidRDefault="00B31D4D" w:rsidP="00A0371F">
            <w:pPr>
              <w:pStyle w:val="TableTextS5"/>
              <w:rPr>
                <w:rStyle w:val="Tablefreq"/>
                <w:color w:val="000000"/>
              </w:rPr>
            </w:pP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0B0B7285" w14:textId="77777777" w:rsidR="00B31D4D" w:rsidRPr="00755316" w:rsidRDefault="00B31D4D" w:rsidP="00A0371F">
            <w:pPr>
              <w:pStyle w:val="TableTextS5"/>
              <w:rPr>
                <w:rStyle w:val="Tablefreq"/>
              </w:rPr>
            </w:pPr>
            <w:r w:rsidRPr="00755316">
              <w:rPr>
                <w:rStyle w:val="Tablefreq"/>
              </w:rPr>
              <w:t>608-614</w:t>
            </w:r>
          </w:p>
          <w:p w14:paraId="513505DF" w14:textId="77777777" w:rsidR="00B31D4D" w:rsidRPr="00755316" w:rsidRDefault="00B31D4D" w:rsidP="00A0371F">
            <w:pPr>
              <w:pStyle w:val="TableTextS5"/>
            </w:pPr>
            <w:r w:rsidRPr="00755316">
              <w:t>RADIO ASTRONOMY</w:t>
            </w:r>
          </w:p>
          <w:p w14:paraId="7A2F26A2" w14:textId="77777777" w:rsidR="00B31D4D" w:rsidRPr="00755316" w:rsidRDefault="00B31D4D" w:rsidP="00A0371F">
            <w:pPr>
              <w:pStyle w:val="TableTextS5"/>
              <w:rPr>
                <w:rStyle w:val="Tablefreq"/>
                <w:b w:val="0"/>
              </w:rPr>
            </w:pPr>
            <w:r w:rsidRPr="00755316">
              <w:t>Mobile-satellite except</w:t>
            </w:r>
            <w:r w:rsidRPr="00755316">
              <w:br/>
              <w:t>aeronautical mobile-satellite</w:t>
            </w:r>
            <w:r w:rsidRPr="00755316">
              <w:br/>
              <w:t>(Earth-to-space)</w:t>
            </w:r>
          </w:p>
        </w:tc>
        <w:tc>
          <w:tcPr>
            <w:tcW w:w="31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EA00E5" w14:textId="77777777" w:rsidR="00B31D4D" w:rsidRPr="00755316" w:rsidRDefault="00B31D4D" w:rsidP="00A0371F">
            <w:pPr>
              <w:pStyle w:val="TableTextS5"/>
            </w:pPr>
          </w:p>
        </w:tc>
      </w:tr>
      <w:tr w:rsidR="00B31D4D" w:rsidRPr="00755316" w14:paraId="1B7A749E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trHeight w:val="310"/>
          <w:jc w:val="center"/>
        </w:trPr>
        <w:tc>
          <w:tcPr>
            <w:tcW w:w="309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FA4E619" w14:textId="77777777" w:rsidR="00B31D4D" w:rsidRPr="00755316" w:rsidRDefault="00B31D4D" w:rsidP="00A0371F">
            <w:pPr>
              <w:pStyle w:val="TableTextS5"/>
              <w:rPr>
                <w:rStyle w:val="Tablefreq"/>
                <w:color w:val="000000"/>
              </w:rPr>
            </w:pPr>
          </w:p>
        </w:tc>
        <w:tc>
          <w:tcPr>
            <w:tcW w:w="31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1C01FC" w14:textId="77777777" w:rsidR="00B31D4D" w:rsidRPr="00755316" w:rsidRDefault="00B31D4D" w:rsidP="00A0371F">
            <w:pPr>
              <w:pStyle w:val="TableTextS5"/>
              <w:rPr>
                <w:rStyle w:val="Tablefreq"/>
                <w:color w:val="000000"/>
              </w:rPr>
            </w:pP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184DD2B" w14:textId="77777777" w:rsidR="00B31D4D" w:rsidRPr="00755316" w:rsidRDefault="00B31D4D" w:rsidP="00A0371F">
            <w:pPr>
              <w:pStyle w:val="TableTextS5"/>
              <w:rPr>
                <w:rStyle w:val="Tablefreq"/>
              </w:rPr>
            </w:pPr>
            <w:r w:rsidRPr="00755316">
              <w:rPr>
                <w:rStyle w:val="Tablefreq"/>
              </w:rPr>
              <w:t>610-890</w:t>
            </w:r>
          </w:p>
          <w:p w14:paraId="31256C13" w14:textId="77777777" w:rsidR="00B31D4D" w:rsidRPr="00755316" w:rsidRDefault="00B31D4D" w:rsidP="00A0371F">
            <w:pPr>
              <w:pStyle w:val="TableTextS5"/>
            </w:pPr>
            <w:r w:rsidRPr="00755316">
              <w:t>FIXED</w:t>
            </w:r>
          </w:p>
          <w:p w14:paraId="03AFEA40" w14:textId="77777777" w:rsidR="00B31D4D" w:rsidRPr="00755316" w:rsidRDefault="00B31D4D" w:rsidP="00A0371F">
            <w:pPr>
              <w:pStyle w:val="TableTextS5"/>
            </w:pPr>
            <w:r w:rsidRPr="00755316">
              <w:t xml:space="preserve">MOBILE </w:t>
            </w:r>
            <w:r>
              <w:t xml:space="preserve"> </w:t>
            </w:r>
            <w:r w:rsidRPr="008B1DE0">
              <w:rPr>
                <w:rStyle w:val="Artref"/>
              </w:rPr>
              <w:t>5.296</w:t>
            </w:r>
            <w:proofErr w:type="gramStart"/>
            <w:r w:rsidRPr="008B1DE0">
              <w:rPr>
                <w:rStyle w:val="Artref"/>
              </w:rPr>
              <w:t>A</w:t>
            </w:r>
            <w:r>
              <w:t xml:space="preserve">  </w:t>
            </w:r>
            <w:r w:rsidRPr="00755316">
              <w:rPr>
                <w:rStyle w:val="Artref"/>
              </w:rPr>
              <w:t>5</w:t>
            </w:r>
            <w:proofErr w:type="gramEnd"/>
            <w:r w:rsidRPr="00755316">
              <w:rPr>
                <w:rStyle w:val="Artref"/>
              </w:rPr>
              <w:t xml:space="preserve">.313A </w:t>
            </w:r>
            <w:r w:rsidRPr="00755316">
              <w:rPr>
                <w:rStyle w:val="Artref"/>
              </w:rPr>
              <w:br/>
              <w:t xml:space="preserve">5.317A </w:t>
            </w:r>
          </w:p>
          <w:p w14:paraId="794C85D4" w14:textId="77777777" w:rsidR="00B31D4D" w:rsidRDefault="00B31D4D" w:rsidP="00A0371F">
            <w:pPr>
              <w:pStyle w:val="TableTextS5"/>
            </w:pPr>
            <w:r w:rsidRPr="00755316">
              <w:t>BROADCASTING</w:t>
            </w:r>
          </w:p>
          <w:p w14:paraId="07B6FE3F" w14:textId="77777777" w:rsidR="00B31D4D" w:rsidRDefault="00B31D4D" w:rsidP="00A0371F">
            <w:pPr>
              <w:pStyle w:val="TableTextS5"/>
            </w:pPr>
          </w:p>
          <w:p w14:paraId="0EBA4875" w14:textId="12445D7A" w:rsidR="00B31D4D" w:rsidRPr="00755316" w:rsidRDefault="00B31D4D" w:rsidP="00A0371F">
            <w:pPr>
              <w:pStyle w:val="TableTextS5"/>
            </w:pPr>
            <w:proofErr w:type="gramStart"/>
            <w:r w:rsidRPr="00755316">
              <w:rPr>
                <w:rStyle w:val="Artref"/>
                <w:color w:val="000000"/>
              </w:rPr>
              <w:t>5.149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5.305</w:t>
            </w:r>
            <w:proofErr w:type="gramEnd"/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5.306</w:t>
            </w:r>
            <w:r w:rsidRPr="00755316">
              <w:t xml:space="preserve">  </w:t>
            </w:r>
            <w:r w:rsidRPr="00755316">
              <w:rPr>
                <w:rStyle w:val="Artref"/>
                <w:color w:val="000000"/>
              </w:rPr>
              <w:t>5.307</w:t>
            </w:r>
            <w:r w:rsidRPr="00755316">
              <w:rPr>
                <w:rStyle w:val="Artref"/>
                <w:color w:val="000000"/>
              </w:rPr>
              <w:br/>
              <w:t>5.311A  5.320</w:t>
            </w:r>
          </w:p>
        </w:tc>
      </w:tr>
      <w:tr w:rsidR="00B31D4D" w:rsidRPr="00755316" w14:paraId="4231B48C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trHeight w:val="310"/>
          <w:jc w:val="center"/>
        </w:trPr>
        <w:tc>
          <w:tcPr>
            <w:tcW w:w="30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D88925" w14:textId="77777777" w:rsidR="00B31D4D" w:rsidRPr="00755316" w:rsidRDefault="00B31D4D" w:rsidP="00A0371F">
            <w:pPr>
              <w:pStyle w:val="TableTextS5"/>
              <w:rPr>
                <w:rStyle w:val="Tablefreq"/>
                <w:color w:val="000000"/>
              </w:rPr>
            </w:pP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65122FAC" w14:textId="77777777" w:rsidR="00B31D4D" w:rsidRPr="00755316" w:rsidRDefault="00B31D4D" w:rsidP="00A0371F">
            <w:pPr>
              <w:pStyle w:val="TableTextS5"/>
              <w:rPr>
                <w:rStyle w:val="Tablefreq"/>
              </w:rPr>
            </w:pPr>
            <w:r w:rsidRPr="00755316">
              <w:rPr>
                <w:rStyle w:val="Tablefreq"/>
              </w:rPr>
              <w:t>614-698</w:t>
            </w:r>
          </w:p>
          <w:p w14:paraId="05BBD485" w14:textId="77777777" w:rsidR="00B31D4D" w:rsidRPr="00755316" w:rsidRDefault="00B31D4D" w:rsidP="00A0371F">
            <w:pPr>
              <w:pStyle w:val="TableTextS5"/>
            </w:pPr>
            <w:r w:rsidRPr="00755316">
              <w:t>BROADCASTING</w:t>
            </w:r>
          </w:p>
          <w:p w14:paraId="11D4AF89" w14:textId="77777777" w:rsidR="00B31D4D" w:rsidRPr="00755316" w:rsidRDefault="00B31D4D" w:rsidP="00A0371F">
            <w:pPr>
              <w:pStyle w:val="TableTextS5"/>
            </w:pPr>
            <w:r w:rsidRPr="00755316">
              <w:t>Fixed</w:t>
            </w:r>
          </w:p>
          <w:p w14:paraId="275EDD9B" w14:textId="77777777" w:rsidR="00B31D4D" w:rsidRPr="00755316" w:rsidRDefault="00B31D4D" w:rsidP="00A0371F">
            <w:pPr>
              <w:pStyle w:val="TableTextS5"/>
            </w:pPr>
            <w:r w:rsidRPr="00755316">
              <w:t>Mobile</w:t>
            </w:r>
          </w:p>
          <w:p w14:paraId="7D685E0B" w14:textId="77777777" w:rsidR="00B31D4D" w:rsidRPr="00FF118E" w:rsidRDefault="00B31D4D" w:rsidP="00A0371F">
            <w:pPr>
              <w:pStyle w:val="TableTextS5"/>
              <w:ind w:left="0" w:firstLine="0"/>
              <w:rPr>
                <w:rStyle w:val="Artref"/>
              </w:rPr>
            </w:pPr>
            <w:proofErr w:type="gramStart"/>
            <w:r w:rsidRPr="00FF118E">
              <w:rPr>
                <w:rStyle w:val="Artref"/>
              </w:rPr>
              <w:t>5.293  5.308</w:t>
            </w:r>
            <w:proofErr w:type="gramEnd"/>
            <w:r w:rsidRPr="00FF118E">
              <w:rPr>
                <w:rStyle w:val="Artref"/>
              </w:rPr>
              <w:t xml:space="preserve">  5.308A  5.309  5.311A</w:t>
            </w:r>
          </w:p>
        </w:tc>
        <w:tc>
          <w:tcPr>
            <w:tcW w:w="31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7ECCAED" w14:textId="77777777" w:rsidR="00B31D4D" w:rsidRPr="00755316" w:rsidRDefault="00B31D4D" w:rsidP="00A0371F">
            <w:pPr>
              <w:pStyle w:val="TableTextS5"/>
            </w:pPr>
          </w:p>
        </w:tc>
      </w:tr>
      <w:tr w:rsidR="00B31D4D" w:rsidRPr="00755316" w14:paraId="6737B9AC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trHeight w:val="270"/>
          <w:jc w:val="center"/>
        </w:trPr>
        <w:tc>
          <w:tcPr>
            <w:tcW w:w="3099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ABB18D" w14:textId="2C1F956D" w:rsidR="00B31D4D" w:rsidRPr="00755316" w:rsidRDefault="00B31D4D" w:rsidP="00A0371F">
            <w:pPr>
              <w:pStyle w:val="TableTextS5"/>
              <w:rPr>
                <w:rStyle w:val="Artref"/>
              </w:rPr>
            </w:pPr>
            <w:r>
              <w:rPr>
                <w:rStyle w:val="Tablefreq"/>
                <w:lang w:val="fr-CH"/>
              </w:rPr>
              <w:t>…</w:t>
            </w:r>
          </w:p>
        </w:tc>
        <w:tc>
          <w:tcPr>
            <w:tcW w:w="31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C72C7E" w14:textId="77777777" w:rsidR="00B31D4D" w:rsidRPr="00755316" w:rsidRDefault="00B31D4D" w:rsidP="00A0371F">
            <w:pPr>
              <w:pStyle w:val="TableTextS5"/>
              <w:rPr>
                <w:rStyle w:val="Tablefreq"/>
              </w:rPr>
            </w:pPr>
          </w:p>
        </w:tc>
        <w:tc>
          <w:tcPr>
            <w:tcW w:w="31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2028F13" w14:textId="77777777" w:rsidR="00B31D4D" w:rsidRPr="00755316" w:rsidRDefault="00B31D4D" w:rsidP="00A0371F">
            <w:pPr>
              <w:pStyle w:val="TableTextS5"/>
            </w:pPr>
          </w:p>
        </w:tc>
      </w:tr>
      <w:tr w:rsidR="00B31D4D" w:rsidRPr="00755316" w14:paraId="0886C411" w14:textId="77777777" w:rsidTr="00B31D4D">
        <w:tblPrEx>
          <w:tblLook w:val="0000" w:firstRow="0" w:lastRow="0" w:firstColumn="0" w:lastColumn="0" w:noHBand="0" w:noVBand="0"/>
        </w:tblPrEx>
        <w:trPr>
          <w:gridBefore w:val="1"/>
          <w:wBefore w:w="8" w:type="dxa"/>
          <w:cantSplit/>
          <w:trHeight w:val="310"/>
          <w:jc w:val="center"/>
        </w:trPr>
        <w:tc>
          <w:tcPr>
            <w:tcW w:w="309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DAD95E" w14:textId="77777777" w:rsidR="00B31D4D" w:rsidRPr="00755316" w:rsidRDefault="00B31D4D" w:rsidP="00A0371F">
            <w:pPr>
              <w:pStyle w:val="TableTextS5"/>
              <w:rPr>
                <w:rStyle w:val="Tablefreq"/>
                <w:color w:val="000000"/>
              </w:rPr>
            </w:pP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269883CB" w14:textId="0FCEE93B" w:rsidR="00B31D4D" w:rsidRPr="00755316" w:rsidRDefault="00B31D4D" w:rsidP="00A0371F">
            <w:pPr>
              <w:pStyle w:val="TableTextS5"/>
              <w:ind w:left="0" w:firstLine="0"/>
              <w:rPr>
                <w:rStyle w:val="Tablefreq"/>
                <w:color w:val="000000"/>
              </w:rPr>
            </w:pPr>
            <w:r>
              <w:rPr>
                <w:rStyle w:val="Tablefreq"/>
              </w:rPr>
              <w:t>…</w:t>
            </w:r>
          </w:p>
        </w:tc>
        <w:tc>
          <w:tcPr>
            <w:tcW w:w="31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404D5B1" w14:textId="77777777" w:rsidR="00B31D4D" w:rsidRPr="00755316" w:rsidRDefault="00B31D4D" w:rsidP="00A0371F">
            <w:pPr>
              <w:pStyle w:val="TableTextS5"/>
            </w:pPr>
          </w:p>
        </w:tc>
      </w:tr>
    </w:tbl>
    <w:p w14:paraId="16A2B685" w14:textId="39483345" w:rsidR="00780609" w:rsidRDefault="00780609" w:rsidP="00453BD8">
      <w:pPr>
        <w:widowControl w:val="0"/>
        <w:overflowPunct w:val="0"/>
        <w:autoSpaceDE w:val="0"/>
        <w:autoSpaceDN w:val="0"/>
        <w:adjustRightInd w:val="0"/>
        <w:spacing w:line="246" w:lineRule="auto"/>
        <w:ind w:right="60"/>
        <w:rPr>
          <w:rFonts w:ascii="Times New Roman" w:hAnsi="Times New Roman"/>
        </w:rPr>
      </w:pPr>
    </w:p>
    <w:p w14:paraId="21E3BD01" w14:textId="0A37633C" w:rsidR="0059682C" w:rsidRDefault="0059682C" w:rsidP="00453BD8">
      <w:pPr>
        <w:widowControl w:val="0"/>
        <w:overflowPunct w:val="0"/>
        <w:autoSpaceDE w:val="0"/>
        <w:autoSpaceDN w:val="0"/>
        <w:adjustRightInd w:val="0"/>
        <w:spacing w:line="246" w:lineRule="auto"/>
        <w:ind w:right="60"/>
        <w:rPr>
          <w:rFonts w:ascii="Times New Roman" w:hAnsi="Times New Roman"/>
        </w:rPr>
      </w:pPr>
      <w:r w:rsidRPr="0059682C">
        <w:rPr>
          <w:rFonts w:ascii="Times New Roman" w:hAnsi="Times New Roman"/>
          <w:b/>
        </w:rPr>
        <w:t>Reasons</w:t>
      </w:r>
      <w:r>
        <w:rPr>
          <w:rFonts w:ascii="Times New Roman" w:hAnsi="Times New Roman"/>
        </w:rPr>
        <w:t>:  See below.</w:t>
      </w:r>
    </w:p>
    <w:p w14:paraId="1D309AFC" w14:textId="2858F99E" w:rsidR="00A47403" w:rsidRDefault="00A47403" w:rsidP="00A47403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786CF81D" w14:textId="77777777" w:rsidR="008142C0" w:rsidRPr="007742F9" w:rsidRDefault="008142C0" w:rsidP="00A47403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6CB66859" w14:textId="3801C985" w:rsidR="00A47403" w:rsidRPr="007742F9" w:rsidRDefault="00A47403" w:rsidP="00A47403">
      <w:pPr>
        <w:autoSpaceDE w:val="0"/>
        <w:autoSpaceDN w:val="0"/>
        <w:adjustRightInd w:val="0"/>
        <w:rPr>
          <w:rFonts w:ascii="Times New Roman" w:eastAsia="Times New Roman" w:hAnsi="Times New Roman"/>
          <w:b/>
        </w:rPr>
      </w:pPr>
      <w:r w:rsidRPr="007742F9">
        <w:rPr>
          <w:rFonts w:ascii="Times New Roman" w:eastAsia="Times New Roman" w:hAnsi="Times New Roman"/>
          <w:b/>
        </w:rPr>
        <w:t xml:space="preserve">MOD </w:t>
      </w:r>
      <w:r w:rsidR="00DD5BBB">
        <w:rPr>
          <w:rFonts w:ascii="Times New Roman" w:eastAsia="Times New Roman" w:hAnsi="Times New Roman"/>
          <w:b/>
        </w:rPr>
        <w:tab/>
      </w:r>
      <w:r w:rsidRPr="00DD5BBB">
        <w:rPr>
          <w:rFonts w:ascii="Times New Roman" w:eastAsia="Times New Roman" w:hAnsi="Times New Roman"/>
        </w:rPr>
        <w:t>USA/8</w:t>
      </w:r>
      <w:r w:rsidR="00B31D4D" w:rsidRPr="00DD5BBB">
        <w:rPr>
          <w:rFonts w:ascii="Times New Roman" w:eastAsia="Times New Roman" w:hAnsi="Times New Roman"/>
        </w:rPr>
        <w:t>/</w:t>
      </w:r>
      <w:r w:rsidR="000133AC">
        <w:rPr>
          <w:rFonts w:ascii="Times New Roman" w:eastAsia="Times New Roman" w:hAnsi="Times New Roman"/>
        </w:rPr>
        <w:t>2</w:t>
      </w:r>
    </w:p>
    <w:p w14:paraId="2CCDFE04" w14:textId="77777777" w:rsidR="00A47403" w:rsidRPr="007742F9" w:rsidRDefault="00A47403" w:rsidP="00A47403">
      <w:pPr>
        <w:autoSpaceDE w:val="0"/>
        <w:autoSpaceDN w:val="0"/>
        <w:adjustRightInd w:val="0"/>
        <w:rPr>
          <w:rFonts w:ascii="Times New Roman" w:eastAsia="Times New Roman" w:hAnsi="Times New Roman"/>
          <w:b/>
        </w:rPr>
      </w:pPr>
    </w:p>
    <w:p w14:paraId="57238D9A" w14:textId="09D84196" w:rsidR="00A47403" w:rsidRPr="00DD5BBB" w:rsidRDefault="00A47403" w:rsidP="00B31D4D">
      <w:pPr>
        <w:autoSpaceDE w:val="0"/>
        <w:autoSpaceDN w:val="0"/>
        <w:adjustRightInd w:val="0"/>
        <w:rPr>
          <w:rFonts w:ascii="Times New Roman" w:eastAsia="Times New Roman" w:hAnsi="Times New Roman"/>
          <w:b/>
        </w:rPr>
      </w:pPr>
      <w:r w:rsidRPr="00D63025">
        <w:rPr>
          <w:rFonts w:ascii="Times New Roman" w:eastAsia="Times New Roman" w:hAnsi="Times New Roman"/>
        </w:rPr>
        <w:t xml:space="preserve">5.297 </w:t>
      </w:r>
      <w:r w:rsidRPr="00D63025">
        <w:rPr>
          <w:rFonts w:ascii="Times New Roman" w:eastAsia="Times New Roman" w:hAnsi="Times New Roman"/>
        </w:rPr>
        <w:tab/>
      </w:r>
      <w:r w:rsidRPr="007742F9">
        <w:rPr>
          <w:rFonts w:ascii="Times New Roman" w:eastAsia="Times New Roman" w:hAnsi="Times New Roman"/>
        </w:rPr>
        <w:t>Additional allocation: in Canada, Costa Rica, Cuba, El Salvador</w:t>
      </w:r>
      <w:r w:rsidRPr="007742F9">
        <w:rPr>
          <w:rFonts w:ascii="Times New Roman" w:eastAsia="Times New Roman" w:hAnsi="Times New Roman"/>
          <w:b/>
          <w:strike/>
        </w:rPr>
        <w:t>, the United States</w:t>
      </w:r>
      <w:r w:rsidRPr="007742F9">
        <w:rPr>
          <w:rFonts w:ascii="Times New Roman" w:eastAsia="Times New Roman" w:hAnsi="Times New Roman"/>
        </w:rPr>
        <w:t>, Guatemala, Guyana</w:t>
      </w:r>
      <w:r w:rsidR="00B31D4D" w:rsidRPr="007742F9">
        <w:rPr>
          <w:rFonts w:ascii="Times New Roman" w:eastAsia="Times New Roman" w:hAnsi="Times New Roman"/>
        </w:rPr>
        <w:t xml:space="preserve"> </w:t>
      </w:r>
      <w:r w:rsidRPr="007742F9">
        <w:rPr>
          <w:rFonts w:ascii="Times New Roman" w:eastAsia="Times New Roman" w:hAnsi="Times New Roman"/>
        </w:rPr>
        <w:t>and Jamaica, the frequency band 512-608 MHz is also allocated to the fixed and mobile services on a primary basis,</w:t>
      </w:r>
      <w:r w:rsidR="00B31D4D" w:rsidRPr="007742F9">
        <w:rPr>
          <w:rFonts w:ascii="Times New Roman" w:eastAsia="Times New Roman" w:hAnsi="Times New Roman"/>
        </w:rPr>
        <w:t xml:space="preserve"> </w:t>
      </w:r>
      <w:r w:rsidRPr="007742F9">
        <w:rPr>
          <w:rFonts w:ascii="Times New Roman" w:eastAsia="Times New Roman" w:hAnsi="Times New Roman"/>
        </w:rPr>
        <w:t>subject to agreement obtained under No. 9.21.  In the Bahamas, Barbados and Mexico, the frequency band 512-608 MHz</w:t>
      </w:r>
      <w:r w:rsidR="00B31D4D" w:rsidRPr="007742F9">
        <w:rPr>
          <w:rFonts w:ascii="Times New Roman" w:eastAsia="Times New Roman" w:hAnsi="Times New Roman"/>
        </w:rPr>
        <w:t xml:space="preserve"> </w:t>
      </w:r>
      <w:r w:rsidRPr="007742F9">
        <w:rPr>
          <w:rFonts w:ascii="Times New Roman" w:eastAsia="Times New Roman" w:hAnsi="Times New Roman"/>
        </w:rPr>
        <w:t>is also allocated to the mobile service on a primary basis, subject to agreement obtained under No. 9.21. (WRC-15</w:t>
      </w:r>
      <w:r w:rsidR="00B43D29">
        <w:rPr>
          <w:rFonts w:ascii="Times New Roman" w:eastAsia="Times New Roman" w:hAnsi="Times New Roman"/>
        </w:rPr>
        <w:t>)</w:t>
      </w:r>
    </w:p>
    <w:p w14:paraId="09FC3FD0" w14:textId="77777777" w:rsidR="00A47403" w:rsidRPr="007742F9" w:rsidRDefault="00A47403" w:rsidP="00A47403">
      <w:pPr>
        <w:rPr>
          <w:rFonts w:ascii="Times New Roman" w:hAnsi="Times New Roman"/>
        </w:rPr>
      </w:pPr>
    </w:p>
    <w:p w14:paraId="1D763679" w14:textId="1633DBE0" w:rsidR="00D63025" w:rsidRDefault="00D63025" w:rsidP="00A47403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Reasons</w:t>
      </w:r>
      <w:r w:rsidRPr="00D63025">
        <w:rPr>
          <w:rFonts w:ascii="Times New Roman" w:hAnsi="Times New Roman"/>
        </w:rPr>
        <w:t xml:space="preserve">:  </w:t>
      </w:r>
      <w:r>
        <w:rPr>
          <w:rFonts w:ascii="Times New Roman" w:hAnsi="Times New Roman"/>
        </w:rPr>
        <w:t xml:space="preserve">The United States has determined </w:t>
      </w:r>
      <w:r w:rsidRPr="0075561C">
        <w:rPr>
          <w:rFonts w:ascii="Times New Roman" w:hAnsi="Times New Roman"/>
        </w:rPr>
        <w:t>that the spectrum 512</w:t>
      </w:r>
      <w:r>
        <w:rPr>
          <w:rFonts w:ascii="Arial" w:hAnsi="Arial" w:cs="Arial"/>
        </w:rPr>
        <w:t>‒</w:t>
      </w:r>
      <w:r w:rsidRPr="0075561C">
        <w:rPr>
          <w:rFonts w:ascii="Times New Roman" w:hAnsi="Times New Roman"/>
        </w:rPr>
        <w:t xml:space="preserve">608 MHz </w:t>
      </w:r>
      <w:r>
        <w:rPr>
          <w:rFonts w:ascii="Times New Roman" w:hAnsi="Times New Roman"/>
        </w:rPr>
        <w:t>will not be used for the</w:t>
      </w:r>
      <w:r w:rsidRPr="0075561C">
        <w:rPr>
          <w:rFonts w:ascii="Times New Roman" w:hAnsi="Times New Roman"/>
        </w:rPr>
        <w:t xml:space="preserve"> mobile service</w:t>
      </w:r>
      <w:r>
        <w:rPr>
          <w:rFonts w:ascii="Times New Roman" w:hAnsi="Times New Roman"/>
        </w:rPr>
        <w:t xml:space="preserve"> </w:t>
      </w:r>
      <w:r w:rsidRPr="0075561C">
        <w:rPr>
          <w:rFonts w:ascii="Times New Roman" w:hAnsi="Times New Roman"/>
        </w:rPr>
        <w:t xml:space="preserve">and will remain used for </w:t>
      </w:r>
      <w:r>
        <w:rPr>
          <w:rFonts w:ascii="Times New Roman" w:hAnsi="Times New Roman"/>
        </w:rPr>
        <w:t xml:space="preserve">the </w:t>
      </w:r>
      <w:r w:rsidRPr="0075561C">
        <w:rPr>
          <w:rFonts w:ascii="Times New Roman" w:hAnsi="Times New Roman"/>
        </w:rPr>
        <w:t xml:space="preserve">broadcasting </w:t>
      </w:r>
      <w:r>
        <w:rPr>
          <w:rFonts w:ascii="Times New Roman" w:hAnsi="Times New Roman"/>
        </w:rPr>
        <w:t xml:space="preserve">service </w:t>
      </w:r>
      <w:r w:rsidRPr="0075561C">
        <w:rPr>
          <w:rFonts w:ascii="Times New Roman" w:hAnsi="Times New Roman"/>
        </w:rPr>
        <w:t>exclusively</w:t>
      </w:r>
      <w:r>
        <w:rPr>
          <w:rFonts w:ascii="Times New Roman" w:hAnsi="Times New Roman"/>
        </w:rPr>
        <w:t xml:space="preserve">.  </w:t>
      </w:r>
    </w:p>
    <w:p w14:paraId="630DD925" w14:textId="77777777" w:rsidR="00D63025" w:rsidRPr="00D63025" w:rsidRDefault="00D63025" w:rsidP="00A47403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D28D37F" w14:textId="257732D6" w:rsidR="00A47403" w:rsidRPr="007742F9" w:rsidRDefault="00A47403" w:rsidP="00A47403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7742F9">
        <w:rPr>
          <w:rFonts w:ascii="Times New Roman" w:hAnsi="Times New Roman"/>
          <w:b/>
        </w:rPr>
        <w:t>MOD</w:t>
      </w:r>
      <w:r w:rsidR="00D63025">
        <w:rPr>
          <w:rFonts w:ascii="Times New Roman" w:hAnsi="Times New Roman"/>
          <w:b/>
        </w:rPr>
        <w:tab/>
      </w:r>
      <w:r w:rsidRPr="00D63025">
        <w:rPr>
          <w:rFonts w:ascii="Times New Roman" w:hAnsi="Times New Roman"/>
        </w:rPr>
        <w:t>USA/8</w:t>
      </w:r>
      <w:r w:rsidR="00B31D4D" w:rsidRPr="00D63025">
        <w:rPr>
          <w:rFonts w:ascii="Times New Roman" w:hAnsi="Times New Roman"/>
        </w:rPr>
        <w:t>/</w:t>
      </w:r>
      <w:r w:rsidR="000133AC">
        <w:rPr>
          <w:rFonts w:ascii="Times New Roman" w:hAnsi="Times New Roman"/>
        </w:rPr>
        <w:t>3</w:t>
      </w:r>
    </w:p>
    <w:p w14:paraId="12468D2D" w14:textId="77777777" w:rsidR="00A47403" w:rsidRPr="007742F9" w:rsidRDefault="00A47403" w:rsidP="00A47403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05C5D1FC" w14:textId="5B41802D" w:rsidR="00A47403" w:rsidRDefault="00A47403" w:rsidP="00B31D4D">
      <w:pPr>
        <w:autoSpaceDE w:val="0"/>
        <w:autoSpaceDN w:val="0"/>
        <w:adjustRightInd w:val="0"/>
        <w:rPr>
          <w:rFonts w:ascii="Times New Roman" w:hAnsi="Times New Roman"/>
        </w:rPr>
      </w:pPr>
      <w:r w:rsidRPr="00D63025">
        <w:rPr>
          <w:rFonts w:ascii="Times New Roman" w:hAnsi="Times New Roman"/>
        </w:rPr>
        <w:t xml:space="preserve">5.295 </w:t>
      </w:r>
      <w:r w:rsidRPr="00D63025">
        <w:rPr>
          <w:rFonts w:ascii="Times New Roman" w:hAnsi="Times New Roman"/>
        </w:rPr>
        <w:tab/>
      </w:r>
      <w:r w:rsidRPr="007742F9">
        <w:rPr>
          <w:rFonts w:ascii="Times New Roman" w:hAnsi="Times New Roman"/>
        </w:rPr>
        <w:t>In the Bahamas, Barbados, Canada</w:t>
      </w:r>
      <w:r w:rsidRPr="00F95B13">
        <w:rPr>
          <w:rFonts w:ascii="Times New Roman" w:hAnsi="Times New Roman"/>
          <w:strike/>
        </w:rPr>
        <w:t>, the United States</w:t>
      </w:r>
      <w:r w:rsidRPr="007742F9">
        <w:rPr>
          <w:rFonts w:ascii="Times New Roman" w:hAnsi="Times New Roman"/>
        </w:rPr>
        <w:t xml:space="preserve"> and Mexico, the frequency band 470-608 MHz, or</w:t>
      </w:r>
      <w:r w:rsidR="00B31D4D" w:rsidRPr="007742F9">
        <w:rPr>
          <w:rFonts w:ascii="Times New Roman" w:hAnsi="Times New Roman"/>
        </w:rPr>
        <w:t xml:space="preserve"> </w:t>
      </w:r>
      <w:r w:rsidRPr="007742F9">
        <w:rPr>
          <w:rFonts w:ascii="Times New Roman" w:hAnsi="Times New Roman"/>
        </w:rPr>
        <w:t>portions thereof, is identified for International Mobile Telecommunications (IMT) – see Resolution 224 (Rev.WRC-15).</w:t>
      </w:r>
      <w:r w:rsidR="00B31D4D" w:rsidRPr="007742F9">
        <w:rPr>
          <w:rFonts w:ascii="Times New Roman" w:hAnsi="Times New Roman"/>
        </w:rPr>
        <w:t xml:space="preserve">  </w:t>
      </w:r>
      <w:r w:rsidRPr="007742F9">
        <w:rPr>
          <w:rFonts w:ascii="Times New Roman" w:hAnsi="Times New Roman"/>
        </w:rPr>
        <w:t>This identification does not preclude the use of these frequency bands by any application of the services to which they</w:t>
      </w:r>
      <w:r w:rsidR="00B31D4D" w:rsidRPr="007742F9">
        <w:rPr>
          <w:rFonts w:ascii="Times New Roman" w:hAnsi="Times New Roman"/>
        </w:rPr>
        <w:t xml:space="preserve"> </w:t>
      </w:r>
      <w:r w:rsidRPr="007742F9">
        <w:rPr>
          <w:rFonts w:ascii="Times New Roman" w:hAnsi="Times New Roman"/>
        </w:rPr>
        <w:t>are allocated and does not establish priority in the Radio Regulations. Mobile service stations of the IMT system within</w:t>
      </w:r>
      <w:r w:rsidR="00B31D4D" w:rsidRPr="007742F9">
        <w:rPr>
          <w:rFonts w:ascii="Times New Roman" w:hAnsi="Times New Roman"/>
        </w:rPr>
        <w:t xml:space="preserve"> </w:t>
      </w:r>
      <w:r w:rsidRPr="007742F9">
        <w:rPr>
          <w:rFonts w:ascii="Times New Roman" w:hAnsi="Times New Roman"/>
        </w:rPr>
        <w:t>the frequency band are subject to agreement obtained under No. 9.21 and shall not cause harmful interference to, or claim</w:t>
      </w:r>
      <w:r w:rsidR="00B31D4D" w:rsidRPr="007742F9">
        <w:rPr>
          <w:rFonts w:ascii="Times New Roman" w:hAnsi="Times New Roman"/>
        </w:rPr>
        <w:t xml:space="preserve"> </w:t>
      </w:r>
      <w:r w:rsidRPr="007742F9">
        <w:rPr>
          <w:rFonts w:ascii="Times New Roman" w:hAnsi="Times New Roman"/>
        </w:rPr>
        <w:t xml:space="preserve">protection from, the broadcasting service of </w:t>
      </w:r>
      <w:proofErr w:type="spellStart"/>
      <w:r w:rsidRPr="007742F9">
        <w:rPr>
          <w:rFonts w:ascii="Times New Roman" w:hAnsi="Times New Roman"/>
        </w:rPr>
        <w:t>neighbouring</w:t>
      </w:r>
      <w:proofErr w:type="spellEnd"/>
      <w:r w:rsidRPr="007742F9">
        <w:rPr>
          <w:rFonts w:ascii="Times New Roman" w:hAnsi="Times New Roman"/>
        </w:rPr>
        <w:t xml:space="preserve"> countries. Nos. 5.43 and 5.43A apply. In Mexico, the use of</w:t>
      </w:r>
      <w:r w:rsidR="007742F9">
        <w:rPr>
          <w:rFonts w:ascii="Times New Roman" w:hAnsi="Times New Roman"/>
        </w:rPr>
        <w:t xml:space="preserve"> </w:t>
      </w:r>
      <w:r w:rsidRPr="007742F9">
        <w:rPr>
          <w:rFonts w:ascii="Times New Roman" w:hAnsi="Times New Roman"/>
        </w:rPr>
        <w:t xml:space="preserve">IMT in this frequency band will not start before 31 December 2018 and may be extended if agreed by the </w:t>
      </w:r>
      <w:proofErr w:type="spellStart"/>
      <w:r w:rsidRPr="007742F9">
        <w:rPr>
          <w:rFonts w:ascii="Times New Roman" w:hAnsi="Times New Roman"/>
        </w:rPr>
        <w:t>neighbouring</w:t>
      </w:r>
      <w:proofErr w:type="spellEnd"/>
      <w:r w:rsidR="00B31D4D" w:rsidRPr="007742F9">
        <w:rPr>
          <w:rFonts w:ascii="Times New Roman" w:hAnsi="Times New Roman"/>
        </w:rPr>
        <w:t xml:space="preserve"> </w:t>
      </w:r>
      <w:r w:rsidRPr="007742F9">
        <w:rPr>
          <w:rFonts w:ascii="Times New Roman" w:hAnsi="Times New Roman"/>
        </w:rPr>
        <w:t>countries. (WRC-15</w:t>
      </w:r>
      <w:r w:rsidRPr="000D6733">
        <w:rPr>
          <w:rFonts w:ascii="Times New Roman" w:hAnsi="Times New Roman"/>
        </w:rPr>
        <w:t>)</w:t>
      </w:r>
      <w:r w:rsidR="00E56946" w:rsidRPr="000D6733">
        <w:rPr>
          <w:rFonts w:ascii="Times New Roman" w:hAnsi="Times New Roman"/>
        </w:rPr>
        <w:t xml:space="preserve">.  </w:t>
      </w:r>
      <w:r w:rsidR="00E56946" w:rsidRPr="007742F9">
        <w:rPr>
          <w:rFonts w:ascii="Times New Roman" w:hAnsi="Times New Roman"/>
        </w:rPr>
        <w:t xml:space="preserve">  </w:t>
      </w:r>
    </w:p>
    <w:p w14:paraId="525F4B51" w14:textId="2EEED672" w:rsidR="00D63025" w:rsidRDefault="00D63025" w:rsidP="00B31D4D">
      <w:pPr>
        <w:autoSpaceDE w:val="0"/>
        <w:autoSpaceDN w:val="0"/>
        <w:adjustRightInd w:val="0"/>
        <w:rPr>
          <w:rFonts w:ascii="Times New Roman" w:hAnsi="Times New Roman"/>
        </w:rPr>
      </w:pPr>
    </w:p>
    <w:p w14:paraId="1BA5AE01" w14:textId="02E704FD" w:rsidR="00D63025" w:rsidRPr="00922E6F" w:rsidRDefault="00D63025" w:rsidP="00B31D4D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t>Reasons</w:t>
      </w:r>
      <w:r w:rsidRPr="00922E6F">
        <w:rPr>
          <w:rFonts w:ascii="Times New Roman" w:hAnsi="Times New Roman"/>
        </w:rPr>
        <w:t xml:space="preserve">:  The United States has determined that the spectrum </w:t>
      </w:r>
      <w:r w:rsidR="00F95B13" w:rsidRPr="00922E6F">
        <w:rPr>
          <w:rFonts w:ascii="Times New Roman" w:hAnsi="Times New Roman"/>
        </w:rPr>
        <w:t>470</w:t>
      </w:r>
      <w:r w:rsidRPr="00922E6F">
        <w:rPr>
          <w:rFonts w:ascii="Arial" w:hAnsi="Arial" w:cs="Arial"/>
        </w:rPr>
        <w:t>‒</w:t>
      </w:r>
      <w:r w:rsidRPr="00922E6F">
        <w:rPr>
          <w:rFonts w:ascii="Times New Roman" w:hAnsi="Times New Roman"/>
        </w:rPr>
        <w:t xml:space="preserve">608 MHz will not be </w:t>
      </w:r>
      <w:r w:rsidR="008B57A5" w:rsidRPr="00922E6F">
        <w:rPr>
          <w:rFonts w:ascii="Times New Roman" w:hAnsi="Times New Roman"/>
        </w:rPr>
        <w:t xml:space="preserve">used for </w:t>
      </w:r>
      <w:r w:rsidR="00BB24E5" w:rsidRPr="00922E6F">
        <w:rPr>
          <w:rFonts w:ascii="Times New Roman" w:hAnsi="Times New Roman"/>
        </w:rPr>
        <w:t xml:space="preserve">the mobile service </w:t>
      </w:r>
      <w:r w:rsidR="00CF4762">
        <w:rPr>
          <w:rFonts w:ascii="Times New Roman" w:hAnsi="Times New Roman"/>
        </w:rPr>
        <w:t xml:space="preserve">or the fixed service, </w:t>
      </w:r>
      <w:r w:rsidR="00BB24E5" w:rsidRPr="00922E6F">
        <w:rPr>
          <w:rFonts w:ascii="Times New Roman" w:hAnsi="Times New Roman"/>
        </w:rPr>
        <w:t xml:space="preserve">or </w:t>
      </w:r>
      <w:r w:rsidRPr="00922E6F">
        <w:rPr>
          <w:rFonts w:ascii="Times New Roman" w:hAnsi="Times New Roman"/>
        </w:rPr>
        <w:t xml:space="preserve">identified for IMT, and </w:t>
      </w:r>
      <w:r w:rsidR="00B06D03" w:rsidRPr="00922E6F">
        <w:rPr>
          <w:rFonts w:ascii="Times New Roman" w:hAnsi="Times New Roman"/>
        </w:rPr>
        <w:t>512</w:t>
      </w:r>
      <w:r w:rsidR="00922E6F" w:rsidRPr="00922E6F">
        <w:rPr>
          <w:rFonts w:ascii="Arial" w:hAnsi="Arial" w:cs="Arial"/>
        </w:rPr>
        <w:t>‒</w:t>
      </w:r>
      <w:r w:rsidR="00B06D03" w:rsidRPr="00922E6F">
        <w:rPr>
          <w:rFonts w:ascii="Times New Roman" w:hAnsi="Times New Roman"/>
        </w:rPr>
        <w:t xml:space="preserve">608 MHz </w:t>
      </w:r>
      <w:r w:rsidRPr="00922E6F">
        <w:rPr>
          <w:rFonts w:ascii="Times New Roman" w:hAnsi="Times New Roman"/>
        </w:rPr>
        <w:t>will remain used for the broadcasting service</w:t>
      </w:r>
      <w:r w:rsidR="003C21E6" w:rsidRPr="00922E6F">
        <w:rPr>
          <w:rFonts w:ascii="Times New Roman" w:hAnsi="Times New Roman"/>
        </w:rPr>
        <w:t xml:space="preserve"> only, while 470</w:t>
      </w:r>
      <w:r w:rsidR="00922E6F" w:rsidRPr="00922E6F">
        <w:rPr>
          <w:rFonts w:ascii="Arial" w:hAnsi="Arial" w:cs="Arial"/>
        </w:rPr>
        <w:t>‒</w:t>
      </w:r>
      <w:r w:rsidR="003C21E6" w:rsidRPr="00922E6F">
        <w:rPr>
          <w:rFonts w:ascii="Times New Roman" w:hAnsi="Times New Roman"/>
        </w:rPr>
        <w:t>512 MHz will remain used for the broadcasting</w:t>
      </w:r>
      <w:r w:rsidR="00922E6F">
        <w:rPr>
          <w:rFonts w:ascii="Times New Roman" w:hAnsi="Times New Roman"/>
        </w:rPr>
        <w:t xml:space="preserve"> service</w:t>
      </w:r>
      <w:r w:rsidR="00D25B48">
        <w:rPr>
          <w:rFonts w:ascii="Times New Roman" w:hAnsi="Times New Roman"/>
        </w:rPr>
        <w:t xml:space="preserve"> and the land mobile service</w:t>
      </w:r>
      <w:r w:rsidR="00922E6F">
        <w:rPr>
          <w:rFonts w:ascii="Times New Roman" w:hAnsi="Times New Roman"/>
        </w:rPr>
        <w:t xml:space="preserve"> on a </w:t>
      </w:r>
      <w:r w:rsidR="00D25B48">
        <w:rPr>
          <w:rFonts w:ascii="Times New Roman" w:hAnsi="Times New Roman"/>
        </w:rPr>
        <w:t>co-</w:t>
      </w:r>
      <w:r w:rsidR="00922E6F">
        <w:rPr>
          <w:rFonts w:ascii="Times New Roman" w:hAnsi="Times New Roman"/>
        </w:rPr>
        <w:t>primary basis</w:t>
      </w:r>
      <w:r w:rsidR="003C21E6" w:rsidRPr="00922E6F">
        <w:rPr>
          <w:rFonts w:ascii="Times New Roman" w:hAnsi="Times New Roman"/>
        </w:rPr>
        <w:t>.</w:t>
      </w:r>
    </w:p>
    <w:p w14:paraId="6C083C31" w14:textId="77777777" w:rsidR="00A47403" w:rsidRPr="007742F9" w:rsidRDefault="00A47403" w:rsidP="00453BD8">
      <w:pPr>
        <w:widowControl w:val="0"/>
        <w:overflowPunct w:val="0"/>
        <w:autoSpaceDE w:val="0"/>
        <w:autoSpaceDN w:val="0"/>
        <w:adjustRightInd w:val="0"/>
        <w:spacing w:line="246" w:lineRule="auto"/>
        <w:ind w:right="60"/>
        <w:rPr>
          <w:rFonts w:ascii="Times New Roman" w:hAnsi="Times New Roman"/>
        </w:rPr>
      </w:pPr>
    </w:p>
    <w:sectPr w:rsidR="00A47403" w:rsidRPr="007742F9" w:rsidSect="00B53AB4">
      <w:headerReference w:type="default" r:id="rId8"/>
      <w:footerReference w:type="default" r:id="rId9"/>
      <w:pgSz w:w="11906" w:h="16838" w:code="9"/>
      <w:pgMar w:top="720" w:right="720" w:bottom="720" w:left="1152" w:header="720" w:footer="720" w:gutter="0"/>
      <w:cols w:space="720" w:equalWidth="0">
        <w:col w:w="9648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A8734" w14:textId="77777777" w:rsidR="00CD1C73" w:rsidRDefault="00CD1C73" w:rsidP="008244E2">
      <w:r>
        <w:separator/>
      </w:r>
    </w:p>
  </w:endnote>
  <w:endnote w:type="continuationSeparator" w:id="0">
    <w:p w14:paraId="7E94AFDE" w14:textId="77777777" w:rsidR="00CD1C73" w:rsidRDefault="00CD1C73" w:rsidP="00824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40209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A5DC52" w14:textId="6C21442B" w:rsidR="00B53AB4" w:rsidRDefault="00B53AB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2D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8D3FEE" w14:textId="77777777" w:rsidR="00355E1E" w:rsidRDefault="00355E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05C1DD" w14:textId="77777777" w:rsidR="00CD1C73" w:rsidRDefault="00CD1C73" w:rsidP="008244E2">
      <w:r>
        <w:separator/>
      </w:r>
    </w:p>
  </w:footnote>
  <w:footnote w:type="continuationSeparator" w:id="0">
    <w:p w14:paraId="3E09BBA7" w14:textId="77777777" w:rsidR="00CD1C73" w:rsidRDefault="00CD1C73" w:rsidP="008244E2">
      <w:r>
        <w:continuationSeparator/>
      </w:r>
    </w:p>
  </w:footnote>
  <w:footnote w:id="1">
    <w:p w14:paraId="44117C28" w14:textId="4B09FDD7" w:rsidR="007E3FF6" w:rsidRPr="006C7FC0" w:rsidRDefault="007E3FF6" w:rsidP="006C7FC0">
      <w:pPr>
        <w:pStyle w:val="FootnoteText"/>
        <w:ind w:left="284" w:hanging="284"/>
        <w:rPr>
          <w:rFonts w:ascii="Times New Roman" w:hAnsi="Times New Roman"/>
        </w:rPr>
      </w:pPr>
      <w:r w:rsidRPr="006C7FC0">
        <w:rPr>
          <w:rStyle w:val="FootnoteReference"/>
          <w:rFonts w:ascii="Times New Roman" w:hAnsi="Times New Roman"/>
        </w:rPr>
        <w:footnoteRef/>
      </w:r>
      <w:r w:rsidRPr="006C7FC0">
        <w:rPr>
          <w:rFonts w:ascii="Times New Roman" w:hAnsi="Times New Roman"/>
        </w:rPr>
        <w:t xml:space="preserve"> </w:t>
      </w:r>
      <w:r w:rsidR="006C7FC0">
        <w:rPr>
          <w:rFonts w:ascii="Times New Roman" w:hAnsi="Times New Roman"/>
        </w:rPr>
        <w:tab/>
      </w:r>
      <w:r w:rsidRPr="006C7FC0">
        <w:rPr>
          <w:rFonts w:ascii="Times New Roman" w:hAnsi="Times New Roman"/>
        </w:rPr>
        <w:t>RR5-57</w:t>
      </w:r>
    </w:p>
  </w:footnote>
  <w:footnote w:id="2">
    <w:p w14:paraId="271FC0A3" w14:textId="595C06A2" w:rsidR="002C41A4" w:rsidRPr="006C7FC0" w:rsidRDefault="002C41A4" w:rsidP="006C7FC0">
      <w:pPr>
        <w:pStyle w:val="FootnoteText"/>
        <w:ind w:left="284" w:hanging="284"/>
        <w:rPr>
          <w:rFonts w:ascii="Times New Roman" w:hAnsi="Times New Roman"/>
        </w:rPr>
      </w:pPr>
      <w:r w:rsidRPr="006C7FC0">
        <w:rPr>
          <w:rStyle w:val="FootnoteReference"/>
          <w:rFonts w:ascii="Times New Roman" w:hAnsi="Times New Roman"/>
        </w:rPr>
        <w:footnoteRef/>
      </w:r>
      <w:r w:rsidRPr="006C7FC0">
        <w:rPr>
          <w:rFonts w:ascii="Times New Roman" w:hAnsi="Times New Roman"/>
        </w:rPr>
        <w:t xml:space="preserve"> </w:t>
      </w:r>
      <w:r w:rsidR="006C7FC0">
        <w:rPr>
          <w:rFonts w:ascii="Times New Roman" w:hAnsi="Times New Roman"/>
        </w:rPr>
        <w:tab/>
      </w:r>
      <w:r w:rsidRPr="006C7FC0">
        <w:rPr>
          <w:rFonts w:ascii="Times New Roman" w:hAnsi="Times New Roman"/>
        </w:rPr>
        <w:t xml:space="preserve">See FCC </w:t>
      </w:r>
      <w:r w:rsidRPr="006C7FC0">
        <w:rPr>
          <w:rFonts w:ascii="Times New Roman" w:hAnsi="Times New Roman"/>
          <w:u w:val="single"/>
        </w:rPr>
        <w:t>Report and Order</w:t>
      </w:r>
      <w:r w:rsidRPr="006C7FC0">
        <w:rPr>
          <w:rFonts w:ascii="Times New Roman" w:hAnsi="Times New Roman"/>
        </w:rPr>
        <w:t xml:space="preserve">, </w:t>
      </w:r>
      <w:bookmarkStart w:id="8" w:name="OLE_LINK1"/>
      <w:bookmarkStart w:id="9" w:name="OLE_LINK2"/>
      <w:r w:rsidRPr="006C7FC0">
        <w:rPr>
          <w:rFonts w:ascii="Times New Roman" w:hAnsi="Times New Roman"/>
        </w:rPr>
        <w:t xml:space="preserve">“In the Matter of Expanding the Economic and Innovation Opportunities of Spectrum </w:t>
      </w:r>
      <w:r w:rsidR="005B0C4E" w:rsidRPr="006C7FC0">
        <w:rPr>
          <w:rFonts w:ascii="Times New Roman" w:hAnsi="Times New Roman"/>
        </w:rPr>
        <w:t>through</w:t>
      </w:r>
      <w:r w:rsidRPr="006C7FC0">
        <w:rPr>
          <w:rFonts w:ascii="Times New Roman" w:hAnsi="Times New Roman"/>
        </w:rPr>
        <w:t xml:space="preserve"> Incentive Auctions,” </w:t>
      </w:r>
      <w:proofErr w:type="spellStart"/>
      <w:r w:rsidRPr="006C7FC0">
        <w:rPr>
          <w:rFonts w:ascii="Times New Roman" w:hAnsi="Times New Roman"/>
        </w:rPr>
        <w:t>GN</w:t>
      </w:r>
      <w:proofErr w:type="spellEnd"/>
      <w:r w:rsidRPr="006C7FC0">
        <w:rPr>
          <w:rFonts w:ascii="Times New Roman" w:hAnsi="Times New Roman"/>
        </w:rPr>
        <w:t xml:space="preserve"> Docket 12-268, adopted May 15, 2014, para. </w:t>
      </w:r>
      <w:r w:rsidR="005B0C4E" w:rsidRPr="006C7FC0">
        <w:rPr>
          <w:rFonts w:ascii="Times New Roman" w:hAnsi="Times New Roman"/>
        </w:rPr>
        <w:t>317</w:t>
      </w:r>
      <w:r w:rsidRPr="006C7FC0">
        <w:rPr>
          <w:rFonts w:ascii="Times New Roman" w:hAnsi="Times New Roman"/>
        </w:rPr>
        <w:t>ff.</w:t>
      </w:r>
      <w:bookmarkEnd w:id="8"/>
      <w:bookmarkEnd w:id="9"/>
    </w:p>
  </w:footnote>
  <w:footnote w:id="3">
    <w:p w14:paraId="29191E22" w14:textId="3A775369" w:rsidR="005B0C4E" w:rsidRPr="006C7FC0" w:rsidRDefault="005B0C4E" w:rsidP="006C7FC0">
      <w:pPr>
        <w:pStyle w:val="FootnoteText"/>
        <w:ind w:left="284" w:hanging="284"/>
        <w:rPr>
          <w:rFonts w:ascii="Times New Roman" w:hAnsi="Times New Roman"/>
        </w:rPr>
      </w:pPr>
      <w:r w:rsidRPr="006C7FC0">
        <w:rPr>
          <w:rStyle w:val="FootnoteReference"/>
          <w:rFonts w:ascii="Times New Roman" w:hAnsi="Times New Roman"/>
        </w:rPr>
        <w:footnoteRef/>
      </w:r>
      <w:r w:rsidRPr="006C7FC0">
        <w:rPr>
          <w:rFonts w:ascii="Times New Roman" w:hAnsi="Times New Roman"/>
        </w:rPr>
        <w:t xml:space="preserve"> </w:t>
      </w:r>
      <w:r w:rsidR="006C7FC0">
        <w:rPr>
          <w:rFonts w:ascii="Times New Roman" w:hAnsi="Times New Roman"/>
        </w:rPr>
        <w:tab/>
      </w:r>
      <w:r w:rsidRPr="006C7FC0">
        <w:rPr>
          <w:rFonts w:ascii="Times New Roman" w:hAnsi="Times New Roman"/>
          <w:i/>
        </w:rPr>
        <w:t>Ibid</w:t>
      </w:r>
      <w:r w:rsidRPr="006C7FC0">
        <w:rPr>
          <w:rFonts w:ascii="Times New Roman" w:hAnsi="Times New Roman"/>
        </w:rPr>
        <w:t xml:space="preserve">, para 321.  </w:t>
      </w:r>
    </w:p>
  </w:footnote>
  <w:footnote w:id="4">
    <w:p w14:paraId="47FC6265" w14:textId="5D78BD3D" w:rsidR="005B0C4E" w:rsidRPr="006C7FC0" w:rsidRDefault="005B0C4E" w:rsidP="006C7FC0">
      <w:pPr>
        <w:pStyle w:val="FootnoteText"/>
        <w:ind w:left="284" w:hanging="284"/>
        <w:rPr>
          <w:rFonts w:ascii="Times New Roman" w:hAnsi="Times New Roman"/>
        </w:rPr>
      </w:pPr>
      <w:r w:rsidRPr="006C7FC0">
        <w:rPr>
          <w:rStyle w:val="FootnoteReference"/>
          <w:rFonts w:ascii="Times New Roman" w:hAnsi="Times New Roman"/>
        </w:rPr>
        <w:footnoteRef/>
      </w:r>
      <w:r w:rsidRPr="006C7FC0">
        <w:rPr>
          <w:rFonts w:ascii="Times New Roman" w:hAnsi="Times New Roman"/>
        </w:rPr>
        <w:t xml:space="preserve"> </w:t>
      </w:r>
      <w:r w:rsidR="006C7FC0">
        <w:rPr>
          <w:rFonts w:ascii="Times New Roman" w:hAnsi="Times New Roman"/>
        </w:rPr>
        <w:tab/>
      </w:r>
      <w:r w:rsidRPr="006C7FC0">
        <w:rPr>
          <w:rFonts w:ascii="Times New Roman" w:hAnsi="Times New Roman"/>
        </w:rPr>
        <w:t xml:space="preserve">See FCC </w:t>
      </w:r>
      <w:r w:rsidRPr="006C7FC0">
        <w:rPr>
          <w:rFonts w:ascii="Times New Roman" w:hAnsi="Times New Roman"/>
          <w:u w:val="single"/>
        </w:rPr>
        <w:t>Order</w:t>
      </w:r>
      <w:r w:rsidRPr="006C7FC0">
        <w:rPr>
          <w:rFonts w:ascii="Times New Roman" w:hAnsi="Times New Roman"/>
        </w:rPr>
        <w:t xml:space="preserve">, “In the Matter of Expanding the Economic and Innovation Opportunities of Spectrum through Incentive Auctions,” </w:t>
      </w:r>
      <w:proofErr w:type="spellStart"/>
      <w:r w:rsidRPr="006C7FC0">
        <w:rPr>
          <w:rFonts w:ascii="Times New Roman" w:hAnsi="Times New Roman"/>
        </w:rPr>
        <w:t>GN</w:t>
      </w:r>
      <w:proofErr w:type="spellEnd"/>
      <w:r w:rsidRPr="006C7FC0">
        <w:rPr>
          <w:rFonts w:ascii="Times New Roman" w:hAnsi="Times New Roman"/>
        </w:rPr>
        <w:t xml:space="preserve"> Docket 12-268, adopted September 11, 2017, para. 4.</w:t>
      </w:r>
    </w:p>
  </w:footnote>
  <w:footnote w:id="5">
    <w:p w14:paraId="138539BB" w14:textId="12F9A09E" w:rsidR="00D76D53" w:rsidRPr="00F75BD8" w:rsidRDefault="00D76D53" w:rsidP="00F75BD8">
      <w:pPr>
        <w:pStyle w:val="FootnoteText"/>
        <w:ind w:left="270" w:hanging="270"/>
        <w:rPr>
          <w:rFonts w:ascii="Times New Roman" w:hAnsi="Times New Roman"/>
        </w:rPr>
      </w:pPr>
      <w:r w:rsidRPr="00F75BD8">
        <w:rPr>
          <w:rStyle w:val="FootnoteReference"/>
          <w:rFonts w:ascii="Times New Roman" w:hAnsi="Times New Roman"/>
        </w:rPr>
        <w:footnoteRef/>
      </w:r>
      <w:r w:rsidRPr="00F75BD8">
        <w:rPr>
          <w:rFonts w:ascii="Times New Roman" w:hAnsi="Times New Roman"/>
        </w:rPr>
        <w:t xml:space="preserve"> </w:t>
      </w:r>
      <w:r w:rsidRPr="00F75BD8">
        <w:rPr>
          <w:rFonts w:ascii="Times New Roman" w:hAnsi="Times New Roman"/>
        </w:rPr>
        <w:tab/>
        <w:t xml:space="preserve">See </w:t>
      </w:r>
      <w:proofErr w:type="spellStart"/>
      <w:r w:rsidRPr="00F75BD8">
        <w:rPr>
          <w:rFonts w:ascii="Times New Roman" w:hAnsi="Times New Roman"/>
        </w:rPr>
        <w:t>ISED</w:t>
      </w:r>
      <w:proofErr w:type="spellEnd"/>
      <w:r w:rsidRPr="00F75BD8">
        <w:rPr>
          <w:rFonts w:ascii="Times New Roman" w:hAnsi="Times New Roman"/>
        </w:rPr>
        <w:t>, “Proposed Revisions to the Canadian Table of Frequency Allocations [2017] Edition,” SMSE-005-17, page 21-23.</w:t>
      </w:r>
    </w:p>
  </w:footnote>
  <w:footnote w:id="6">
    <w:p w14:paraId="4B18462F" w14:textId="68A718B6" w:rsidR="00F75BD8" w:rsidRPr="00F75BD8" w:rsidRDefault="00F75BD8" w:rsidP="00F75BD8">
      <w:pPr>
        <w:pStyle w:val="FootnoteText"/>
        <w:ind w:left="270" w:hanging="270"/>
        <w:rPr>
          <w:rFonts w:ascii="Times New Roman" w:hAnsi="Times New Roman"/>
        </w:rPr>
      </w:pPr>
      <w:r w:rsidRPr="00F75BD8">
        <w:rPr>
          <w:rStyle w:val="FootnoteReference"/>
          <w:rFonts w:ascii="Times New Roman" w:hAnsi="Times New Roman"/>
        </w:rPr>
        <w:footnoteRef/>
      </w:r>
      <w:r w:rsidRPr="00F75BD8">
        <w:rPr>
          <w:rFonts w:ascii="Times New Roman" w:hAnsi="Times New Roman"/>
        </w:rPr>
        <w:t xml:space="preserve"> </w:t>
      </w:r>
      <w:r w:rsidRPr="00F75BD8">
        <w:rPr>
          <w:rFonts w:ascii="Times New Roman" w:hAnsi="Times New Roman"/>
        </w:rPr>
        <w:tab/>
        <w:t xml:space="preserve">See </w:t>
      </w:r>
      <w:proofErr w:type="spellStart"/>
      <w:r w:rsidRPr="00F75BD8">
        <w:rPr>
          <w:rFonts w:ascii="Times New Roman" w:hAnsi="Times New Roman"/>
        </w:rPr>
        <w:t>IFT</w:t>
      </w:r>
      <w:proofErr w:type="spellEnd"/>
      <w:r w:rsidRPr="00F75BD8">
        <w:rPr>
          <w:rFonts w:ascii="Times New Roman" w:hAnsi="Times New Roman"/>
        </w:rPr>
        <w:t xml:space="preserve"> letter to </w:t>
      </w:r>
      <w:proofErr w:type="spellStart"/>
      <w:r w:rsidRPr="00F75BD8">
        <w:rPr>
          <w:rFonts w:ascii="Times New Roman" w:hAnsi="Times New Roman"/>
        </w:rPr>
        <w:t>Mindel</w:t>
      </w:r>
      <w:proofErr w:type="spellEnd"/>
      <w:r w:rsidRPr="00F75BD8">
        <w:rPr>
          <w:rFonts w:ascii="Times New Roman" w:hAnsi="Times New Roman"/>
        </w:rPr>
        <w:t xml:space="preserve"> de la Torre, </w:t>
      </w:r>
      <w:r w:rsidR="00B53AB4">
        <w:rPr>
          <w:rFonts w:ascii="Times New Roman" w:hAnsi="Times New Roman"/>
        </w:rPr>
        <w:t xml:space="preserve">FCC, </w:t>
      </w:r>
      <w:proofErr w:type="spellStart"/>
      <w:r w:rsidRPr="00F75BD8">
        <w:rPr>
          <w:rFonts w:ascii="Times New Roman" w:hAnsi="Times New Roman"/>
        </w:rPr>
        <w:t>IFT</w:t>
      </w:r>
      <w:proofErr w:type="spellEnd"/>
      <w:r w:rsidRPr="00F75BD8">
        <w:rPr>
          <w:rFonts w:ascii="Times New Roman" w:hAnsi="Times New Roman"/>
        </w:rPr>
        <w:t>/222/</w:t>
      </w:r>
      <w:proofErr w:type="spellStart"/>
      <w:r w:rsidRPr="00F75BD8">
        <w:rPr>
          <w:rFonts w:ascii="Times New Roman" w:hAnsi="Times New Roman"/>
        </w:rPr>
        <w:t>UER</w:t>
      </w:r>
      <w:proofErr w:type="spellEnd"/>
      <w:r w:rsidRPr="00F75BD8">
        <w:rPr>
          <w:rFonts w:ascii="Times New Roman" w:hAnsi="Times New Roman"/>
        </w:rPr>
        <w:t xml:space="preserve">/168/2015, 15 July 2015.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E05D3" w14:textId="395A792F" w:rsidR="008244E2" w:rsidRDefault="009C16E6" w:rsidP="00133AF7">
    <w:pPr>
      <w:pStyle w:val="Header"/>
      <w:jc w:val="right"/>
    </w:pPr>
    <w:r>
      <w:t>IWG-</w:t>
    </w:r>
    <w:r w:rsidR="00DC0B80">
      <w:t>4</w:t>
    </w:r>
    <w:r>
      <w:t>/</w:t>
    </w:r>
    <w:r w:rsidR="00355E1E">
      <w:t>02</w:t>
    </w:r>
    <w:r w:rsidR="00D62D0F">
      <w:t>4</w:t>
    </w:r>
    <w:r w:rsidR="00C12FB5">
      <w:t>.1</w:t>
    </w:r>
    <w:r w:rsidR="008244E2">
      <w:t xml:space="preserve"> </w:t>
    </w:r>
    <w:r w:rsidR="00542E7A">
      <w:t>(</w:t>
    </w:r>
    <w:r w:rsidR="00D62D0F">
      <w:t>08</w:t>
    </w:r>
    <w:r w:rsidR="00575317">
      <w:t>.0</w:t>
    </w:r>
    <w:r w:rsidR="00D62D0F">
      <w:t>3</w:t>
    </w:r>
    <w:r w:rsidR="008244E2">
      <w:t>.</w:t>
    </w:r>
    <w:r w:rsidR="00DC0B80">
      <w:t>2018</w:t>
    </w:r>
    <w:r w:rsidR="008244E2">
      <w:t>)</w:t>
    </w:r>
  </w:p>
  <w:p w14:paraId="2F13C66A" w14:textId="6D2877E8" w:rsidR="00614F97" w:rsidRDefault="00614F97" w:rsidP="00133AF7">
    <w:pPr>
      <w:pStyle w:val="Header"/>
      <w:jc w:val="right"/>
    </w:pPr>
  </w:p>
  <w:p w14:paraId="75725BD9" w14:textId="77777777" w:rsidR="008244E2" w:rsidRDefault="008244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1CC201B3"/>
    <w:multiLevelType w:val="hybridMultilevel"/>
    <w:tmpl w:val="1BA4D2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1C605A"/>
    <w:multiLevelType w:val="hybridMultilevel"/>
    <w:tmpl w:val="CB864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325AD"/>
    <w:multiLevelType w:val="hybridMultilevel"/>
    <w:tmpl w:val="1BA4D2B4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5F80F91"/>
    <w:multiLevelType w:val="hybridMultilevel"/>
    <w:tmpl w:val="AB60EF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3763"/>
    <w:rsid w:val="00005A80"/>
    <w:rsid w:val="000133AC"/>
    <w:rsid w:val="0002407F"/>
    <w:rsid w:val="00045214"/>
    <w:rsid w:val="000A7927"/>
    <w:rsid w:val="000D6733"/>
    <w:rsid w:val="001143FC"/>
    <w:rsid w:val="0011448C"/>
    <w:rsid w:val="00114FE3"/>
    <w:rsid w:val="001325E3"/>
    <w:rsid w:val="00133AF7"/>
    <w:rsid w:val="00140B69"/>
    <w:rsid w:val="00144307"/>
    <w:rsid w:val="00153C54"/>
    <w:rsid w:val="00167D77"/>
    <w:rsid w:val="00171341"/>
    <w:rsid w:val="001736E1"/>
    <w:rsid w:val="00184E2C"/>
    <w:rsid w:val="001F37C7"/>
    <w:rsid w:val="00201195"/>
    <w:rsid w:val="00220CA7"/>
    <w:rsid w:val="00242F2D"/>
    <w:rsid w:val="0024533A"/>
    <w:rsid w:val="00273D77"/>
    <w:rsid w:val="00282002"/>
    <w:rsid w:val="00290E22"/>
    <w:rsid w:val="002C41A4"/>
    <w:rsid w:val="002D7D97"/>
    <w:rsid w:val="00301923"/>
    <w:rsid w:val="00302D2B"/>
    <w:rsid w:val="003036E2"/>
    <w:rsid w:val="00307A06"/>
    <w:rsid w:val="003163F2"/>
    <w:rsid w:val="00317ABC"/>
    <w:rsid w:val="00321334"/>
    <w:rsid w:val="00323B89"/>
    <w:rsid w:val="00337065"/>
    <w:rsid w:val="00355E1E"/>
    <w:rsid w:val="0036333F"/>
    <w:rsid w:val="00396B0B"/>
    <w:rsid w:val="003A18E2"/>
    <w:rsid w:val="003C21E6"/>
    <w:rsid w:val="003C36B8"/>
    <w:rsid w:val="003D0B42"/>
    <w:rsid w:val="0040267B"/>
    <w:rsid w:val="004149B2"/>
    <w:rsid w:val="00426BF0"/>
    <w:rsid w:val="004301F8"/>
    <w:rsid w:val="00441C4D"/>
    <w:rsid w:val="00453BD8"/>
    <w:rsid w:val="00461C92"/>
    <w:rsid w:val="0049744F"/>
    <w:rsid w:val="004B315F"/>
    <w:rsid w:val="004B765C"/>
    <w:rsid w:val="004C1413"/>
    <w:rsid w:val="004D4BDA"/>
    <w:rsid w:val="004E68AD"/>
    <w:rsid w:val="0051502D"/>
    <w:rsid w:val="00534677"/>
    <w:rsid w:val="00542E7A"/>
    <w:rsid w:val="00575317"/>
    <w:rsid w:val="00581355"/>
    <w:rsid w:val="0059682C"/>
    <w:rsid w:val="005B0C4E"/>
    <w:rsid w:val="005B730C"/>
    <w:rsid w:val="005C2A7A"/>
    <w:rsid w:val="005D0F91"/>
    <w:rsid w:val="006048C9"/>
    <w:rsid w:val="00614F97"/>
    <w:rsid w:val="00637881"/>
    <w:rsid w:val="006575FF"/>
    <w:rsid w:val="0066218A"/>
    <w:rsid w:val="00670DBB"/>
    <w:rsid w:val="00695431"/>
    <w:rsid w:val="00697190"/>
    <w:rsid w:val="006A2D76"/>
    <w:rsid w:val="006C2025"/>
    <w:rsid w:val="006C3A9A"/>
    <w:rsid w:val="006C7FC0"/>
    <w:rsid w:val="006D1CE9"/>
    <w:rsid w:val="006E78FE"/>
    <w:rsid w:val="006F11C6"/>
    <w:rsid w:val="00754471"/>
    <w:rsid w:val="0075561C"/>
    <w:rsid w:val="007642AF"/>
    <w:rsid w:val="0076498E"/>
    <w:rsid w:val="007742F9"/>
    <w:rsid w:val="00780609"/>
    <w:rsid w:val="007854BA"/>
    <w:rsid w:val="007E3FF6"/>
    <w:rsid w:val="008142C0"/>
    <w:rsid w:val="0082134F"/>
    <w:rsid w:val="008244E2"/>
    <w:rsid w:val="00824D8C"/>
    <w:rsid w:val="00826507"/>
    <w:rsid w:val="008A1C8C"/>
    <w:rsid w:val="008B2051"/>
    <w:rsid w:val="008B57A5"/>
    <w:rsid w:val="009056BF"/>
    <w:rsid w:val="0090778B"/>
    <w:rsid w:val="00911361"/>
    <w:rsid w:val="00922E6F"/>
    <w:rsid w:val="009305F1"/>
    <w:rsid w:val="00930746"/>
    <w:rsid w:val="0094202C"/>
    <w:rsid w:val="009510F7"/>
    <w:rsid w:val="00954AA0"/>
    <w:rsid w:val="0098556D"/>
    <w:rsid w:val="009C16E6"/>
    <w:rsid w:val="009C4671"/>
    <w:rsid w:val="009C59ED"/>
    <w:rsid w:val="009D185E"/>
    <w:rsid w:val="009E3A56"/>
    <w:rsid w:val="00A06316"/>
    <w:rsid w:val="00A35F56"/>
    <w:rsid w:val="00A47403"/>
    <w:rsid w:val="00A75D0C"/>
    <w:rsid w:val="00A857E7"/>
    <w:rsid w:val="00A914EF"/>
    <w:rsid w:val="00AA0750"/>
    <w:rsid w:val="00AA5B40"/>
    <w:rsid w:val="00AB4D5A"/>
    <w:rsid w:val="00AD0506"/>
    <w:rsid w:val="00AD1030"/>
    <w:rsid w:val="00AD14C0"/>
    <w:rsid w:val="00AD1B7C"/>
    <w:rsid w:val="00AE386B"/>
    <w:rsid w:val="00B06D03"/>
    <w:rsid w:val="00B31D4D"/>
    <w:rsid w:val="00B43D29"/>
    <w:rsid w:val="00B53AB4"/>
    <w:rsid w:val="00B93B30"/>
    <w:rsid w:val="00BA0C85"/>
    <w:rsid w:val="00BA22E1"/>
    <w:rsid w:val="00BA6286"/>
    <w:rsid w:val="00BB1FDD"/>
    <w:rsid w:val="00BB24E5"/>
    <w:rsid w:val="00BC7F84"/>
    <w:rsid w:val="00BE3750"/>
    <w:rsid w:val="00BE72FD"/>
    <w:rsid w:val="00BE7F74"/>
    <w:rsid w:val="00C12FB5"/>
    <w:rsid w:val="00C84E2B"/>
    <w:rsid w:val="00CC18FF"/>
    <w:rsid w:val="00CD1C73"/>
    <w:rsid w:val="00CF4762"/>
    <w:rsid w:val="00D25B48"/>
    <w:rsid w:val="00D40520"/>
    <w:rsid w:val="00D62D0F"/>
    <w:rsid w:val="00D63025"/>
    <w:rsid w:val="00D64FC9"/>
    <w:rsid w:val="00D66408"/>
    <w:rsid w:val="00D67812"/>
    <w:rsid w:val="00D76D53"/>
    <w:rsid w:val="00D91DC5"/>
    <w:rsid w:val="00D950CA"/>
    <w:rsid w:val="00DB7E23"/>
    <w:rsid w:val="00DC0B80"/>
    <w:rsid w:val="00DC6B9A"/>
    <w:rsid w:val="00DD1294"/>
    <w:rsid w:val="00DD179A"/>
    <w:rsid w:val="00DD5BBB"/>
    <w:rsid w:val="00DE13E1"/>
    <w:rsid w:val="00DE7683"/>
    <w:rsid w:val="00DF0D2F"/>
    <w:rsid w:val="00E21F3D"/>
    <w:rsid w:val="00E369A4"/>
    <w:rsid w:val="00E56946"/>
    <w:rsid w:val="00E62C1A"/>
    <w:rsid w:val="00E773EF"/>
    <w:rsid w:val="00E964AD"/>
    <w:rsid w:val="00EA2221"/>
    <w:rsid w:val="00EA22A5"/>
    <w:rsid w:val="00EC6745"/>
    <w:rsid w:val="00EF2E57"/>
    <w:rsid w:val="00F0293C"/>
    <w:rsid w:val="00F23763"/>
    <w:rsid w:val="00F24CDA"/>
    <w:rsid w:val="00F369C8"/>
    <w:rsid w:val="00F44BE8"/>
    <w:rsid w:val="00F50654"/>
    <w:rsid w:val="00F67F87"/>
    <w:rsid w:val="00F74FF6"/>
    <w:rsid w:val="00F75BD8"/>
    <w:rsid w:val="00F91C17"/>
    <w:rsid w:val="00F95B13"/>
    <w:rsid w:val="00F95F30"/>
    <w:rsid w:val="00FB146A"/>
    <w:rsid w:val="00FC1F5E"/>
    <w:rsid w:val="00FC3B0B"/>
    <w:rsid w:val="00FC7BB9"/>
    <w:rsid w:val="00FD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5BB4973"/>
  <w14:defaultImageDpi w14:val="96"/>
  <w15:docId w15:val="{5701899B-B236-4500-8686-ABCF1D00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44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44E2"/>
    <w:rPr>
      <w:rFonts w:asciiTheme="minorHAnsi" w:eastAsiaTheme="minorEastAsia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44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44E2"/>
    <w:rPr>
      <w:rFonts w:asciiTheme="minorHAnsi" w:eastAsiaTheme="minorEastAsia" w:hAnsiTheme="minorHAns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06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654"/>
    <w:rPr>
      <w:rFonts w:ascii="Segoe UI" w:eastAsiaTheme="minorEastAsia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9056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56BF"/>
    <w:rPr>
      <w:rFonts w:asciiTheme="minorHAnsi" w:eastAsiaTheme="minorEastAsia" w:hAnsiTheme="minorHAnsi"/>
    </w:rPr>
  </w:style>
  <w:style w:type="character" w:styleId="FootnoteReference">
    <w:name w:val="footnote reference"/>
    <w:basedOn w:val="DefaultParagraphFont"/>
    <w:uiPriority w:val="99"/>
    <w:unhideWhenUsed/>
    <w:rsid w:val="009056BF"/>
    <w:rPr>
      <w:vertAlign w:val="superscript"/>
    </w:rPr>
  </w:style>
  <w:style w:type="character" w:styleId="Strong">
    <w:name w:val="Strong"/>
    <w:basedOn w:val="DefaultParagraphFont"/>
    <w:uiPriority w:val="22"/>
    <w:qFormat/>
    <w:rsid w:val="009056BF"/>
    <w:rPr>
      <w:b/>
      <w:bCs/>
    </w:rPr>
  </w:style>
  <w:style w:type="paragraph" w:customStyle="1" w:styleId="Note">
    <w:name w:val="Note"/>
    <w:basedOn w:val="Normal"/>
    <w:next w:val="Normal"/>
    <w:rsid w:val="009056BF"/>
    <w:pPr>
      <w:tabs>
        <w:tab w:val="left" w:pos="284"/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/>
      <w:textAlignment w:val="baseline"/>
    </w:pPr>
    <w:rPr>
      <w:rFonts w:ascii="Times New Roman" w:eastAsia="Times New Roman" w:hAnsi="Times New Roman"/>
      <w:szCs w:val="20"/>
      <w:lang w:val="en-GB"/>
    </w:rPr>
  </w:style>
  <w:style w:type="character" w:customStyle="1" w:styleId="Artdef">
    <w:name w:val="Art_def"/>
    <w:basedOn w:val="DefaultParagraphFont"/>
    <w:rsid w:val="009056BF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056BF"/>
  </w:style>
  <w:style w:type="paragraph" w:customStyle="1" w:styleId="Reasons">
    <w:name w:val="Reasons"/>
    <w:basedOn w:val="Normal"/>
    <w:qFormat/>
    <w:rsid w:val="009056BF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eastAsia="Times New Roman" w:hAnsi="Times New Roman"/>
      <w:szCs w:val="20"/>
      <w:lang w:val="en-GB"/>
    </w:rPr>
  </w:style>
  <w:style w:type="paragraph" w:styleId="BodyText">
    <w:name w:val="Body Text"/>
    <w:basedOn w:val="Normal"/>
    <w:link w:val="BodyTextChar"/>
    <w:rsid w:val="009056BF"/>
    <w:rPr>
      <w:rFonts w:ascii="Times New Roman" w:eastAsia="Times New Roman" w:hAnsi="Times New Roman" w:cs="Angsana New"/>
      <w:b/>
    </w:rPr>
  </w:style>
  <w:style w:type="character" w:customStyle="1" w:styleId="BodyTextChar">
    <w:name w:val="Body Text Char"/>
    <w:basedOn w:val="DefaultParagraphFont"/>
    <w:link w:val="BodyText"/>
    <w:rsid w:val="009056BF"/>
    <w:rPr>
      <w:rFonts w:cs="Angsana New"/>
      <w:b/>
      <w:sz w:val="24"/>
      <w:szCs w:val="24"/>
    </w:rPr>
  </w:style>
  <w:style w:type="character" w:customStyle="1" w:styleId="Tablefreq">
    <w:name w:val="Table_freq"/>
    <w:basedOn w:val="DefaultParagraphFont"/>
    <w:rsid w:val="00B31D4D"/>
    <w:rPr>
      <w:b/>
      <w:color w:val="auto"/>
      <w:sz w:val="20"/>
    </w:rPr>
  </w:style>
  <w:style w:type="paragraph" w:customStyle="1" w:styleId="Tablehead">
    <w:name w:val="Table_head"/>
    <w:basedOn w:val="Normal"/>
    <w:link w:val="TableheadChar"/>
    <w:rsid w:val="00B31D4D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B31D4D"/>
    <w:rPr>
      <w:rFonts w:ascii="Times New Roman Bold" w:hAnsi="Times New Roman Bold" w:cs="Times New Roman Bold"/>
      <w:b/>
      <w:lang w:val="en-GB"/>
    </w:rPr>
  </w:style>
  <w:style w:type="paragraph" w:customStyle="1" w:styleId="TableTextS5">
    <w:name w:val="Table_TextS5"/>
    <w:basedOn w:val="Normal"/>
    <w:rsid w:val="00B31D4D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Tabletitle">
    <w:name w:val="Table_title"/>
    <w:basedOn w:val="Normal"/>
    <w:next w:val="Normal"/>
    <w:link w:val="TabletitleChar"/>
    <w:rsid w:val="00B31D4D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/>
      <w:b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B31D4D"/>
    <w:rPr>
      <w:rFonts w:ascii="Times New Roman Bold" w:hAnsi="Times New Roman Bold"/>
      <w:b/>
      <w:lang w:val="en-GB"/>
    </w:rPr>
  </w:style>
  <w:style w:type="paragraph" w:styleId="ListParagraph">
    <w:name w:val="List Paragraph"/>
    <w:basedOn w:val="Normal"/>
    <w:uiPriority w:val="34"/>
    <w:qFormat/>
    <w:rsid w:val="00E569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1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5C68122-DFE2-4747-9506-F343273C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rweller@nab.org</dc:creator>
  <cp:keywords/>
  <dc:description/>
  <cp:lastModifiedBy>Weller, Robert</cp:lastModifiedBy>
  <cp:revision>12</cp:revision>
  <dcterms:created xsi:type="dcterms:W3CDTF">2018-03-06T14:27:00Z</dcterms:created>
  <dcterms:modified xsi:type="dcterms:W3CDTF">2018-03-06T14:35:00Z</dcterms:modified>
</cp:coreProperties>
</file>