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F5A19" w14:textId="77777777" w:rsidR="00234061" w:rsidRPr="00926294" w:rsidRDefault="00234061" w:rsidP="00234061">
      <w:pPr>
        <w:pStyle w:val="TxBrc15"/>
        <w:tabs>
          <w:tab w:val="left" w:pos="5663"/>
        </w:tabs>
        <w:spacing w:line="240" w:lineRule="auto"/>
        <w:ind w:left="5760" w:hanging="5760"/>
        <w:outlineLvl w:val="0"/>
        <w:rPr>
          <w:rFonts w:ascii="Times New Roman" w:hAnsi="Times New Roman" w:cs="Times New Roman"/>
          <w:b/>
          <w:bCs/>
          <w:sz w:val="26"/>
          <w:szCs w:val="26"/>
        </w:rPr>
      </w:pPr>
      <w:r w:rsidRPr="00926294">
        <w:rPr>
          <w:rFonts w:ascii="Times New Roman" w:hAnsi="Times New Roman" w:cs="Times New Roman"/>
          <w:b/>
          <w:bCs/>
          <w:sz w:val="26"/>
          <w:szCs w:val="26"/>
        </w:rPr>
        <w:t>Before the</w:t>
      </w:r>
    </w:p>
    <w:p w14:paraId="11F054E4" w14:textId="77777777" w:rsidR="00234061" w:rsidRPr="00926294" w:rsidRDefault="00234061" w:rsidP="00234061">
      <w:pPr>
        <w:pStyle w:val="TxBrc15"/>
        <w:tabs>
          <w:tab w:val="left" w:pos="5663"/>
        </w:tabs>
        <w:spacing w:line="240" w:lineRule="auto"/>
        <w:outlineLvl w:val="0"/>
        <w:rPr>
          <w:rFonts w:ascii="Times New Roman" w:hAnsi="Times New Roman" w:cs="Times New Roman"/>
          <w:b/>
          <w:bCs/>
          <w:sz w:val="26"/>
          <w:szCs w:val="26"/>
        </w:rPr>
      </w:pPr>
      <w:r w:rsidRPr="00926294">
        <w:rPr>
          <w:rFonts w:ascii="Times New Roman" w:hAnsi="Times New Roman" w:cs="Times New Roman"/>
          <w:b/>
          <w:bCs/>
          <w:sz w:val="26"/>
          <w:szCs w:val="26"/>
        </w:rPr>
        <w:t>Federal Communications Commission</w:t>
      </w:r>
    </w:p>
    <w:p w14:paraId="4BF56035" w14:textId="77777777" w:rsidR="00234061" w:rsidRPr="00926294" w:rsidRDefault="00234061" w:rsidP="00234061">
      <w:pPr>
        <w:pStyle w:val="TxBrc15"/>
        <w:tabs>
          <w:tab w:val="left" w:pos="5663"/>
        </w:tabs>
        <w:spacing w:line="240" w:lineRule="auto"/>
        <w:outlineLvl w:val="0"/>
        <w:rPr>
          <w:rFonts w:ascii="Times New Roman" w:hAnsi="Times New Roman" w:cs="Times New Roman"/>
          <w:b/>
          <w:bCs/>
          <w:sz w:val="26"/>
          <w:szCs w:val="26"/>
        </w:rPr>
      </w:pPr>
      <w:r w:rsidRPr="00926294">
        <w:rPr>
          <w:rFonts w:ascii="Times New Roman" w:hAnsi="Times New Roman" w:cs="Times New Roman"/>
          <w:b/>
          <w:bCs/>
          <w:sz w:val="26"/>
          <w:szCs w:val="26"/>
        </w:rPr>
        <w:t>Washington, D.C.  20554</w:t>
      </w:r>
    </w:p>
    <w:p w14:paraId="1F789FA2" w14:textId="77777777" w:rsidR="00234061" w:rsidRPr="00926294" w:rsidRDefault="00234061" w:rsidP="00234061">
      <w:pPr>
        <w:spacing w:after="0" w:line="360" w:lineRule="auto"/>
        <w:outlineLvl w:val="0"/>
        <w:rPr>
          <w:rFonts w:ascii="Times New Roman" w:hAnsi="Times New Roman" w:cs="Times New Roman"/>
          <w:bCs/>
          <w:sz w:val="26"/>
          <w:szCs w:val="26"/>
        </w:rPr>
      </w:pPr>
    </w:p>
    <w:p w14:paraId="7190BD2D" w14:textId="09BF6830" w:rsidR="00234061" w:rsidRPr="00926294" w:rsidRDefault="00234061" w:rsidP="00201707">
      <w:pPr>
        <w:spacing w:after="0" w:line="240" w:lineRule="auto"/>
        <w:outlineLvl w:val="0"/>
        <w:rPr>
          <w:rFonts w:ascii="Times New Roman" w:hAnsi="Times New Roman" w:cs="Times New Roman"/>
          <w:bCs/>
          <w:sz w:val="26"/>
          <w:szCs w:val="26"/>
        </w:rPr>
      </w:pPr>
      <w:r w:rsidRPr="00926294">
        <w:rPr>
          <w:rFonts w:ascii="Times New Roman" w:hAnsi="Times New Roman" w:cs="Times New Roman"/>
          <w:bCs/>
          <w:sz w:val="26"/>
          <w:szCs w:val="26"/>
        </w:rPr>
        <w:t>In the Matter of</w:t>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t>)</w:t>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p>
    <w:p w14:paraId="20870C43" w14:textId="7ED69CA5" w:rsidR="004B7F48" w:rsidRPr="00926294" w:rsidRDefault="004B7F48" w:rsidP="00201707">
      <w:pPr>
        <w:spacing w:after="0" w:line="240" w:lineRule="auto"/>
        <w:outlineLvl w:val="0"/>
        <w:rPr>
          <w:rFonts w:ascii="Times New Roman" w:hAnsi="Times New Roman" w:cs="Times New Roman"/>
          <w:bCs/>
          <w:sz w:val="26"/>
          <w:szCs w:val="26"/>
        </w:rPr>
      </w:pP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t>)</w:t>
      </w:r>
    </w:p>
    <w:p w14:paraId="58B65172" w14:textId="4A28F68B" w:rsidR="00234061" w:rsidRPr="00926294" w:rsidRDefault="00E4484A" w:rsidP="00201707">
      <w:pPr>
        <w:spacing w:after="0" w:line="240" w:lineRule="auto"/>
        <w:outlineLvl w:val="0"/>
        <w:rPr>
          <w:rFonts w:ascii="Times New Roman" w:hAnsi="Times New Roman" w:cs="Times New Roman"/>
          <w:bCs/>
          <w:sz w:val="26"/>
          <w:szCs w:val="26"/>
        </w:rPr>
      </w:pPr>
      <w:r w:rsidRPr="00926294">
        <w:rPr>
          <w:rFonts w:ascii="Times New Roman" w:hAnsi="Times New Roman" w:cs="Times New Roman"/>
          <w:bCs/>
          <w:sz w:val="26"/>
          <w:szCs w:val="26"/>
        </w:rPr>
        <w:t xml:space="preserve">2018 Biennial Review of </w:t>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00234061" w:rsidRPr="00926294">
        <w:rPr>
          <w:rFonts w:ascii="Times New Roman" w:hAnsi="Times New Roman" w:cs="Times New Roman"/>
          <w:bCs/>
          <w:sz w:val="26"/>
          <w:szCs w:val="26"/>
        </w:rPr>
        <w:tab/>
        <w:t>)</w:t>
      </w:r>
      <w:r w:rsidR="00234061" w:rsidRPr="00926294">
        <w:rPr>
          <w:rFonts w:ascii="Times New Roman" w:hAnsi="Times New Roman" w:cs="Times New Roman"/>
          <w:bCs/>
          <w:sz w:val="26"/>
          <w:szCs w:val="26"/>
        </w:rPr>
        <w:tab/>
        <w:t>WC Docket No. 1</w:t>
      </w:r>
      <w:r w:rsidRPr="00926294">
        <w:rPr>
          <w:rFonts w:ascii="Times New Roman" w:hAnsi="Times New Roman" w:cs="Times New Roman"/>
          <w:bCs/>
          <w:sz w:val="26"/>
          <w:szCs w:val="26"/>
        </w:rPr>
        <w:t>8</w:t>
      </w:r>
      <w:r w:rsidR="00234061" w:rsidRPr="00926294">
        <w:rPr>
          <w:rFonts w:ascii="Times New Roman" w:hAnsi="Times New Roman" w:cs="Times New Roman"/>
          <w:bCs/>
          <w:sz w:val="26"/>
          <w:szCs w:val="26"/>
        </w:rPr>
        <w:t>-</w:t>
      </w:r>
      <w:r w:rsidRPr="00926294">
        <w:rPr>
          <w:rFonts w:ascii="Times New Roman" w:hAnsi="Times New Roman" w:cs="Times New Roman"/>
          <w:bCs/>
          <w:sz w:val="26"/>
          <w:szCs w:val="26"/>
        </w:rPr>
        <w:t>378</w:t>
      </w:r>
    </w:p>
    <w:p w14:paraId="1C1927FF" w14:textId="4CC1B1AE" w:rsidR="004B7F48" w:rsidRPr="00926294" w:rsidRDefault="004B7F48" w:rsidP="00201707">
      <w:pPr>
        <w:spacing w:after="0" w:line="240" w:lineRule="auto"/>
        <w:outlineLvl w:val="0"/>
        <w:rPr>
          <w:rFonts w:ascii="Times New Roman" w:hAnsi="Times New Roman" w:cs="Times New Roman"/>
          <w:bCs/>
          <w:sz w:val="26"/>
          <w:szCs w:val="26"/>
        </w:rPr>
      </w:pP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r>
      <w:r w:rsidRPr="00926294">
        <w:rPr>
          <w:rFonts w:ascii="Times New Roman" w:hAnsi="Times New Roman" w:cs="Times New Roman"/>
          <w:bCs/>
          <w:sz w:val="26"/>
          <w:szCs w:val="26"/>
        </w:rPr>
        <w:tab/>
        <w:t>)</w:t>
      </w:r>
    </w:p>
    <w:p w14:paraId="655F640B" w14:textId="2C06CDFD" w:rsidR="00234061" w:rsidRPr="00926294" w:rsidRDefault="00E4484A" w:rsidP="00201707">
      <w:pPr>
        <w:spacing w:after="0" w:line="240" w:lineRule="auto"/>
        <w:outlineLvl w:val="0"/>
        <w:rPr>
          <w:rFonts w:ascii="Times New Roman" w:hAnsi="Times New Roman" w:cs="Times New Roman"/>
          <w:bCs/>
          <w:sz w:val="26"/>
          <w:szCs w:val="26"/>
        </w:rPr>
      </w:pPr>
      <w:r w:rsidRPr="00926294">
        <w:rPr>
          <w:rFonts w:ascii="Times New Roman" w:hAnsi="Times New Roman" w:cs="Times New Roman"/>
          <w:bCs/>
          <w:sz w:val="26"/>
          <w:szCs w:val="26"/>
        </w:rPr>
        <w:t>Telecommunications Regulations</w:t>
      </w:r>
      <w:r w:rsidR="00234061" w:rsidRPr="00926294">
        <w:rPr>
          <w:rFonts w:ascii="Times New Roman" w:hAnsi="Times New Roman" w:cs="Times New Roman"/>
          <w:bCs/>
          <w:sz w:val="26"/>
          <w:szCs w:val="26"/>
        </w:rPr>
        <w:tab/>
      </w:r>
      <w:r w:rsidR="00234061" w:rsidRPr="00926294">
        <w:rPr>
          <w:rFonts w:ascii="Times New Roman" w:hAnsi="Times New Roman" w:cs="Times New Roman"/>
          <w:bCs/>
          <w:sz w:val="26"/>
          <w:szCs w:val="26"/>
        </w:rPr>
        <w:tab/>
      </w:r>
      <w:r w:rsidR="00234061" w:rsidRPr="00926294">
        <w:rPr>
          <w:rFonts w:ascii="Times New Roman" w:hAnsi="Times New Roman" w:cs="Times New Roman"/>
          <w:bCs/>
          <w:sz w:val="26"/>
          <w:szCs w:val="26"/>
        </w:rPr>
        <w:tab/>
        <w:t>)</w:t>
      </w:r>
    </w:p>
    <w:p w14:paraId="178DEDD7" w14:textId="05A5B269" w:rsidR="00234061" w:rsidRPr="00926294" w:rsidRDefault="00234061" w:rsidP="00234061">
      <w:pPr>
        <w:spacing w:after="0" w:line="360" w:lineRule="auto"/>
        <w:outlineLvl w:val="0"/>
        <w:rPr>
          <w:rFonts w:ascii="Times New Roman" w:hAnsi="Times New Roman" w:cs="Times New Roman"/>
          <w:bCs/>
          <w:sz w:val="26"/>
          <w:szCs w:val="26"/>
        </w:rPr>
      </w:pPr>
    </w:p>
    <w:p w14:paraId="40BA10DB" w14:textId="77777777" w:rsidR="00B53295" w:rsidRPr="00926294" w:rsidRDefault="00B53295" w:rsidP="00234061">
      <w:pPr>
        <w:spacing w:after="0" w:line="360" w:lineRule="auto"/>
        <w:outlineLvl w:val="0"/>
        <w:rPr>
          <w:rFonts w:ascii="Times New Roman" w:hAnsi="Times New Roman" w:cs="Times New Roman"/>
          <w:bCs/>
          <w:sz w:val="26"/>
          <w:szCs w:val="26"/>
        </w:rPr>
      </w:pPr>
    </w:p>
    <w:p w14:paraId="3AE9FD8A" w14:textId="5AEF9E55" w:rsidR="00234061" w:rsidRPr="00926294" w:rsidRDefault="00E4484A" w:rsidP="00A40264">
      <w:pPr>
        <w:spacing w:after="0" w:line="240" w:lineRule="auto"/>
        <w:jc w:val="center"/>
        <w:outlineLvl w:val="0"/>
        <w:rPr>
          <w:rFonts w:ascii="Times New Roman" w:hAnsi="Times New Roman" w:cs="Times New Roman"/>
          <w:b/>
          <w:bCs/>
          <w:sz w:val="26"/>
          <w:szCs w:val="26"/>
        </w:rPr>
      </w:pPr>
      <w:r w:rsidRPr="00926294">
        <w:rPr>
          <w:rFonts w:ascii="Times New Roman" w:hAnsi="Times New Roman" w:cs="Times New Roman"/>
          <w:b/>
          <w:bCs/>
          <w:sz w:val="26"/>
          <w:szCs w:val="26"/>
        </w:rPr>
        <w:t xml:space="preserve">REPLY </w:t>
      </w:r>
      <w:r w:rsidR="00234061" w:rsidRPr="00926294">
        <w:rPr>
          <w:rFonts w:ascii="Times New Roman" w:hAnsi="Times New Roman" w:cs="Times New Roman"/>
          <w:b/>
          <w:bCs/>
          <w:sz w:val="26"/>
          <w:szCs w:val="26"/>
        </w:rPr>
        <w:t xml:space="preserve">COMMENTS OF </w:t>
      </w:r>
      <w:r w:rsidR="00B53295" w:rsidRPr="00926294">
        <w:rPr>
          <w:rFonts w:ascii="Times New Roman" w:hAnsi="Times New Roman" w:cs="Times New Roman"/>
          <w:b/>
          <w:bCs/>
          <w:sz w:val="26"/>
          <w:szCs w:val="26"/>
        </w:rPr>
        <w:t>THE</w:t>
      </w:r>
    </w:p>
    <w:p w14:paraId="3DB065F5" w14:textId="77777777" w:rsidR="00234061" w:rsidRPr="00926294" w:rsidRDefault="00234061" w:rsidP="00A40264">
      <w:pPr>
        <w:spacing w:after="0" w:line="240" w:lineRule="auto"/>
        <w:jc w:val="center"/>
        <w:outlineLvl w:val="0"/>
        <w:rPr>
          <w:rFonts w:ascii="Times New Roman" w:hAnsi="Times New Roman" w:cs="Times New Roman"/>
          <w:b/>
          <w:bCs/>
          <w:sz w:val="26"/>
          <w:szCs w:val="26"/>
        </w:rPr>
      </w:pPr>
      <w:r w:rsidRPr="00926294">
        <w:rPr>
          <w:rFonts w:ascii="Times New Roman" w:hAnsi="Times New Roman" w:cs="Times New Roman"/>
          <w:b/>
          <w:bCs/>
          <w:sz w:val="26"/>
          <w:szCs w:val="26"/>
        </w:rPr>
        <w:t>PENNSYLVANIA</w:t>
      </w:r>
      <w:r w:rsidR="00E4484A" w:rsidRPr="00926294">
        <w:rPr>
          <w:rFonts w:ascii="Times New Roman" w:hAnsi="Times New Roman" w:cs="Times New Roman"/>
          <w:b/>
          <w:bCs/>
          <w:sz w:val="26"/>
          <w:szCs w:val="26"/>
        </w:rPr>
        <w:t xml:space="preserve"> PUBLIC UTILITY COMMISSION</w:t>
      </w:r>
    </w:p>
    <w:p w14:paraId="33444524" w14:textId="77777777" w:rsidR="00E4484A" w:rsidRPr="00926294" w:rsidRDefault="00E4484A" w:rsidP="00A40264">
      <w:pPr>
        <w:spacing w:after="0" w:line="240" w:lineRule="auto"/>
        <w:jc w:val="center"/>
        <w:outlineLvl w:val="0"/>
        <w:rPr>
          <w:rFonts w:ascii="Times New Roman" w:hAnsi="Times New Roman" w:cs="Times New Roman"/>
          <w:b/>
          <w:bCs/>
          <w:sz w:val="26"/>
          <w:szCs w:val="26"/>
        </w:rPr>
      </w:pPr>
    </w:p>
    <w:p w14:paraId="5D1D4773" w14:textId="075206A4" w:rsidR="00234061" w:rsidRPr="00926294" w:rsidRDefault="00234061" w:rsidP="00A40264">
      <w:pPr>
        <w:spacing w:after="0" w:line="480" w:lineRule="auto"/>
        <w:rPr>
          <w:rFonts w:ascii="Times New Roman" w:hAnsi="Times New Roman" w:cs="Times New Roman"/>
          <w:sz w:val="26"/>
          <w:szCs w:val="26"/>
        </w:rPr>
      </w:pPr>
      <w:r w:rsidRPr="00926294">
        <w:rPr>
          <w:rFonts w:ascii="Times New Roman" w:hAnsi="Times New Roman" w:cs="Times New Roman"/>
          <w:sz w:val="26"/>
          <w:szCs w:val="26"/>
        </w:rPr>
        <w:tab/>
      </w:r>
      <w:r w:rsidR="002559D6" w:rsidRPr="00926294">
        <w:rPr>
          <w:rFonts w:ascii="Times New Roman" w:hAnsi="Times New Roman" w:cs="Times New Roman"/>
          <w:sz w:val="26"/>
          <w:szCs w:val="26"/>
        </w:rPr>
        <w:t xml:space="preserve">The </w:t>
      </w:r>
      <w:r w:rsidRPr="00926294">
        <w:rPr>
          <w:rFonts w:ascii="Times New Roman" w:hAnsi="Times New Roman" w:cs="Times New Roman"/>
          <w:sz w:val="26"/>
          <w:szCs w:val="26"/>
        </w:rPr>
        <w:t>Pennsylvania</w:t>
      </w:r>
      <w:r w:rsidR="002559D6" w:rsidRPr="00926294">
        <w:rPr>
          <w:rFonts w:ascii="Times New Roman" w:hAnsi="Times New Roman" w:cs="Times New Roman"/>
          <w:sz w:val="26"/>
          <w:szCs w:val="26"/>
        </w:rPr>
        <w:t xml:space="preserve"> Public Utility Commission (Pa. PUC)</w:t>
      </w:r>
      <w:r w:rsidR="000D538F" w:rsidRPr="00926294">
        <w:rPr>
          <w:rFonts w:ascii="Times New Roman" w:hAnsi="Times New Roman" w:cs="Times New Roman"/>
          <w:sz w:val="26"/>
          <w:szCs w:val="26"/>
        </w:rPr>
        <w:t xml:space="preserve"> fil</w:t>
      </w:r>
      <w:r w:rsidR="00E4484A" w:rsidRPr="00926294">
        <w:rPr>
          <w:rFonts w:ascii="Times New Roman" w:hAnsi="Times New Roman" w:cs="Times New Roman"/>
          <w:sz w:val="26"/>
          <w:szCs w:val="26"/>
        </w:rPr>
        <w:t>es</w:t>
      </w:r>
      <w:r w:rsidR="000D538F" w:rsidRPr="00926294">
        <w:rPr>
          <w:rFonts w:ascii="Times New Roman" w:hAnsi="Times New Roman" w:cs="Times New Roman"/>
          <w:sz w:val="26"/>
          <w:szCs w:val="26"/>
        </w:rPr>
        <w:t xml:space="preserve"> th</w:t>
      </w:r>
      <w:r w:rsidR="00E4484A" w:rsidRPr="00926294">
        <w:rPr>
          <w:rFonts w:ascii="Times New Roman" w:hAnsi="Times New Roman" w:cs="Times New Roman"/>
          <w:sz w:val="26"/>
          <w:szCs w:val="26"/>
        </w:rPr>
        <w:t xml:space="preserve">ese Reply </w:t>
      </w:r>
      <w:r w:rsidR="000D538F" w:rsidRPr="00926294">
        <w:rPr>
          <w:rFonts w:ascii="Times New Roman" w:hAnsi="Times New Roman" w:cs="Times New Roman"/>
          <w:sz w:val="26"/>
          <w:szCs w:val="26"/>
        </w:rPr>
        <w:t>C</w:t>
      </w:r>
      <w:r w:rsidRPr="00926294">
        <w:rPr>
          <w:rFonts w:ascii="Times New Roman" w:hAnsi="Times New Roman" w:cs="Times New Roman"/>
          <w:sz w:val="26"/>
          <w:szCs w:val="26"/>
        </w:rPr>
        <w:t xml:space="preserve">omments </w:t>
      </w:r>
      <w:r w:rsidR="002559D6" w:rsidRPr="00926294">
        <w:rPr>
          <w:rFonts w:ascii="Times New Roman" w:hAnsi="Times New Roman" w:cs="Times New Roman"/>
          <w:sz w:val="26"/>
          <w:szCs w:val="26"/>
        </w:rPr>
        <w:t xml:space="preserve">with </w:t>
      </w:r>
      <w:r w:rsidRPr="00926294">
        <w:rPr>
          <w:rFonts w:ascii="Times New Roman" w:hAnsi="Times New Roman" w:cs="Times New Roman"/>
          <w:sz w:val="26"/>
          <w:szCs w:val="26"/>
        </w:rPr>
        <w:t>the Federal Communications Commission (Commission)</w:t>
      </w:r>
      <w:r w:rsidR="00077AB3" w:rsidRPr="00926294">
        <w:rPr>
          <w:rFonts w:ascii="Times New Roman" w:hAnsi="Times New Roman" w:cs="Times New Roman"/>
          <w:sz w:val="26"/>
          <w:szCs w:val="26"/>
        </w:rPr>
        <w:t xml:space="preserve"> in the above-captioned docket in response to the </w:t>
      </w:r>
      <w:r w:rsidR="00E4484A" w:rsidRPr="00926294">
        <w:rPr>
          <w:rFonts w:ascii="Times New Roman" w:hAnsi="Times New Roman" w:cs="Times New Roman"/>
          <w:sz w:val="26"/>
          <w:szCs w:val="26"/>
        </w:rPr>
        <w:t xml:space="preserve">NCTA’s </w:t>
      </w:r>
      <w:r w:rsidR="003F3F89" w:rsidRPr="00926294">
        <w:rPr>
          <w:rFonts w:ascii="Times New Roman" w:hAnsi="Times New Roman" w:cs="Times New Roman"/>
          <w:sz w:val="26"/>
          <w:szCs w:val="26"/>
        </w:rPr>
        <w:t xml:space="preserve">initial </w:t>
      </w:r>
      <w:r w:rsidR="00E4484A" w:rsidRPr="00926294">
        <w:rPr>
          <w:rFonts w:ascii="Times New Roman" w:hAnsi="Times New Roman" w:cs="Times New Roman"/>
          <w:sz w:val="26"/>
          <w:szCs w:val="26"/>
        </w:rPr>
        <w:t>comments</w:t>
      </w:r>
      <w:r w:rsidR="003F3F89" w:rsidRPr="00926294">
        <w:rPr>
          <w:rFonts w:ascii="Times New Roman" w:hAnsi="Times New Roman" w:cs="Times New Roman"/>
          <w:sz w:val="26"/>
          <w:szCs w:val="26"/>
        </w:rPr>
        <w:t xml:space="preserve"> </w:t>
      </w:r>
      <w:r w:rsidR="00ED6046" w:rsidRPr="00926294">
        <w:rPr>
          <w:rFonts w:ascii="Times New Roman" w:hAnsi="Times New Roman" w:cs="Times New Roman"/>
          <w:sz w:val="26"/>
          <w:szCs w:val="26"/>
        </w:rPr>
        <w:t>request</w:t>
      </w:r>
      <w:r w:rsidR="003F3F89" w:rsidRPr="00926294">
        <w:rPr>
          <w:rFonts w:ascii="Times New Roman" w:hAnsi="Times New Roman" w:cs="Times New Roman"/>
          <w:sz w:val="26"/>
          <w:szCs w:val="26"/>
        </w:rPr>
        <w:t>ing</w:t>
      </w:r>
      <w:r w:rsidR="00E4484A" w:rsidRPr="00926294">
        <w:rPr>
          <w:rFonts w:ascii="Times New Roman" w:hAnsi="Times New Roman" w:cs="Times New Roman"/>
          <w:sz w:val="26"/>
          <w:szCs w:val="26"/>
        </w:rPr>
        <w:t xml:space="preserve"> the Commission to repeal </w:t>
      </w:r>
      <w:r w:rsidR="00E0766E">
        <w:rPr>
          <w:rFonts w:ascii="Times New Roman" w:hAnsi="Times New Roman" w:cs="Times New Roman"/>
          <w:sz w:val="26"/>
          <w:szCs w:val="26"/>
        </w:rPr>
        <w:t>S</w:t>
      </w:r>
      <w:r w:rsidR="00E4484A" w:rsidRPr="00926294">
        <w:rPr>
          <w:rFonts w:ascii="Times New Roman" w:hAnsi="Times New Roman" w:cs="Times New Roman"/>
          <w:sz w:val="26"/>
          <w:szCs w:val="26"/>
        </w:rPr>
        <w:t>ection 52.15(g)(3)(iv)(C) of its rules</w:t>
      </w:r>
      <w:r w:rsidR="003F3F89" w:rsidRPr="00926294">
        <w:rPr>
          <w:rFonts w:ascii="Times New Roman" w:hAnsi="Times New Roman" w:cs="Times New Roman"/>
          <w:sz w:val="26"/>
          <w:szCs w:val="26"/>
        </w:rPr>
        <w:t>, which requires interconnected Voice</w:t>
      </w:r>
      <w:r w:rsidR="00E72C17" w:rsidRPr="00926294">
        <w:rPr>
          <w:rFonts w:ascii="Times New Roman" w:hAnsi="Times New Roman" w:cs="Times New Roman"/>
          <w:sz w:val="26"/>
          <w:szCs w:val="26"/>
        </w:rPr>
        <w:t>-</w:t>
      </w:r>
      <w:r w:rsidR="003F3F89" w:rsidRPr="00926294">
        <w:rPr>
          <w:rFonts w:ascii="Times New Roman" w:hAnsi="Times New Roman" w:cs="Times New Roman"/>
          <w:sz w:val="26"/>
          <w:szCs w:val="26"/>
        </w:rPr>
        <w:t>over</w:t>
      </w:r>
      <w:r w:rsidR="00E72C17" w:rsidRPr="00926294">
        <w:rPr>
          <w:rFonts w:ascii="Times New Roman" w:hAnsi="Times New Roman" w:cs="Times New Roman"/>
          <w:sz w:val="26"/>
          <w:szCs w:val="26"/>
        </w:rPr>
        <w:t>-</w:t>
      </w:r>
      <w:r w:rsidR="003F3F89" w:rsidRPr="00926294">
        <w:rPr>
          <w:rFonts w:ascii="Times New Roman" w:hAnsi="Times New Roman" w:cs="Times New Roman"/>
          <w:sz w:val="26"/>
          <w:szCs w:val="26"/>
        </w:rPr>
        <w:t>Internet Protocol (VoIP) providers to provide state commissions a 30-day notification before applying for numbering resources from the applicable numbering administrator.</w:t>
      </w:r>
      <w:r w:rsidR="00ED6046" w:rsidRPr="00926294">
        <w:rPr>
          <w:rStyle w:val="FootnoteReference"/>
          <w:rFonts w:ascii="Times New Roman" w:hAnsi="Times New Roman" w:cs="Times New Roman"/>
          <w:sz w:val="26"/>
          <w:szCs w:val="26"/>
        </w:rPr>
        <w:footnoteReference w:id="1"/>
      </w:r>
      <w:r w:rsidR="003F3F89" w:rsidRPr="00926294">
        <w:rPr>
          <w:rFonts w:ascii="Times New Roman" w:hAnsi="Times New Roman" w:cs="Times New Roman"/>
          <w:sz w:val="26"/>
          <w:szCs w:val="26"/>
        </w:rPr>
        <w:t xml:space="preserve">  NCTA’s comments were filed in response to the 2018 Biennial Review Public Notice </w:t>
      </w:r>
      <w:r w:rsidR="00E72C17" w:rsidRPr="00926294">
        <w:rPr>
          <w:rFonts w:ascii="Times New Roman" w:hAnsi="Times New Roman" w:cs="Times New Roman"/>
          <w:sz w:val="26"/>
          <w:szCs w:val="26"/>
        </w:rPr>
        <w:t xml:space="preserve">seeking comment on </w:t>
      </w:r>
      <w:r w:rsidR="003F3F89" w:rsidRPr="00926294">
        <w:rPr>
          <w:rFonts w:ascii="Times New Roman" w:hAnsi="Times New Roman" w:cs="Times New Roman"/>
          <w:sz w:val="26"/>
          <w:szCs w:val="26"/>
        </w:rPr>
        <w:t xml:space="preserve">telecommunications rules that </w:t>
      </w:r>
      <w:r w:rsidR="00E72C17" w:rsidRPr="00926294">
        <w:rPr>
          <w:rFonts w:ascii="Times New Roman" w:hAnsi="Times New Roman" w:cs="Times New Roman"/>
          <w:sz w:val="26"/>
          <w:szCs w:val="26"/>
        </w:rPr>
        <w:t>may</w:t>
      </w:r>
      <w:r w:rsidR="003F3F89" w:rsidRPr="00926294">
        <w:rPr>
          <w:rFonts w:ascii="Times New Roman" w:hAnsi="Times New Roman" w:cs="Times New Roman"/>
          <w:sz w:val="26"/>
          <w:szCs w:val="26"/>
        </w:rPr>
        <w:t xml:space="preserve"> be eliminated or modified </w:t>
      </w:r>
      <w:r w:rsidR="0086188F" w:rsidRPr="00926294">
        <w:rPr>
          <w:rFonts w:ascii="Times New Roman" w:hAnsi="Times New Roman" w:cs="Times New Roman"/>
          <w:sz w:val="26"/>
          <w:szCs w:val="26"/>
        </w:rPr>
        <w:t>if</w:t>
      </w:r>
      <w:r w:rsidR="003F3F89" w:rsidRPr="00926294">
        <w:rPr>
          <w:rFonts w:ascii="Times New Roman" w:hAnsi="Times New Roman" w:cs="Times New Roman"/>
          <w:sz w:val="26"/>
          <w:szCs w:val="26"/>
        </w:rPr>
        <w:t xml:space="preserve"> no longer necessary </w:t>
      </w:r>
      <w:r w:rsidR="00491EA5" w:rsidRPr="00926294">
        <w:rPr>
          <w:rFonts w:ascii="Times New Roman" w:hAnsi="Times New Roman" w:cs="Times New Roman"/>
          <w:sz w:val="26"/>
          <w:szCs w:val="26"/>
        </w:rPr>
        <w:t xml:space="preserve">or </w:t>
      </w:r>
      <w:r w:rsidR="003F3F89" w:rsidRPr="00926294">
        <w:rPr>
          <w:rFonts w:ascii="Times New Roman" w:hAnsi="Times New Roman" w:cs="Times New Roman"/>
          <w:sz w:val="26"/>
          <w:szCs w:val="26"/>
        </w:rPr>
        <w:t>in the public interest.</w:t>
      </w:r>
      <w:r w:rsidR="003F3F89" w:rsidRPr="00926294">
        <w:rPr>
          <w:rStyle w:val="FootnoteReference"/>
          <w:rFonts w:ascii="Times New Roman" w:hAnsi="Times New Roman" w:cs="Times New Roman"/>
          <w:sz w:val="26"/>
          <w:szCs w:val="26"/>
        </w:rPr>
        <w:footnoteReference w:id="2"/>
      </w:r>
      <w:r w:rsidR="00ED6046" w:rsidRPr="00926294">
        <w:rPr>
          <w:rFonts w:ascii="Times New Roman" w:hAnsi="Times New Roman" w:cs="Times New Roman"/>
          <w:sz w:val="26"/>
          <w:szCs w:val="26"/>
        </w:rPr>
        <w:t xml:space="preserve">  </w:t>
      </w:r>
    </w:p>
    <w:p w14:paraId="474AEAA8" w14:textId="7672BEC5" w:rsidR="00756F07" w:rsidRPr="00926294" w:rsidRDefault="00B414D1" w:rsidP="00A40264">
      <w:pPr>
        <w:spacing w:after="0" w:line="480" w:lineRule="auto"/>
        <w:rPr>
          <w:rFonts w:ascii="Times New Roman" w:hAnsi="Times New Roman" w:cs="Times New Roman"/>
          <w:sz w:val="26"/>
          <w:szCs w:val="26"/>
        </w:rPr>
      </w:pPr>
      <w:r w:rsidRPr="00926294">
        <w:rPr>
          <w:rFonts w:ascii="Times New Roman" w:hAnsi="Times New Roman" w:cs="Times New Roman"/>
          <w:sz w:val="26"/>
          <w:szCs w:val="26"/>
        </w:rPr>
        <w:tab/>
        <w:t xml:space="preserve">The Pa. PUC appreciates an opportunity to file these Reply Comments.  As an initial matter, these Reply Comments should not be construed as binding on the Pa. PUC </w:t>
      </w:r>
      <w:r w:rsidRPr="00926294">
        <w:rPr>
          <w:rFonts w:ascii="Times New Roman" w:hAnsi="Times New Roman" w:cs="Times New Roman"/>
          <w:sz w:val="26"/>
          <w:szCs w:val="26"/>
        </w:rPr>
        <w:lastRenderedPageBreak/>
        <w:t xml:space="preserve">in any matter pending before the Pa. PUC.  Moreover, these </w:t>
      </w:r>
      <w:r w:rsidR="00E72C17" w:rsidRPr="00926294">
        <w:rPr>
          <w:rFonts w:ascii="Times New Roman" w:hAnsi="Times New Roman" w:cs="Times New Roman"/>
          <w:sz w:val="26"/>
          <w:szCs w:val="26"/>
        </w:rPr>
        <w:t xml:space="preserve">replies </w:t>
      </w:r>
      <w:r w:rsidRPr="00926294">
        <w:rPr>
          <w:rFonts w:ascii="Times New Roman" w:hAnsi="Times New Roman" w:cs="Times New Roman"/>
          <w:sz w:val="26"/>
          <w:szCs w:val="26"/>
        </w:rPr>
        <w:t xml:space="preserve">could change in response to later events, including </w:t>
      </w:r>
      <w:r w:rsidRPr="00926294">
        <w:rPr>
          <w:rFonts w:ascii="Times New Roman" w:hAnsi="Times New Roman" w:cs="Times New Roman"/>
          <w:i/>
          <w:sz w:val="26"/>
          <w:szCs w:val="26"/>
        </w:rPr>
        <w:t xml:space="preserve">Ex </w:t>
      </w:r>
      <w:proofErr w:type="spellStart"/>
      <w:r w:rsidRPr="00926294">
        <w:rPr>
          <w:rFonts w:ascii="Times New Roman" w:hAnsi="Times New Roman" w:cs="Times New Roman"/>
          <w:i/>
          <w:sz w:val="26"/>
          <w:szCs w:val="26"/>
        </w:rPr>
        <w:t>Parte</w:t>
      </w:r>
      <w:proofErr w:type="spellEnd"/>
      <w:r w:rsidRPr="00926294">
        <w:rPr>
          <w:rFonts w:ascii="Times New Roman" w:hAnsi="Times New Roman" w:cs="Times New Roman"/>
          <w:sz w:val="26"/>
          <w:szCs w:val="26"/>
        </w:rPr>
        <w:t xml:space="preserve"> filings or the review of other filed Reply Comments and legal or regulatory developments at the state or federal level. </w:t>
      </w:r>
    </w:p>
    <w:p w14:paraId="5FFA13EC" w14:textId="77777777" w:rsidR="00A40264" w:rsidRDefault="00A40264" w:rsidP="00A40264">
      <w:pPr>
        <w:spacing w:after="0" w:line="480" w:lineRule="auto"/>
        <w:rPr>
          <w:rFonts w:ascii="Times New Roman" w:hAnsi="Times New Roman" w:cs="Times New Roman"/>
          <w:b/>
          <w:sz w:val="26"/>
          <w:szCs w:val="26"/>
        </w:rPr>
      </w:pPr>
    </w:p>
    <w:p w14:paraId="4FA256B6" w14:textId="60E22D8B" w:rsidR="00B92419" w:rsidRPr="00926294" w:rsidRDefault="00B92419" w:rsidP="00A40264">
      <w:pPr>
        <w:spacing w:after="0" w:line="480" w:lineRule="auto"/>
        <w:rPr>
          <w:rFonts w:ascii="Times New Roman" w:hAnsi="Times New Roman" w:cs="Times New Roman"/>
          <w:b/>
          <w:sz w:val="26"/>
          <w:szCs w:val="26"/>
        </w:rPr>
      </w:pPr>
      <w:r w:rsidRPr="00926294">
        <w:rPr>
          <w:rFonts w:ascii="Times New Roman" w:hAnsi="Times New Roman" w:cs="Times New Roman"/>
          <w:b/>
          <w:sz w:val="26"/>
          <w:szCs w:val="26"/>
        </w:rPr>
        <w:t>Discussion</w:t>
      </w:r>
    </w:p>
    <w:p w14:paraId="693930D6" w14:textId="13B53BE7" w:rsidR="00C813C3" w:rsidRPr="00926294" w:rsidRDefault="007651F8"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 xml:space="preserve">NCTA asserts that the 30-day state notification requirement is unnecessary and should be eliminated because </w:t>
      </w:r>
      <w:r w:rsidR="00B92419" w:rsidRPr="00926294">
        <w:rPr>
          <w:rFonts w:ascii="Times New Roman" w:hAnsi="Times New Roman" w:cs="Times New Roman"/>
          <w:sz w:val="26"/>
          <w:szCs w:val="26"/>
        </w:rPr>
        <w:t>no numbering exhaust issues have arisen related to interconnected VoIP providers’ numbering requests and because potential number exhaust is a function of the numbering resources requested in aggregate by all service providers, irrespective of technology</w:t>
      </w:r>
      <w:r w:rsidR="003F3F89" w:rsidRPr="00926294">
        <w:rPr>
          <w:rFonts w:ascii="Times New Roman" w:hAnsi="Times New Roman" w:cs="Times New Roman"/>
          <w:sz w:val="26"/>
          <w:szCs w:val="26"/>
        </w:rPr>
        <w:t xml:space="preserve">.  Additionally, </w:t>
      </w:r>
      <w:r w:rsidR="00D709FB" w:rsidRPr="00926294">
        <w:rPr>
          <w:rFonts w:ascii="Times New Roman" w:hAnsi="Times New Roman" w:cs="Times New Roman"/>
          <w:sz w:val="26"/>
          <w:szCs w:val="26"/>
        </w:rPr>
        <w:t xml:space="preserve">NCTA asserts that </w:t>
      </w:r>
      <w:r w:rsidR="00807CAE" w:rsidRPr="00926294">
        <w:rPr>
          <w:rFonts w:ascii="Times New Roman" w:hAnsi="Times New Roman" w:cs="Times New Roman"/>
          <w:sz w:val="26"/>
          <w:szCs w:val="26"/>
        </w:rPr>
        <w:t xml:space="preserve">states already have access to interconnected VoIP providers’ numbering applications pursuant to </w:t>
      </w:r>
      <w:r w:rsidR="00A40264">
        <w:rPr>
          <w:rFonts w:ascii="Times New Roman" w:hAnsi="Times New Roman" w:cs="Times New Roman"/>
          <w:sz w:val="26"/>
          <w:szCs w:val="26"/>
        </w:rPr>
        <w:t>R</w:t>
      </w:r>
      <w:r w:rsidR="00807CAE" w:rsidRPr="00926294">
        <w:rPr>
          <w:rFonts w:ascii="Times New Roman" w:hAnsi="Times New Roman" w:cs="Times New Roman"/>
          <w:sz w:val="26"/>
          <w:szCs w:val="26"/>
        </w:rPr>
        <w:t>ule</w:t>
      </w:r>
      <w:r w:rsidR="00A40264">
        <w:rPr>
          <w:rFonts w:ascii="Times New Roman" w:hAnsi="Times New Roman" w:cs="Times New Roman"/>
          <w:sz w:val="26"/>
          <w:szCs w:val="26"/>
        </w:rPr>
        <w:t> </w:t>
      </w:r>
      <w:r w:rsidR="00807CAE" w:rsidRPr="00926294">
        <w:rPr>
          <w:rFonts w:ascii="Times New Roman" w:hAnsi="Times New Roman" w:cs="Times New Roman"/>
          <w:sz w:val="26"/>
          <w:szCs w:val="26"/>
        </w:rPr>
        <w:t>52.15(g)(6).</w:t>
      </w:r>
      <w:r w:rsidR="00C813C3" w:rsidRPr="00926294">
        <w:rPr>
          <w:rFonts w:ascii="Times New Roman" w:hAnsi="Times New Roman" w:cs="Times New Roman"/>
          <w:sz w:val="26"/>
          <w:szCs w:val="26"/>
        </w:rPr>
        <w:t xml:space="preserve">  Essentially, NCTA is complaining about the 30-day state numbering notification requirement because of its belief that is unnecessary to prevent </w:t>
      </w:r>
    </w:p>
    <w:p w14:paraId="784EE49B" w14:textId="23D6C18A" w:rsidR="00DB4CF6" w:rsidRPr="00926294" w:rsidRDefault="00880944" w:rsidP="00A40264">
      <w:pPr>
        <w:spacing w:after="0" w:line="480" w:lineRule="auto"/>
        <w:rPr>
          <w:rFonts w:ascii="Times New Roman" w:hAnsi="Times New Roman" w:cs="Times New Roman"/>
          <w:sz w:val="26"/>
          <w:szCs w:val="26"/>
        </w:rPr>
      </w:pPr>
      <w:r w:rsidRPr="00926294">
        <w:rPr>
          <w:rFonts w:ascii="Times New Roman" w:hAnsi="Times New Roman" w:cs="Times New Roman"/>
          <w:sz w:val="26"/>
          <w:szCs w:val="26"/>
        </w:rPr>
        <w:t>numbering exhaust</w:t>
      </w:r>
      <w:r w:rsidR="00C813C3" w:rsidRPr="00926294">
        <w:rPr>
          <w:rFonts w:ascii="Times New Roman" w:hAnsi="Times New Roman" w:cs="Times New Roman"/>
          <w:sz w:val="26"/>
          <w:szCs w:val="26"/>
        </w:rPr>
        <w:t xml:space="preserve"> </w:t>
      </w:r>
      <w:r w:rsidRPr="00926294">
        <w:rPr>
          <w:rFonts w:ascii="Times New Roman" w:hAnsi="Times New Roman" w:cs="Times New Roman"/>
          <w:sz w:val="26"/>
          <w:szCs w:val="26"/>
        </w:rPr>
        <w:t xml:space="preserve">and </w:t>
      </w:r>
      <w:r w:rsidR="00C813C3" w:rsidRPr="00926294">
        <w:rPr>
          <w:rFonts w:ascii="Times New Roman" w:hAnsi="Times New Roman" w:cs="Times New Roman"/>
          <w:sz w:val="26"/>
          <w:szCs w:val="26"/>
        </w:rPr>
        <w:t xml:space="preserve">does not provide state commissions with any additional information not already available to </w:t>
      </w:r>
      <w:r w:rsidRPr="00926294">
        <w:rPr>
          <w:rFonts w:ascii="Times New Roman" w:hAnsi="Times New Roman" w:cs="Times New Roman"/>
          <w:sz w:val="26"/>
          <w:szCs w:val="26"/>
        </w:rPr>
        <w:t>them and</w:t>
      </w:r>
      <w:r w:rsidR="00C813C3" w:rsidRPr="00926294">
        <w:rPr>
          <w:rFonts w:ascii="Times New Roman" w:hAnsi="Times New Roman" w:cs="Times New Roman"/>
          <w:sz w:val="26"/>
          <w:szCs w:val="26"/>
        </w:rPr>
        <w:t xml:space="preserve"> is anticompetitive because it does not apply to non-VoIP providers.</w:t>
      </w:r>
      <w:r w:rsidR="00D709FB" w:rsidRPr="00926294">
        <w:rPr>
          <w:rFonts w:ascii="Times New Roman" w:hAnsi="Times New Roman" w:cs="Times New Roman"/>
          <w:sz w:val="26"/>
          <w:szCs w:val="26"/>
        </w:rPr>
        <w:t xml:space="preserve">  </w:t>
      </w:r>
    </w:p>
    <w:p w14:paraId="1372BDA4" w14:textId="5E965351" w:rsidR="00D709FB" w:rsidRPr="00926294" w:rsidRDefault="00DB4CF6"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T</w:t>
      </w:r>
      <w:r w:rsidR="007C16C1" w:rsidRPr="00926294">
        <w:rPr>
          <w:rFonts w:ascii="Times New Roman" w:hAnsi="Times New Roman" w:cs="Times New Roman"/>
          <w:sz w:val="26"/>
          <w:szCs w:val="26"/>
        </w:rPr>
        <w:t xml:space="preserve">he Commission should not eliminate this </w:t>
      </w:r>
      <w:r w:rsidR="009B059F" w:rsidRPr="00926294">
        <w:rPr>
          <w:rFonts w:ascii="Times New Roman" w:hAnsi="Times New Roman" w:cs="Times New Roman"/>
          <w:sz w:val="26"/>
          <w:szCs w:val="26"/>
        </w:rPr>
        <w:t xml:space="preserve">VoIP provider </w:t>
      </w:r>
      <w:r w:rsidR="007C16C1" w:rsidRPr="00926294">
        <w:rPr>
          <w:rFonts w:ascii="Times New Roman" w:hAnsi="Times New Roman" w:cs="Times New Roman"/>
          <w:sz w:val="26"/>
          <w:szCs w:val="26"/>
        </w:rPr>
        <w:t xml:space="preserve">filing requirement </w:t>
      </w:r>
      <w:r w:rsidR="009B059F" w:rsidRPr="00926294">
        <w:rPr>
          <w:rFonts w:ascii="Times New Roman" w:hAnsi="Times New Roman" w:cs="Times New Roman"/>
          <w:sz w:val="26"/>
          <w:szCs w:val="26"/>
        </w:rPr>
        <w:t xml:space="preserve">as it enables </w:t>
      </w:r>
      <w:r w:rsidR="00D709FB" w:rsidRPr="00926294">
        <w:rPr>
          <w:rFonts w:ascii="Times New Roman" w:hAnsi="Times New Roman" w:cs="Times New Roman"/>
          <w:sz w:val="26"/>
          <w:szCs w:val="26"/>
        </w:rPr>
        <w:t xml:space="preserve">state commissions to maintain a more accurate assessment of number utilization and conservation and </w:t>
      </w:r>
      <w:r w:rsidR="00491EA5" w:rsidRPr="00926294">
        <w:rPr>
          <w:rFonts w:ascii="Times New Roman" w:hAnsi="Times New Roman" w:cs="Times New Roman"/>
          <w:sz w:val="26"/>
          <w:szCs w:val="26"/>
        </w:rPr>
        <w:t xml:space="preserve">to </w:t>
      </w:r>
      <w:r w:rsidR="00D709FB" w:rsidRPr="00926294">
        <w:rPr>
          <w:rFonts w:ascii="Times New Roman" w:hAnsi="Times New Roman" w:cs="Times New Roman"/>
          <w:sz w:val="26"/>
          <w:szCs w:val="26"/>
        </w:rPr>
        <w:t xml:space="preserve">better anticipate and limit area code exhausts.  </w:t>
      </w:r>
      <w:r w:rsidR="009B059F" w:rsidRPr="00926294">
        <w:rPr>
          <w:rFonts w:ascii="Times New Roman" w:hAnsi="Times New Roman" w:cs="Times New Roman"/>
          <w:sz w:val="26"/>
          <w:szCs w:val="26"/>
        </w:rPr>
        <w:t xml:space="preserve">The Pa. PUC </w:t>
      </w:r>
      <w:r w:rsidR="00E72C17" w:rsidRPr="00926294">
        <w:rPr>
          <w:rFonts w:ascii="Times New Roman" w:hAnsi="Times New Roman" w:cs="Times New Roman"/>
          <w:sz w:val="26"/>
          <w:szCs w:val="26"/>
        </w:rPr>
        <w:t xml:space="preserve">also </w:t>
      </w:r>
      <w:r w:rsidR="009B059F" w:rsidRPr="00926294">
        <w:rPr>
          <w:rFonts w:ascii="Times New Roman" w:hAnsi="Times New Roman" w:cs="Times New Roman"/>
          <w:sz w:val="26"/>
          <w:szCs w:val="26"/>
        </w:rPr>
        <w:t>continues to support VoIP providers</w:t>
      </w:r>
      <w:r w:rsidR="00E72C17" w:rsidRPr="00926294">
        <w:rPr>
          <w:rFonts w:ascii="Times New Roman" w:hAnsi="Times New Roman" w:cs="Times New Roman"/>
          <w:sz w:val="26"/>
          <w:szCs w:val="26"/>
        </w:rPr>
        <w:t>’</w:t>
      </w:r>
      <w:r w:rsidR="009B059F" w:rsidRPr="00926294">
        <w:rPr>
          <w:rFonts w:ascii="Times New Roman" w:hAnsi="Times New Roman" w:cs="Times New Roman"/>
          <w:sz w:val="26"/>
          <w:szCs w:val="26"/>
        </w:rPr>
        <w:t xml:space="preserve"> being required to provide accurate contact information because it results in states being able to </w:t>
      </w:r>
      <w:r w:rsidR="00E72C17" w:rsidRPr="00926294">
        <w:rPr>
          <w:rFonts w:ascii="Times New Roman" w:hAnsi="Times New Roman" w:cs="Times New Roman"/>
          <w:sz w:val="26"/>
          <w:szCs w:val="26"/>
        </w:rPr>
        <w:t xml:space="preserve">be aware of VoIP providers’ </w:t>
      </w:r>
      <w:r w:rsidR="00E72C17" w:rsidRPr="00926294">
        <w:rPr>
          <w:rFonts w:ascii="Times New Roman" w:hAnsi="Times New Roman" w:cs="Times New Roman"/>
          <w:sz w:val="26"/>
          <w:szCs w:val="26"/>
        </w:rPr>
        <w:lastRenderedPageBreak/>
        <w:t xml:space="preserve">presence in the states, including their access to </w:t>
      </w:r>
      <w:r w:rsidR="009B059F" w:rsidRPr="00926294">
        <w:rPr>
          <w:rFonts w:ascii="Times New Roman" w:hAnsi="Times New Roman" w:cs="Times New Roman"/>
          <w:sz w:val="26"/>
          <w:szCs w:val="26"/>
        </w:rPr>
        <w:t xml:space="preserve">numbering within each state’s geographic boundaries.  </w:t>
      </w:r>
    </w:p>
    <w:p w14:paraId="7D5086A9" w14:textId="1CE8420F" w:rsidR="00202ABB" w:rsidRPr="00926294" w:rsidRDefault="00234061" w:rsidP="00A40264">
      <w:pPr>
        <w:spacing w:after="0" w:line="480" w:lineRule="auto"/>
        <w:rPr>
          <w:rFonts w:ascii="Times New Roman" w:hAnsi="Times New Roman" w:cs="Times New Roman"/>
          <w:sz w:val="26"/>
          <w:szCs w:val="26"/>
        </w:rPr>
      </w:pPr>
      <w:r w:rsidRPr="00926294">
        <w:rPr>
          <w:rFonts w:ascii="Times New Roman" w:hAnsi="Times New Roman" w:cs="Times New Roman"/>
          <w:sz w:val="26"/>
          <w:szCs w:val="26"/>
        </w:rPr>
        <w:tab/>
      </w:r>
      <w:r w:rsidR="009B059F" w:rsidRPr="00926294">
        <w:rPr>
          <w:rFonts w:ascii="Times New Roman" w:hAnsi="Times New Roman" w:cs="Times New Roman"/>
          <w:sz w:val="26"/>
          <w:szCs w:val="26"/>
        </w:rPr>
        <w:t xml:space="preserve">The Pa. PUC does not </w:t>
      </w:r>
      <w:r w:rsidR="002C7A5D" w:rsidRPr="00926294">
        <w:rPr>
          <w:rFonts w:ascii="Times New Roman" w:hAnsi="Times New Roman" w:cs="Times New Roman"/>
          <w:sz w:val="26"/>
          <w:szCs w:val="26"/>
        </w:rPr>
        <w:t xml:space="preserve">exercise </w:t>
      </w:r>
      <w:r w:rsidR="00E72C17" w:rsidRPr="00926294">
        <w:rPr>
          <w:rFonts w:ascii="Times New Roman" w:hAnsi="Times New Roman" w:cs="Times New Roman"/>
          <w:sz w:val="26"/>
          <w:szCs w:val="26"/>
        </w:rPr>
        <w:t xml:space="preserve">traditional </w:t>
      </w:r>
      <w:r w:rsidR="009B059F" w:rsidRPr="00926294">
        <w:rPr>
          <w:rFonts w:ascii="Times New Roman" w:hAnsi="Times New Roman" w:cs="Times New Roman"/>
          <w:sz w:val="26"/>
          <w:szCs w:val="26"/>
        </w:rPr>
        <w:t xml:space="preserve">regulatory jurisdiction over </w:t>
      </w:r>
      <w:r w:rsidR="004F4915" w:rsidRPr="00926294">
        <w:rPr>
          <w:rFonts w:ascii="Times New Roman" w:hAnsi="Times New Roman" w:cs="Times New Roman"/>
          <w:sz w:val="26"/>
          <w:szCs w:val="26"/>
        </w:rPr>
        <w:t xml:space="preserve">interconnected </w:t>
      </w:r>
      <w:r w:rsidR="009B059F" w:rsidRPr="00926294">
        <w:rPr>
          <w:rFonts w:ascii="Times New Roman" w:hAnsi="Times New Roman" w:cs="Times New Roman"/>
          <w:sz w:val="26"/>
          <w:szCs w:val="26"/>
        </w:rPr>
        <w:t>VoIP providers</w:t>
      </w:r>
      <w:r w:rsidR="0067587B" w:rsidRPr="00926294">
        <w:rPr>
          <w:rFonts w:ascii="Times New Roman" w:hAnsi="Times New Roman" w:cs="Times New Roman"/>
          <w:sz w:val="26"/>
          <w:szCs w:val="26"/>
        </w:rPr>
        <w:t xml:space="preserve"> that provide retail services</w:t>
      </w:r>
      <w:r w:rsidR="009B059F" w:rsidRPr="00926294">
        <w:rPr>
          <w:rFonts w:ascii="Times New Roman" w:hAnsi="Times New Roman" w:cs="Times New Roman"/>
          <w:sz w:val="26"/>
          <w:szCs w:val="26"/>
        </w:rPr>
        <w:t>.</w:t>
      </w:r>
      <w:r w:rsidR="004F4915" w:rsidRPr="00926294">
        <w:rPr>
          <w:rStyle w:val="FootnoteReference"/>
          <w:rFonts w:ascii="Times New Roman" w:hAnsi="Times New Roman" w:cs="Times New Roman"/>
          <w:sz w:val="26"/>
          <w:szCs w:val="26"/>
        </w:rPr>
        <w:footnoteReference w:id="3"/>
      </w:r>
      <w:r w:rsidR="009B059F" w:rsidRPr="00926294">
        <w:rPr>
          <w:rFonts w:ascii="Times New Roman" w:hAnsi="Times New Roman" w:cs="Times New Roman"/>
          <w:sz w:val="26"/>
          <w:szCs w:val="26"/>
        </w:rPr>
        <w:t xml:space="preserve"> </w:t>
      </w:r>
      <w:r w:rsidR="009D58D5" w:rsidRPr="00926294">
        <w:rPr>
          <w:rFonts w:ascii="Times New Roman" w:hAnsi="Times New Roman" w:cs="Times New Roman"/>
          <w:sz w:val="26"/>
          <w:szCs w:val="26"/>
        </w:rPr>
        <w:t xml:space="preserve"> </w:t>
      </w:r>
      <w:r w:rsidR="00E72C17" w:rsidRPr="00926294">
        <w:rPr>
          <w:rFonts w:ascii="Times New Roman" w:hAnsi="Times New Roman" w:cs="Times New Roman"/>
          <w:sz w:val="26"/>
          <w:szCs w:val="26"/>
        </w:rPr>
        <w:t>Having a</w:t>
      </w:r>
      <w:r w:rsidR="00807CAE" w:rsidRPr="00926294">
        <w:rPr>
          <w:rFonts w:ascii="Times New Roman" w:hAnsi="Times New Roman" w:cs="Times New Roman"/>
          <w:sz w:val="26"/>
          <w:szCs w:val="26"/>
        </w:rPr>
        <w:t xml:space="preserve">ccurate provider contact information </w:t>
      </w:r>
      <w:r w:rsidR="00E8696B" w:rsidRPr="00926294">
        <w:rPr>
          <w:rFonts w:ascii="Times New Roman" w:hAnsi="Times New Roman" w:cs="Times New Roman"/>
          <w:sz w:val="26"/>
          <w:szCs w:val="26"/>
        </w:rPr>
        <w:t>upfront</w:t>
      </w:r>
      <w:r w:rsidR="0086188F" w:rsidRPr="00926294">
        <w:rPr>
          <w:rFonts w:ascii="Times New Roman" w:hAnsi="Times New Roman" w:cs="Times New Roman"/>
          <w:sz w:val="26"/>
          <w:szCs w:val="26"/>
        </w:rPr>
        <w:t>, however,</w:t>
      </w:r>
      <w:r w:rsidR="00E8696B" w:rsidRPr="00926294">
        <w:rPr>
          <w:rFonts w:ascii="Times New Roman" w:hAnsi="Times New Roman" w:cs="Times New Roman"/>
          <w:sz w:val="26"/>
          <w:szCs w:val="26"/>
        </w:rPr>
        <w:t xml:space="preserve"> </w:t>
      </w:r>
      <w:r w:rsidR="00807CAE" w:rsidRPr="00926294">
        <w:rPr>
          <w:rFonts w:ascii="Times New Roman" w:hAnsi="Times New Roman" w:cs="Times New Roman"/>
          <w:sz w:val="26"/>
          <w:szCs w:val="26"/>
        </w:rPr>
        <w:t>ensure</w:t>
      </w:r>
      <w:r w:rsidR="0086188F" w:rsidRPr="00926294">
        <w:rPr>
          <w:rFonts w:ascii="Times New Roman" w:hAnsi="Times New Roman" w:cs="Times New Roman"/>
          <w:sz w:val="26"/>
          <w:szCs w:val="26"/>
        </w:rPr>
        <w:t>s</w:t>
      </w:r>
      <w:r w:rsidR="00807CAE" w:rsidRPr="00926294">
        <w:rPr>
          <w:rFonts w:ascii="Times New Roman" w:hAnsi="Times New Roman" w:cs="Times New Roman"/>
          <w:sz w:val="26"/>
          <w:szCs w:val="26"/>
        </w:rPr>
        <w:t xml:space="preserve"> that </w:t>
      </w:r>
      <w:r w:rsidR="00E8696B" w:rsidRPr="00926294">
        <w:rPr>
          <w:rFonts w:ascii="Times New Roman" w:hAnsi="Times New Roman" w:cs="Times New Roman"/>
          <w:sz w:val="26"/>
          <w:szCs w:val="26"/>
        </w:rPr>
        <w:t>s</w:t>
      </w:r>
      <w:r w:rsidR="00807CAE" w:rsidRPr="00926294">
        <w:rPr>
          <w:rFonts w:ascii="Times New Roman" w:hAnsi="Times New Roman" w:cs="Times New Roman"/>
          <w:sz w:val="26"/>
          <w:szCs w:val="26"/>
        </w:rPr>
        <w:t xml:space="preserve">tate </w:t>
      </w:r>
      <w:r w:rsidR="00E8696B" w:rsidRPr="00926294">
        <w:rPr>
          <w:rFonts w:ascii="Times New Roman" w:hAnsi="Times New Roman" w:cs="Times New Roman"/>
          <w:sz w:val="26"/>
          <w:szCs w:val="26"/>
        </w:rPr>
        <w:t>c</w:t>
      </w:r>
      <w:r w:rsidR="00807CAE" w:rsidRPr="00926294">
        <w:rPr>
          <w:rFonts w:ascii="Times New Roman" w:hAnsi="Times New Roman" w:cs="Times New Roman"/>
          <w:sz w:val="26"/>
          <w:szCs w:val="26"/>
        </w:rPr>
        <w:t xml:space="preserve">ommissions </w:t>
      </w:r>
      <w:r w:rsidR="00994959" w:rsidRPr="00926294">
        <w:rPr>
          <w:rFonts w:ascii="Times New Roman" w:hAnsi="Times New Roman" w:cs="Times New Roman"/>
          <w:sz w:val="26"/>
          <w:szCs w:val="26"/>
        </w:rPr>
        <w:t xml:space="preserve">are able to adequately monitor the numbering </w:t>
      </w:r>
      <w:r w:rsidR="00807CAE" w:rsidRPr="00926294">
        <w:rPr>
          <w:rFonts w:ascii="Times New Roman" w:hAnsi="Times New Roman" w:cs="Times New Roman"/>
          <w:sz w:val="26"/>
          <w:szCs w:val="26"/>
        </w:rPr>
        <w:t xml:space="preserve">resources </w:t>
      </w:r>
      <w:r w:rsidR="00994959" w:rsidRPr="00926294">
        <w:rPr>
          <w:rFonts w:ascii="Times New Roman" w:hAnsi="Times New Roman" w:cs="Times New Roman"/>
          <w:sz w:val="26"/>
          <w:szCs w:val="26"/>
        </w:rPr>
        <w:t xml:space="preserve">that are utilized by </w:t>
      </w:r>
      <w:r w:rsidR="00807CAE" w:rsidRPr="00926294">
        <w:rPr>
          <w:rFonts w:ascii="Times New Roman" w:hAnsi="Times New Roman" w:cs="Times New Roman"/>
          <w:sz w:val="26"/>
          <w:szCs w:val="26"/>
        </w:rPr>
        <w:t xml:space="preserve">VoIP providers offering service within </w:t>
      </w:r>
      <w:r w:rsidR="00994959" w:rsidRPr="00926294">
        <w:rPr>
          <w:rFonts w:ascii="Times New Roman" w:hAnsi="Times New Roman" w:cs="Times New Roman"/>
          <w:sz w:val="26"/>
          <w:szCs w:val="26"/>
        </w:rPr>
        <w:t xml:space="preserve">their </w:t>
      </w:r>
      <w:r w:rsidR="00807CAE" w:rsidRPr="00926294">
        <w:rPr>
          <w:rFonts w:ascii="Times New Roman" w:hAnsi="Times New Roman" w:cs="Times New Roman"/>
          <w:sz w:val="26"/>
          <w:szCs w:val="26"/>
        </w:rPr>
        <w:t>respective geographic area</w:t>
      </w:r>
      <w:r w:rsidR="00994959" w:rsidRPr="00926294">
        <w:rPr>
          <w:rFonts w:ascii="Times New Roman" w:hAnsi="Times New Roman" w:cs="Times New Roman"/>
          <w:sz w:val="26"/>
          <w:szCs w:val="26"/>
        </w:rPr>
        <w:t>s</w:t>
      </w:r>
      <w:r w:rsidR="00E72C17" w:rsidRPr="00926294">
        <w:rPr>
          <w:rFonts w:ascii="Times New Roman" w:hAnsi="Times New Roman" w:cs="Times New Roman"/>
          <w:sz w:val="26"/>
          <w:szCs w:val="26"/>
        </w:rPr>
        <w:t xml:space="preserve"> without adding any regulatory burden on VoIP providers associated with traditional regulation</w:t>
      </w:r>
      <w:r w:rsidR="00807CAE" w:rsidRPr="00926294">
        <w:rPr>
          <w:rFonts w:ascii="Times New Roman" w:hAnsi="Times New Roman" w:cs="Times New Roman"/>
          <w:sz w:val="26"/>
          <w:szCs w:val="26"/>
        </w:rPr>
        <w:t xml:space="preserve">.  </w:t>
      </w:r>
      <w:r w:rsidR="00202ABB" w:rsidRPr="00926294">
        <w:rPr>
          <w:rFonts w:ascii="Times New Roman" w:hAnsi="Times New Roman" w:cs="Times New Roman"/>
          <w:sz w:val="26"/>
          <w:szCs w:val="26"/>
        </w:rPr>
        <w:t xml:space="preserve">This requirement also aids the states in knowing which VoIP providers are operating </w:t>
      </w:r>
      <w:r w:rsidR="00E72C17" w:rsidRPr="00926294">
        <w:rPr>
          <w:rFonts w:ascii="Times New Roman" w:hAnsi="Times New Roman" w:cs="Times New Roman"/>
          <w:sz w:val="26"/>
          <w:szCs w:val="26"/>
        </w:rPr>
        <w:t>with</w:t>
      </w:r>
      <w:r w:rsidR="00202ABB" w:rsidRPr="00926294">
        <w:rPr>
          <w:rFonts w:ascii="Times New Roman" w:hAnsi="Times New Roman" w:cs="Times New Roman"/>
          <w:sz w:val="26"/>
          <w:szCs w:val="26"/>
        </w:rPr>
        <w:t xml:space="preserve">in their </w:t>
      </w:r>
      <w:r w:rsidR="00E72C17" w:rsidRPr="00926294">
        <w:rPr>
          <w:rFonts w:ascii="Times New Roman" w:hAnsi="Times New Roman" w:cs="Times New Roman"/>
          <w:sz w:val="26"/>
          <w:szCs w:val="26"/>
        </w:rPr>
        <w:t>boundaries</w:t>
      </w:r>
      <w:r w:rsidR="00202ABB" w:rsidRPr="00926294">
        <w:rPr>
          <w:rFonts w:ascii="Times New Roman" w:hAnsi="Times New Roman" w:cs="Times New Roman"/>
          <w:sz w:val="26"/>
          <w:szCs w:val="26"/>
        </w:rPr>
        <w:t xml:space="preserve"> and provide</w:t>
      </w:r>
      <w:r w:rsidR="00E72C17" w:rsidRPr="00926294">
        <w:rPr>
          <w:rFonts w:ascii="Times New Roman" w:hAnsi="Times New Roman" w:cs="Times New Roman"/>
          <w:sz w:val="26"/>
          <w:szCs w:val="26"/>
        </w:rPr>
        <w:t>s</w:t>
      </w:r>
      <w:r w:rsidR="00202ABB" w:rsidRPr="00926294">
        <w:rPr>
          <w:rFonts w:ascii="Times New Roman" w:hAnsi="Times New Roman" w:cs="Times New Roman"/>
          <w:sz w:val="26"/>
          <w:szCs w:val="26"/>
        </w:rPr>
        <w:t xml:space="preserve"> </w:t>
      </w:r>
      <w:r w:rsidR="00865835" w:rsidRPr="00926294">
        <w:rPr>
          <w:rFonts w:ascii="Times New Roman" w:hAnsi="Times New Roman" w:cs="Times New Roman"/>
          <w:sz w:val="26"/>
          <w:szCs w:val="26"/>
        </w:rPr>
        <w:t xml:space="preserve">the </w:t>
      </w:r>
      <w:r w:rsidR="00202ABB" w:rsidRPr="00926294">
        <w:rPr>
          <w:rFonts w:ascii="Times New Roman" w:hAnsi="Times New Roman" w:cs="Times New Roman"/>
          <w:sz w:val="26"/>
          <w:szCs w:val="26"/>
        </w:rPr>
        <w:t>contact information necessary to verify compliance with lawful state regulation regarding, for example, the provision of enhance</w:t>
      </w:r>
      <w:r w:rsidR="00865835" w:rsidRPr="00926294">
        <w:rPr>
          <w:rFonts w:ascii="Times New Roman" w:hAnsi="Times New Roman" w:cs="Times New Roman"/>
          <w:sz w:val="26"/>
          <w:szCs w:val="26"/>
        </w:rPr>
        <w:t>d</w:t>
      </w:r>
      <w:r w:rsidR="00202ABB" w:rsidRPr="00926294">
        <w:rPr>
          <w:rFonts w:ascii="Times New Roman" w:hAnsi="Times New Roman" w:cs="Times New Roman"/>
          <w:sz w:val="26"/>
          <w:szCs w:val="26"/>
        </w:rPr>
        <w:t xml:space="preserve"> 911 service, payment of telecommunications relay service support fees and state universal service fees.</w:t>
      </w:r>
      <w:r w:rsidR="00E72C17" w:rsidRPr="00926294">
        <w:rPr>
          <w:rStyle w:val="FootnoteReference"/>
          <w:rFonts w:ascii="Times New Roman" w:hAnsi="Times New Roman" w:cs="Times New Roman"/>
          <w:sz w:val="26"/>
          <w:szCs w:val="26"/>
        </w:rPr>
        <w:footnoteReference w:id="4"/>
      </w:r>
      <w:r w:rsidR="00202ABB" w:rsidRPr="00926294">
        <w:rPr>
          <w:rFonts w:ascii="Times New Roman" w:hAnsi="Times New Roman" w:cs="Times New Roman"/>
          <w:sz w:val="26"/>
          <w:szCs w:val="26"/>
        </w:rPr>
        <w:t xml:space="preserve"> </w:t>
      </w:r>
    </w:p>
    <w:p w14:paraId="2B182DE3" w14:textId="4ADE405D" w:rsidR="00994959" w:rsidRPr="00926294" w:rsidRDefault="00A90882"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To ensure that the Pa. PUC has access to accurate provider contact information</w:t>
      </w:r>
      <w:r w:rsidR="002C7BE1" w:rsidRPr="00926294">
        <w:rPr>
          <w:rFonts w:ascii="Times New Roman" w:hAnsi="Times New Roman" w:cs="Times New Roman"/>
          <w:sz w:val="26"/>
          <w:szCs w:val="26"/>
        </w:rPr>
        <w:t xml:space="preserve"> and to avoid </w:t>
      </w:r>
      <w:r w:rsidR="002C5B2A" w:rsidRPr="00926294">
        <w:rPr>
          <w:rFonts w:ascii="Times New Roman" w:hAnsi="Times New Roman" w:cs="Times New Roman"/>
          <w:sz w:val="26"/>
          <w:szCs w:val="26"/>
        </w:rPr>
        <w:t xml:space="preserve">disruption to the orderly and predictable </w:t>
      </w:r>
      <w:r w:rsidR="00A01E3B" w:rsidRPr="00926294">
        <w:rPr>
          <w:rFonts w:ascii="Times New Roman" w:hAnsi="Times New Roman" w:cs="Times New Roman"/>
          <w:sz w:val="26"/>
          <w:szCs w:val="26"/>
        </w:rPr>
        <w:t>administration of numbering resources</w:t>
      </w:r>
      <w:r w:rsidRPr="00926294">
        <w:rPr>
          <w:rFonts w:ascii="Times New Roman" w:hAnsi="Times New Roman" w:cs="Times New Roman"/>
          <w:sz w:val="26"/>
          <w:szCs w:val="26"/>
        </w:rPr>
        <w:t>, t</w:t>
      </w:r>
      <w:r w:rsidR="00D709FB" w:rsidRPr="00926294">
        <w:rPr>
          <w:rFonts w:ascii="Times New Roman" w:hAnsi="Times New Roman" w:cs="Times New Roman"/>
          <w:sz w:val="26"/>
          <w:szCs w:val="26"/>
        </w:rPr>
        <w:t xml:space="preserve">he FCC should not eliminate any rule that assists the states in monitoring </w:t>
      </w:r>
      <w:r w:rsidR="00E72C17" w:rsidRPr="00926294">
        <w:rPr>
          <w:rFonts w:ascii="Times New Roman" w:hAnsi="Times New Roman" w:cs="Times New Roman"/>
          <w:sz w:val="26"/>
          <w:szCs w:val="26"/>
        </w:rPr>
        <w:lastRenderedPageBreak/>
        <w:t xml:space="preserve">VoIP providers’ access to </w:t>
      </w:r>
      <w:r w:rsidR="00A01E3B" w:rsidRPr="00926294">
        <w:rPr>
          <w:rFonts w:ascii="Times New Roman" w:hAnsi="Times New Roman" w:cs="Times New Roman"/>
          <w:sz w:val="26"/>
          <w:szCs w:val="26"/>
        </w:rPr>
        <w:t xml:space="preserve">these </w:t>
      </w:r>
      <w:r w:rsidR="00D709FB" w:rsidRPr="00926294">
        <w:rPr>
          <w:rFonts w:ascii="Times New Roman" w:hAnsi="Times New Roman" w:cs="Times New Roman"/>
          <w:sz w:val="26"/>
          <w:szCs w:val="26"/>
        </w:rPr>
        <w:t xml:space="preserve">scarce resources.  </w:t>
      </w:r>
      <w:r w:rsidR="00E8696B" w:rsidRPr="00926294">
        <w:rPr>
          <w:rFonts w:ascii="Times New Roman" w:hAnsi="Times New Roman" w:cs="Times New Roman"/>
          <w:sz w:val="26"/>
          <w:szCs w:val="26"/>
        </w:rPr>
        <w:t xml:space="preserve">Thus, </w:t>
      </w:r>
      <w:r w:rsidR="00807CAE" w:rsidRPr="00926294">
        <w:rPr>
          <w:rFonts w:ascii="Times New Roman" w:hAnsi="Times New Roman" w:cs="Times New Roman"/>
          <w:sz w:val="26"/>
          <w:szCs w:val="26"/>
        </w:rPr>
        <w:t xml:space="preserve">VoIP providers </w:t>
      </w:r>
      <w:r w:rsidR="00E8696B" w:rsidRPr="00926294">
        <w:rPr>
          <w:rFonts w:ascii="Times New Roman" w:hAnsi="Times New Roman" w:cs="Times New Roman"/>
          <w:sz w:val="26"/>
          <w:szCs w:val="26"/>
        </w:rPr>
        <w:t xml:space="preserve">should continue to </w:t>
      </w:r>
      <w:r w:rsidR="00807CAE" w:rsidRPr="00926294">
        <w:rPr>
          <w:rFonts w:ascii="Times New Roman" w:hAnsi="Times New Roman" w:cs="Times New Roman"/>
          <w:sz w:val="26"/>
          <w:szCs w:val="26"/>
        </w:rPr>
        <w:t xml:space="preserve">be required to file </w:t>
      </w:r>
      <w:r w:rsidR="00E72C17" w:rsidRPr="00926294">
        <w:rPr>
          <w:rFonts w:ascii="Times New Roman" w:hAnsi="Times New Roman" w:cs="Times New Roman"/>
          <w:sz w:val="26"/>
          <w:szCs w:val="26"/>
        </w:rPr>
        <w:t>30</w:t>
      </w:r>
      <w:r w:rsidR="00E8696B" w:rsidRPr="00926294">
        <w:rPr>
          <w:rFonts w:ascii="Times New Roman" w:hAnsi="Times New Roman" w:cs="Times New Roman"/>
          <w:sz w:val="26"/>
          <w:szCs w:val="26"/>
        </w:rPr>
        <w:t xml:space="preserve">-day notices with the state commissions prior </w:t>
      </w:r>
      <w:r w:rsidR="00807CAE" w:rsidRPr="00926294">
        <w:rPr>
          <w:rFonts w:ascii="Times New Roman" w:hAnsi="Times New Roman" w:cs="Times New Roman"/>
          <w:sz w:val="26"/>
          <w:szCs w:val="26"/>
        </w:rPr>
        <w:t>to filing a Part</w:t>
      </w:r>
      <w:r w:rsidR="00E72C17" w:rsidRPr="00926294">
        <w:rPr>
          <w:rFonts w:ascii="Times New Roman" w:hAnsi="Times New Roman" w:cs="Times New Roman"/>
          <w:sz w:val="26"/>
          <w:szCs w:val="26"/>
        </w:rPr>
        <w:t> </w:t>
      </w:r>
      <w:r w:rsidR="00807CAE" w:rsidRPr="00926294">
        <w:rPr>
          <w:rFonts w:ascii="Times New Roman" w:hAnsi="Times New Roman" w:cs="Times New Roman"/>
          <w:sz w:val="26"/>
          <w:szCs w:val="26"/>
        </w:rPr>
        <w:t>1 request</w:t>
      </w:r>
      <w:r w:rsidR="00E72C17" w:rsidRPr="00926294">
        <w:rPr>
          <w:rFonts w:ascii="Times New Roman" w:hAnsi="Times New Roman" w:cs="Times New Roman"/>
          <w:sz w:val="26"/>
          <w:szCs w:val="26"/>
        </w:rPr>
        <w:t xml:space="preserve"> for</w:t>
      </w:r>
      <w:r w:rsidR="00807CAE" w:rsidRPr="00926294">
        <w:rPr>
          <w:rFonts w:ascii="Times New Roman" w:hAnsi="Times New Roman" w:cs="Times New Roman"/>
          <w:sz w:val="26"/>
          <w:szCs w:val="26"/>
        </w:rPr>
        <w:t xml:space="preserve"> number resources in each respective geographic area.</w:t>
      </w:r>
    </w:p>
    <w:p w14:paraId="0060BF2A" w14:textId="7BE51FF8" w:rsidR="00D709FB" w:rsidRPr="00926294" w:rsidRDefault="00897E67"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NCTA intimate</w:t>
      </w:r>
      <w:r w:rsidR="00DB4CF6" w:rsidRPr="00926294">
        <w:rPr>
          <w:rFonts w:ascii="Times New Roman" w:hAnsi="Times New Roman" w:cs="Times New Roman"/>
          <w:sz w:val="26"/>
          <w:szCs w:val="26"/>
        </w:rPr>
        <w:t>s</w:t>
      </w:r>
      <w:r w:rsidRPr="00926294">
        <w:rPr>
          <w:rFonts w:ascii="Times New Roman" w:hAnsi="Times New Roman" w:cs="Times New Roman"/>
          <w:sz w:val="26"/>
          <w:szCs w:val="26"/>
        </w:rPr>
        <w:t xml:space="preserve"> that requiring VoIP providers to file </w:t>
      </w:r>
      <w:r w:rsidR="00E72C17" w:rsidRPr="00926294">
        <w:rPr>
          <w:rFonts w:ascii="Times New Roman" w:hAnsi="Times New Roman" w:cs="Times New Roman"/>
          <w:sz w:val="26"/>
          <w:szCs w:val="26"/>
        </w:rPr>
        <w:t>30</w:t>
      </w:r>
      <w:r w:rsidRPr="00926294">
        <w:rPr>
          <w:rFonts w:ascii="Times New Roman" w:hAnsi="Times New Roman" w:cs="Times New Roman"/>
          <w:sz w:val="26"/>
          <w:szCs w:val="26"/>
        </w:rPr>
        <w:t xml:space="preserve">-day notices is discriminatory, inequitable and unfair.  </w:t>
      </w:r>
      <w:r w:rsidR="00994959" w:rsidRPr="00926294">
        <w:rPr>
          <w:rFonts w:ascii="Times New Roman" w:hAnsi="Times New Roman" w:cs="Times New Roman"/>
          <w:sz w:val="26"/>
          <w:szCs w:val="26"/>
        </w:rPr>
        <w:t>However</w:t>
      </w:r>
      <w:r w:rsidRPr="00926294">
        <w:rPr>
          <w:rFonts w:ascii="Times New Roman" w:hAnsi="Times New Roman" w:cs="Times New Roman"/>
          <w:sz w:val="26"/>
          <w:szCs w:val="26"/>
        </w:rPr>
        <w:t xml:space="preserve">, the Pa. PUC </w:t>
      </w:r>
      <w:r w:rsidR="00994959" w:rsidRPr="00926294">
        <w:rPr>
          <w:rFonts w:ascii="Times New Roman" w:hAnsi="Times New Roman" w:cs="Times New Roman"/>
          <w:sz w:val="26"/>
          <w:szCs w:val="26"/>
        </w:rPr>
        <w:t xml:space="preserve">contends that having VoIP providers file </w:t>
      </w:r>
      <w:r w:rsidR="00E72C17" w:rsidRPr="00926294">
        <w:rPr>
          <w:rFonts w:ascii="Times New Roman" w:hAnsi="Times New Roman" w:cs="Times New Roman"/>
          <w:sz w:val="26"/>
          <w:szCs w:val="26"/>
        </w:rPr>
        <w:t>30</w:t>
      </w:r>
      <w:r w:rsidR="00994959" w:rsidRPr="00926294">
        <w:rPr>
          <w:rFonts w:ascii="Times New Roman" w:hAnsi="Times New Roman" w:cs="Times New Roman"/>
          <w:sz w:val="26"/>
          <w:szCs w:val="26"/>
        </w:rPr>
        <w:t xml:space="preserve">-day notices to the states prior to filing and requesting numbering resources from the </w:t>
      </w:r>
      <w:r w:rsidR="00E35317" w:rsidRPr="00926294">
        <w:rPr>
          <w:rFonts w:ascii="Times New Roman" w:hAnsi="Times New Roman" w:cs="Times New Roman"/>
          <w:sz w:val="26"/>
          <w:szCs w:val="26"/>
        </w:rPr>
        <w:t xml:space="preserve">North American Numbering Plan Administrator </w:t>
      </w:r>
      <w:r w:rsidR="00994959" w:rsidRPr="00926294">
        <w:rPr>
          <w:rFonts w:ascii="Times New Roman" w:hAnsi="Times New Roman" w:cs="Times New Roman"/>
          <w:sz w:val="26"/>
          <w:szCs w:val="26"/>
        </w:rPr>
        <w:t>is competitively neutral.</w:t>
      </w:r>
      <w:r w:rsidR="00D709FB" w:rsidRPr="00926294">
        <w:rPr>
          <w:rFonts w:ascii="Times New Roman" w:hAnsi="Times New Roman" w:cs="Times New Roman"/>
          <w:sz w:val="26"/>
          <w:szCs w:val="26"/>
        </w:rPr>
        <w:t xml:space="preserve">  </w:t>
      </w:r>
    </w:p>
    <w:p w14:paraId="0D454135" w14:textId="0420BAE8" w:rsidR="00202ABB" w:rsidRPr="00926294" w:rsidRDefault="00D709FB"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Section 253 of TA-96</w:t>
      </w:r>
      <w:r w:rsidR="0026781C" w:rsidRPr="00926294">
        <w:rPr>
          <w:rFonts w:ascii="Times New Roman" w:hAnsi="Times New Roman" w:cs="Times New Roman"/>
          <w:sz w:val="26"/>
          <w:szCs w:val="26"/>
        </w:rPr>
        <w:t xml:space="preserve">, 47 U.S.C. § 253(c), </w:t>
      </w:r>
      <w:r w:rsidRPr="00926294">
        <w:rPr>
          <w:rFonts w:ascii="Times New Roman" w:hAnsi="Times New Roman" w:cs="Times New Roman"/>
          <w:sz w:val="26"/>
          <w:szCs w:val="26"/>
        </w:rPr>
        <w:t>requires that any requirement be competitively-neutral</w:t>
      </w:r>
      <w:r w:rsidR="00E72C17" w:rsidRPr="00926294">
        <w:rPr>
          <w:rFonts w:ascii="Times New Roman" w:hAnsi="Times New Roman" w:cs="Times New Roman"/>
          <w:sz w:val="26"/>
          <w:szCs w:val="26"/>
        </w:rPr>
        <w:t>,</w:t>
      </w:r>
      <w:r w:rsidR="009B059F" w:rsidRPr="00926294">
        <w:rPr>
          <w:rFonts w:ascii="Times New Roman" w:hAnsi="Times New Roman" w:cs="Times New Roman"/>
          <w:sz w:val="26"/>
          <w:szCs w:val="26"/>
        </w:rPr>
        <w:t xml:space="preserve"> and the same rules should apply to all telecommunications service providers regardless of technology used</w:t>
      </w:r>
      <w:r w:rsidRPr="00926294">
        <w:rPr>
          <w:rFonts w:ascii="Times New Roman" w:hAnsi="Times New Roman" w:cs="Times New Roman"/>
          <w:sz w:val="26"/>
          <w:szCs w:val="26"/>
        </w:rPr>
        <w:t xml:space="preserve">.  </w:t>
      </w:r>
      <w:r w:rsidR="0006470C" w:rsidRPr="00926294">
        <w:rPr>
          <w:rFonts w:ascii="Times New Roman" w:hAnsi="Times New Roman" w:cs="Times New Roman"/>
          <w:sz w:val="26"/>
          <w:szCs w:val="26"/>
        </w:rPr>
        <w:t xml:space="preserve">Because state commissions </w:t>
      </w:r>
      <w:r w:rsidR="009A5360" w:rsidRPr="00926294">
        <w:rPr>
          <w:rFonts w:ascii="Times New Roman" w:hAnsi="Times New Roman" w:cs="Times New Roman"/>
          <w:sz w:val="26"/>
          <w:szCs w:val="26"/>
        </w:rPr>
        <w:t>generally do not</w:t>
      </w:r>
      <w:r w:rsidR="0006470C" w:rsidRPr="00926294">
        <w:rPr>
          <w:rFonts w:ascii="Times New Roman" w:hAnsi="Times New Roman" w:cs="Times New Roman"/>
          <w:sz w:val="26"/>
          <w:szCs w:val="26"/>
        </w:rPr>
        <w:t xml:space="preserve"> regulat</w:t>
      </w:r>
      <w:r w:rsidR="009A5360" w:rsidRPr="00926294">
        <w:rPr>
          <w:rFonts w:ascii="Times New Roman" w:hAnsi="Times New Roman" w:cs="Times New Roman"/>
          <w:sz w:val="26"/>
          <w:szCs w:val="26"/>
        </w:rPr>
        <w:t>e</w:t>
      </w:r>
      <w:r w:rsidR="0006470C" w:rsidRPr="00926294">
        <w:rPr>
          <w:rFonts w:ascii="Times New Roman" w:hAnsi="Times New Roman" w:cs="Times New Roman"/>
          <w:sz w:val="26"/>
          <w:szCs w:val="26"/>
        </w:rPr>
        <w:t xml:space="preserve"> the entry of VoIP providers offering </w:t>
      </w:r>
      <w:r w:rsidR="009A5360" w:rsidRPr="00926294">
        <w:rPr>
          <w:rFonts w:ascii="Times New Roman" w:hAnsi="Times New Roman" w:cs="Times New Roman"/>
          <w:sz w:val="26"/>
          <w:szCs w:val="26"/>
        </w:rPr>
        <w:t xml:space="preserve">retail </w:t>
      </w:r>
      <w:r w:rsidR="0006470C" w:rsidRPr="00926294">
        <w:rPr>
          <w:rFonts w:ascii="Times New Roman" w:hAnsi="Times New Roman" w:cs="Times New Roman"/>
          <w:sz w:val="26"/>
          <w:szCs w:val="26"/>
        </w:rPr>
        <w:t>service</w:t>
      </w:r>
      <w:r w:rsidR="009A5360" w:rsidRPr="00926294">
        <w:rPr>
          <w:rFonts w:ascii="Times New Roman" w:hAnsi="Times New Roman" w:cs="Times New Roman"/>
          <w:sz w:val="26"/>
          <w:szCs w:val="26"/>
        </w:rPr>
        <w:t>s</w:t>
      </w:r>
      <w:r w:rsidR="0006470C" w:rsidRPr="00926294">
        <w:rPr>
          <w:rFonts w:ascii="Times New Roman" w:hAnsi="Times New Roman" w:cs="Times New Roman"/>
          <w:sz w:val="26"/>
          <w:szCs w:val="26"/>
        </w:rPr>
        <w:t xml:space="preserve"> within their respective states, the </w:t>
      </w:r>
      <w:r w:rsidR="00E72C17" w:rsidRPr="00926294">
        <w:rPr>
          <w:rFonts w:ascii="Times New Roman" w:hAnsi="Times New Roman" w:cs="Times New Roman"/>
          <w:sz w:val="26"/>
          <w:szCs w:val="26"/>
        </w:rPr>
        <w:t>30</w:t>
      </w:r>
      <w:r w:rsidR="0006470C" w:rsidRPr="00926294">
        <w:rPr>
          <w:rFonts w:ascii="Times New Roman" w:hAnsi="Times New Roman" w:cs="Times New Roman"/>
          <w:sz w:val="26"/>
          <w:szCs w:val="26"/>
        </w:rPr>
        <w:t xml:space="preserve">-day notice </w:t>
      </w:r>
      <w:r w:rsidR="00E72C17" w:rsidRPr="00926294">
        <w:rPr>
          <w:rFonts w:ascii="Times New Roman" w:hAnsi="Times New Roman" w:cs="Times New Roman"/>
          <w:sz w:val="26"/>
          <w:szCs w:val="26"/>
        </w:rPr>
        <w:t>does no more than place</w:t>
      </w:r>
      <w:r w:rsidR="0006470C" w:rsidRPr="00926294">
        <w:rPr>
          <w:rFonts w:ascii="Times New Roman" w:hAnsi="Times New Roman" w:cs="Times New Roman"/>
          <w:sz w:val="26"/>
          <w:szCs w:val="26"/>
        </w:rPr>
        <w:t xml:space="preserve"> VoIP providers on the same footing as non-VoIP providers </w:t>
      </w:r>
      <w:r w:rsidR="00E72C17" w:rsidRPr="00926294">
        <w:rPr>
          <w:rFonts w:ascii="Times New Roman" w:hAnsi="Times New Roman" w:cs="Times New Roman"/>
          <w:sz w:val="26"/>
          <w:szCs w:val="26"/>
        </w:rPr>
        <w:t xml:space="preserve">with respect to </w:t>
      </w:r>
      <w:r w:rsidR="009A5360" w:rsidRPr="00926294">
        <w:rPr>
          <w:rFonts w:ascii="Times New Roman" w:hAnsi="Times New Roman" w:cs="Times New Roman"/>
          <w:sz w:val="26"/>
          <w:szCs w:val="26"/>
        </w:rPr>
        <w:t>furnishing</w:t>
      </w:r>
      <w:r w:rsidR="00E72C17" w:rsidRPr="00926294">
        <w:rPr>
          <w:rFonts w:ascii="Times New Roman" w:hAnsi="Times New Roman" w:cs="Times New Roman"/>
          <w:sz w:val="26"/>
          <w:szCs w:val="26"/>
        </w:rPr>
        <w:t xml:space="preserve"> </w:t>
      </w:r>
      <w:r w:rsidR="0006470C" w:rsidRPr="00926294">
        <w:rPr>
          <w:rFonts w:ascii="Times New Roman" w:hAnsi="Times New Roman" w:cs="Times New Roman"/>
          <w:sz w:val="26"/>
          <w:szCs w:val="26"/>
        </w:rPr>
        <w:t xml:space="preserve">the states </w:t>
      </w:r>
      <w:r w:rsidR="009A5360" w:rsidRPr="00926294">
        <w:rPr>
          <w:rFonts w:ascii="Times New Roman" w:hAnsi="Times New Roman" w:cs="Times New Roman"/>
          <w:sz w:val="26"/>
          <w:szCs w:val="26"/>
        </w:rPr>
        <w:t xml:space="preserve">with adequate </w:t>
      </w:r>
      <w:r w:rsidR="0006470C" w:rsidRPr="00926294">
        <w:rPr>
          <w:rFonts w:ascii="Times New Roman" w:hAnsi="Times New Roman" w:cs="Times New Roman"/>
          <w:sz w:val="26"/>
          <w:szCs w:val="26"/>
        </w:rPr>
        <w:t xml:space="preserve">notice of </w:t>
      </w:r>
      <w:r w:rsidR="00E72C17" w:rsidRPr="00926294">
        <w:rPr>
          <w:rFonts w:ascii="Times New Roman" w:hAnsi="Times New Roman" w:cs="Times New Roman"/>
          <w:sz w:val="26"/>
          <w:szCs w:val="26"/>
        </w:rPr>
        <w:t>entities operating within their boundaries utilizing</w:t>
      </w:r>
      <w:r w:rsidR="0006470C" w:rsidRPr="00926294">
        <w:rPr>
          <w:rFonts w:ascii="Times New Roman" w:hAnsi="Times New Roman" w:cs="Times New Roman"/>
          <w:sz w:val="26"/>
          <w:szCs w:val="26"/>
        </w:rPr>
        <w:t xml:space="preserve"> numbering resources.  </w:t>
      </w:r>
    </w:p>
    <w:p w14:paraId="5230F5B4" w14:textId="60710D9F" w:rsidR="00D16165" w:rsidRPr="00926294" w:rsidRDefault="00E72C17"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T</w:t>
      </w:r>
      <w:r w:rsidR="00202ABB" w:rsidRPr="00926294">
        <w:rPr>
          <w:rFonts w:ascii="Times New Roman" w:hAnsi="Times New Roman" w:cs="Times New Roman"/>
          <w:sz w:val="26"/>
          <w:szCs w:val="26"/>
        </w:rPr>
        <w:t>he</w:t>
      </w:r>
      <w:r w:rsidR="0006470C" w:rsidRPr="00926294">
        <w:rPr>
          <w:rFonts w:ascii="Times New Roman" w:hAnsi="Times New Roman" w:cs="Times New Roman"/>
          <w:sz w:val="26"/>
          <w:szCs w:val="26"/>
        </w:rPr>
        <w:t xml:space="preserve"> </w:t>
      </w:r>
      <w:r w:rsidRPr="00926294">
        <w:rPr>
          <w:rFonts w:ascii="Times New Roman" w:hAnsi="Times New Roman" w:cs="Times New Roman"/>
          <w:sz w:val="26"/>
          <w:szCs w:val="26"/>
        </w:rPr>
        <w:t>30</w:t>
      </w:r>
      <w:r w:rsidR="0006470C" w:rsidRPr="00926294">
        <w:rPr>
          <w:rFonts w:ascii="Times New Roman" w:hAnsi="Times New Roman" w:cs="Times New Roman"/>
          <w:sz w:val="26"/>
          <w:szCs w:val="26"/>
        </w:rPr>
        <w:t xml:space="preserve">-date notice requirement is </w:t>
      </w:r>
      <w:r w:rsidRPr="00926294">
        <w:rPr>
          <w:rFonts w:ascii="Times New Roman" w:hAnsi="Times New Roman" w:cs="Times New Roman"/>
          <w:sz w:val="26"/>
          <w:szCs w:val="26"/>
        </w:rPr>
        <w:t xml:space="preserve">no more than a minimal level of </w:t>
      </w:r>
      <w:r w:rsidR="0006470C" w:rsidRPr="00926294">
        <w:rPr>
          <w:rFonts w:ascii="Times New Roman" w:hAnsi="Times New Roman" w:cs="Times New Roman"/>
          <w:sz w:val="26"/>
          <w:szCs w:val="26"/>
        </w:rPr>
        <w:t>regulatory accountability</w:t>
      </w:r>
      <w:r w:rsidRPr="00926294">
        <w:rPr>
          <w:rFonts w:ascii="Times New Roman" w:hAnsi="Times New Roman" w:cs="Times New Roman"/>
          <w:sz w:val="26"/>
          <w:szCs w:val="26"/>
        </w:rPr>
        <w:t xml:space="preserve"> for any entity operating within a state and using regulatory resources</w:t>
      </w:r>
      <w:r w:rsidR="0006470C" w:rsidRPr="00926294">
        <w:rPr>
          <w:rFonts w:ascii="Times New Roman" w:hAnsi="Times New Roman" w:cs="Times New Roman"/>
          <w:sz w:val="26"/>
          <w:szCs w:val="26"/>
        </w:rPr>
        <w:t xml:space="preserve">.  It simply </w:t>
      </w:r>
      <w:r w:rsidR="00D16165" w:rsidRPr="00926294">
        <w:rPr>
          <w:rFonts w:ascii="Times New Roman" w:hAnsi="Times New Roman" w:cs="Times New Roman"/>
          <w:sz w:val="26"/>
          <w:szCs w:val="26"/>
        </w:rPr>
        <w:t>put</w:t>
      </w:r>
      <w:r w:rsidR="0006470C" w:rsidRPr="00926294">
        <w:rPr>
          <w:rFonts w:ascii="Times New Roman" w:hAnsi="Times New Roman" w:cs="Times New Roman"/>
          <w:sz w:val="26"/>
          <w:szCs w:val="26"/>
        </w:rPr>
        <w:t>s</w:t>
      </w:r>
      <w:r w:rsidR="00D16165" w:rsidRPr="00926294">
        <w:rPr>
          <w:rFonts w:ascii="Times New Roman" w:hAnsi="Times New Roman" w:cs="Times New Roman"/>
          <w:sz w:val="26"/>
          <w:szCs w:val="26"/>
        </w:rPr>
        <w:t xml:space="preserve"> carriers </w:t>
      </w:r>
      <w:r w:rsidR="000103AE" w:rsidRPr="00926294">
        <w:rPr>
          <w:rFonts w:ascii="Times New Roman" w:hAnsi="Times New Roman" w:cs="Times New Roman"/>
          <w:sz w:val="26"/>
          <w:szCs w:val="26"/>
        </w:rPr>
        <w:t xml:space="preserve">and other communications services providers </w:t>
      </w:r>
      <w:r w:rsidR="00D16165" w:rsidRPr="00926294">
        <w:rPr>
          <w:rFonts w:ascii="Times New Roman" w:hAnsi="Times New Roman" w:cs="Times New Roman"/>
          <w:sz w:val="26"/>
          <w:szCs w:val="26"/>
        </w:rPr>
        <w:t>using the same numbering resources while providing service through different technology on the same footing as common carriers</w:t>
      </w:r>
      <w:r w:rsidRPr="00926294">
        <w:rPr>
          <w:rFonts w:ascii="Times New Roman" w:hAnsi="Times New Roman" w:cs="Times New Roman"/>
          <w:sz w:val="26"/>
          <w:szCs w:val="26"/>
        </w:rPr>
        <w:t>. It is neither</w:t>
      </w:r>
      <w:r w:rsidR="00D16165" w:rsidRPr="00926294">
        <w:rPr>
          <w:rFonts w:ascii="Times New Roman" w:hAnsi="Times New Roman" w:cs="Times New Roman"/>
          <w:sz w:val="26"/>
          <w:szCs w:val="26"/>
        </w:rPr>
        <w:t xml:space="preserve"> discriminatory </w:t>
      </w:r>
      <w:r w:rsidRPr="00926294">
        <w:rPr>
          <w:rFonts w:ascii="Times New Roman" w:hAnsi="Times New Roman" w:cs="Times New Roman"/>
          <w:sz w:val="26"/>
          <w:szCs w:val="26"/>
        </w:rPr>
        <w:t>n</w:t>
      </w:r>
      <w:r w:rsidR="00D16165" w:rsidRPr="00926294">
        <w:rPr>
          <w:rFonts w:ascii="Times New Roman" w:hAnsi="Times New Roman" w:cs="Times New Roman"/>
          <w:sz w:val="26"/>
          <w:szCs w:val="26"/>
        </w:rPr>
        <w:t>or inequitable.</w:t>
      </w:r>
    </w:p>
    <w:p w14:paraId="1A6D2AD7" w14:textId="76AF00D6" w:rsidR="0026781C" w:rsidRPr="00926294" w:rsidRDefault="009B059F"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lastRenderedPageBreak/>
        <w:t>A</w:t>
      </w:r>
      <w:r w:rsidR="00BD7E0A" w:rsidRPr="00926294">
        <w:rPr>
          <w:rFonts w:ascii="Times New Roman" w:hAnsi="Times New Roman" w:cs="Times New Roman"/>
          <w:sz w:val="26"/>
          <w:szCs w:val="26"/>
        </w:rPr>
        <w:t>bsent the Commission</w:t>
      </w:r>
      <w:r w:rsidR="00B51125" w:rsidRPr="00926294">
        <w:rPr>
          <w:rFonts w:ascii="Times New Roman" w:hAnsi="Times New Roman" w:cs="Times New Roman"/>
          <w:sz w:val="26"/>
          <w:szCs w:val="26"/>
        </w:rPr>
        <w:t>’s</w:t>
      </w:r>
      <w:r w:rsidR="00BD7E0A" w:rsidRPr="00926294">
        <w:rPr>
          <w:rFonts w:ascii="Times New Roman" w:hAnsi="Times New Roman" w:cs="Times New Roman"/>
          <w:sz w:val="26"/>
          <w:szCs w:val="26"/>
        </w:rPr>
        <w:t xml:space="preserve"> finally classifying VoIP providers as offering “telecommunications service” under Title II of the Communications Act of 1934, as amended, </w:t>
      </w:r>
      <w:r w:rsidRPr="00926294">
        <w:rPr>
          <w:rFonts w:ascii="Times New Roman" w:hAnsi="Times New Roman" w:cs="Times New Roman"/>
          <w:sz w:val="26"/>
          <w:szCs w:val="26"/>
        </w:rPr>
        <w:t xml:space="preserve">which would </w:t>
      </w:r>
      <w:r w:rsidR="00E72C17" w:rsidRPr="00926294">
        <w:rPr>
          <w:rFonts w:ascii="Times New Roman" w:hAnsi="Times New Roman" w:cs="Times New Roman"/>
          <w:sz w:val="26"/>
          <w:szCs w:val="26"/>
        </w:rPr>
        <w:t xml:space="preserve">clarify </w:t>
      </w:r>
      <w:r w:rsidRPr="00926294">
        <w:rPr>
          <w:rFonts w:ascii="Times New Roman" w:hAnsi="Times New Roman" w:cs="Times New Roman"/>
          <w:sz w:val="26"/>
          <w:szCs w:val="26"/>
        </w:rPr>
        <w:t>the states</w:t>
      </w:r>
      <w:r w:rsidR="00126A88" w:rsidRPr="00926294">
        <w:rPr>
          <w:rFonts w:ascii="Times New Roman" w:hAnsi="Times New Roman" w:cs="Times New Roman"/>
          <w:sz w:val="26"/>
          <w:szCs w:val="26"/>
        </w:rPr>
        <w:t>’</w:t>
      </w:r>
      <w:r w:rsidRPr="00926294">
        <w:rPr>
          <w:rFonts w:ascii="Times New Roman" w:hAnsi="Times New Roman" w:cs="Times New Roman"/>
          <w:sz w:val="26"/>
          <w:szCs w:val="26"/>
        </w:rPr>
        <w:t xml:space="preserve"> </w:t>
      </w:r>
      <w:r w:rsidR="00D16165" w:rsidRPr="00926294">
        <w:rPr>
          <w:rFonts w:ascii="Times New Roman" w:hAnsi="Times New Roman" w:cs="Times New Roman"/>
          <w:sz w:val="26"/>
          <w:szCs w:val="26"/>
        </w:rPr>
        <w:t xml:space="preserve">regulatory authority </w:t>
      </w:r>
      <w:r w:rsidRPr="00926294">
        <w:rPr>
          <w:rFonts w:ascii="Times New Roman" w:hAnsi="Times New Roman" w:cs="Times New Roman"/>
          <w:sz w:val="26"/>
          <w:szCs w:val="26"/>
        </w:rPr>
        <w:t>over VoIP providers</w:t>
      </w:r>
      <w:r w:rsidR="00E72C17" w:rsidRPr="00926294">
        <w:rPr>
          <w:rFonts w:ascii="Times New Roman" w:hAnsi="Times New Roman" w:cs="Times New Roman"/>
          <w:sz w:val="26"/>
          <w:szCs w:val="26"/>
        </w:rPr>
        <w:t>,</w:t>
      </w:r>
      <w:r w:rsidR="00880944" w:rsidRPr="00926294">
        <w:rPr>
          <w:rFonts w:ascii="Times New Roman" w:hAnsi="Times New Roman" w:cs="Times New Roman"/>
          <w:sz w:val="26"/>
          <w:szCs w:val="26"/>
        </w:rPr>
        <w:t xml:space="preserve"> </w:t>
      </w:r>
      <w:r w:rsidR="00BD7E0A" w:rsidRPr="00926294">
        <w:rPr>
          <w:rFonts w:ascii="Times New Roman" w:hAnsi="Times New Roman" w:cs="Times New Roman"/>
          <w:sz w:val="26"/>
          <w:szCs w:val="26"/>
        </w:rPr>
        <w:t xml:space="preserve">VoIP providers should continue to be required to submit </w:t>
      </w:r>
      <w:r w:rsidR="00E72C17" w:rsidRPr="00926294">
        <w:rPr>
          <w:rFonts w:ascii="Times New Roman" w:hAnsi="Times New Roman" w:cs="Times New Roman"/>
          <w:sz w:val="26"/>
          <w:szCs w:val="26"/>
        </w:rPr>
        <w:t>30</w:t>
      </w:r>
      <w:r w:rsidR="00BD7E0A" w:rsidRPr="00926294">
        <w:rPr>
          <w:rFonts w:ascii="Times New Roman" w:hAnsi="Times New Roman" w:cs="Times New Roman"/>
          <w:sz w:val="26"/>
          <w:szCs w:val="26"/>
        </w:rPr>
        <w:t xml:space="preserve">-day notices to the states prior to obtaining numbering resources as a condition of </w:t>
      </w:r>
      <w:r w:rsidR="00E72C17" w:rsidRPr="00926294">
        <w:rPr>
          <w:rFonts w:ascii="Times New Roman" w:hAnsi="Times New Roman" w:cs="Times New Roman"/>
          <w:sz w:val="26"/>
          <w:szCs w:val="26"/>
        </w:rPr>
        <w:t xml:space="preserve">their limited </w:t>
      </w:r>
      <w:r w:rsidR="00BD7E0A" w:rsidRPr="00926294">
        <w:rPr>
          <w:rFonts w:ascii="Times New Roman" w:hAnsi="Times New Roman" w:cs="Times New Roman"/>
          <w:sz w:val="26"/>
          <w:szCs w:val="26"/>
        </w:rPr>
        <w:t>jurisdictional</w:t>
      </w:r>
      <w:r w:rsidR="00E72C17" w:rsidRPr="00926294">
        <w:rPr>
          <w:rFonts w:ascii="Times New Roman" w:hAnsi="Times New Roman" w:cs="Times New Roman"/>
          <w:sz w:val="26"/>
          <w:szCs w:val="26"/>
        </w:rPr>
        <w:t xml:space="preserve"> status</w:t>
      </w:r>
      <w:r w:rsidR="00BD7E0A" w:rsidRPr="00926294">
        <w:rPr>
          <w:rFonts w:ascii="Times New Roman" w:hAnsi="Times New Roman" w:cs="Times New Roman"/>
          <w:sz w:val="26"/>
          <w:szCs w:val="26"/>
        </w:rPr>
        <w:t xml:space="preserve">.  </w:t>
      </w:r>
      <w:r w:rsidR="0026781C" w:rsidRPr="00926294">
        <w:rPr>
          <w:rFonts w:ascii="Times New Roman" w:hAnsi="Times New Roman" w:cs="Times New Roman"/>
          <w:sz w:val="26"/>
          <w:szCs w:val="26"/>
        </w:rPr>
        <w:t xml:space="preserve">The </w:t>
      </w:r>
      <w:r w:rsidR="00E72C17" w:rsidRPr="00926294">
        <w:rPr>
          <w:rFonts w:ascii="Times New Roman" w:hAnsi="Times New Roman" w:cs="Times New Roman"/>
          <w:sz w:val="26"/>
          <w:szCs w:val="26"/>
        </w:rPr>
        <w:t>30</w:t>
      </w:r>
      <w:r w:rsidR="0026781C" w:rsidRPr="00926294">
        <w:rPr>
          <w:rFonts w:ascii="Times New Roman" w:hAnsi="Times New Roman" w:cs="Times New Roman"/>
          <w:sz w:val="26"/>
          <w:szCs w:val="26"/>
        </w:rPr>
        <w:t xml:space="preserve">-day notice requirement addresses </w:t>
      </w:r>
      <w:r w:rsidR="00E72C17" w:rsidRPr="00926294">
        <w:rPr>
          <w:rFonts w:ascii="Times New Roman" w:hAnsi="Times New Roman" w:cs="Times New Roman"/>
          <w:sz w:val="26"/>
          <w:szCs w:val="26"/>
        </w:rPr>
        <w:t>a</w:t>
      </w:r>
      <w:r w:rsidR="0026781C" w:rsidRPr="00926294">
        <w:rPr>
          <w:rFonts w:ascii="Times New Roman" w:hAnsi="Times New Roman" w:cs="Times New Roman"/>
          <w:sz w:val="26"/>
          <w:szCs w:val="26"/>
        </w:rPr>
        <w:t xml:space="preserve"> regulatory </w:t>
      </w:r>
      <w:r w:rsidR="00E72C17" w:rsidRPr="00926294">
        <w:rPr>
          <w:rFonts w:ascii="Times New Roman" w:hAnsi="Times New Roman" w:cs="Times New Roman"/>
          <w:sz w:val="26"/>
          <w:szCs w:val="26"/>
        </w:rPr>
        <w:t>gap</w:t>
      </w:r>
      <w:r w:rsidR="0026781C" w:rsidRPr="00926294">
        <w:rPr>
          <w:rFonts w:ascii="Times New Roman" w:hAnsi="Times New Roman" w:cs="Times New Roman"/>
          <w:sz w:val="26"/>
          <w:szCs w:val="26"/>
        </w:rPr>
        <w:t xml:space="preserve"> </w:t>
      </w:r>
      <w:r w:rsidR="00E72C17" w:rsidRPr="00926294">
        <w:rPr>
          <w:rFonts w:ascii="Times New Roman" w:hAnsi="Times New Roman" w:cs="Times New Roman"/>
          <w:sz w:val="26"/>
          <w:szCs w:val="26"/>
        </w:rPr>
        <w:t xml:space="preserve">resulting from the limitation on </w:t>
      </w:r>
      <w:r w:rsidR="0026781C" w:rsidRPr="00926294">
        <w:rPr>
          <w:rFonts w:ascii="Times New Roman" w:hAnsi="Times New Roman" w:cs="Times New Roman"/>
          <w:sz w:val="26"/>
          <w:szCs w:val="26"/>
        </w:rPr>
        <w:t>state certificat</w:t>
      </w:r>
      <w:r w:rsidR="00E72C17" w:rsidRPr="00926294">
        <w:rPr>
          <w:rFonts w:ascii="Times New Roman" w:hAnsi="Times New Roman" w:cs="Times New Roman"/>
          <w:sz w:val="26"/>
          <w:szCs w:val="26"/>
        </w:rPr>
        <w:t>ion</w:t>
      </w:r>
      <w:r w:rsidR="0026781C" w:rsidRPr="00926294">
        <w:rPr>
          <w:rFonts w:ascii="Times New Roman" w:hAnsi="Times New Roman" w:cs="Times New Roman"/>
          <w:sz w:val="26"/>
          <w:szCs w:val="26"/>
        </w:rPr>
        <w:t xml:space="preserve"> requirements for </w:t>
      </w:r>
      <w:r w:rsidR="00E72C17" w:rsidRPr="00926294">
        <w:rPr>
          <w:rFonts w:ascii="Times New Roman" w:hAnsi="Times New Roman" w:cs="Times New Roman"/>
          <w:sz w:val="26"/>
          <w:szCs w:val="26"/>
        </w:rPr>
        <w:t xml:space="preserve">entities claiming </w:t>
      </w:r>
      <w:r w:rsidR="0026781C" w:rsidRPr="00926294">
        <w:rPr>
          <w:rFonts w:ascii="Times New Roman" w:hAnsi="Times New Roman" w:cs="Times New Roman"/>
          <w:sz w:val="26"/>
          <w:szCs w:val="26"/>
        </w:rPr>
        <w:t xml:space="preserve">VoIP </w:t>
      </w:r>
      <w:r w:rsidR="00E72C17" w:rsidRPr="00926294">
        <w:rPr>
          <w:rFonts w:ascii="Times New Roman" w:hAnsi="Times New Roman" w:cs="Times New Roman"/>
          <w:sz w:val="26"/>
          <w:szCs w:val="26"/>
        </w:rPr>
        <w:t>status while not violating barriers to traditional state regulation</w:t>
      </w:r>
      <w:r w:rsidR="0026781C" w:rsidRPr="00926294">
        <w:rPr>
          <w:rFonts w:ascii="Times New Roman" w:hAnsi="Times New Roman" w:cs="Times New Roman"/>
          <w:sz w:val="26"/>
          <w:szCs w:val="26"/>
        </w:rPr>
        <w:t xml:space="preserve">.  </w:t>
      </w:r>
      <w:r w:rsidR="00BD7E0A" w:rsidRPr="00926294">
        <w:rPr>
          <w:rFonts w:ascii="Times New Roman" w:hAnsi="Times New Roman" w:cs="Times New Roman"/>
          <w:sz w:val="26"/>
          <w:szCs w:val="26"/>
        </w:rPr>
        <w:t xml:space="preserve">Otherwise, the </w:t>
      </w:r>
      <w:r w:rsidR="00D709FB" w:rsidRPr="00926294">
        <w:rPr>
          <w:rFonts w:ascii="Times New Roman" w:hAnsi="Times New Roman" w:cs="Times New Roman"/>
          <w:sz w:val="26"/>
          <w:szCs w:val="26"/>
        </w:rPr>
        <w:t>requests from</w:t>
      </w:r>
      <w:r w:rsidRPr="00926294">
        <w:rPr>
          <w:rFonts w:ascii="Times New Roman" w:hAnsi="Times New Roman" w:cs="Times New Roman"/>
          <w:sz w:val="26"/>
          <w:szCs w:val="26"/>
        </w:rPr>
        <w:t xml:space="preserve"> </w:t>
      </w:r>
      <w:r w:rsidR="00BD7E0A" w:rsidRPr="00926294">
        <w:rPr>
          <w:rFonts w:ascii="Times New Roman" w:hAnsi="Times New Roman" w:cs="Times New Roman"/>
          <w:sz w:val="26"/>
          <w:szCs w:val="26"/>
        </w:rPr>
        <w:t xml:space="preserve">VoIP providers </w:t>
      </w:r>
      <w:r w:rsidR="00E72C17" w:rsidRPr="00926294">
        <w:rPr>
          <w:rFonts w:ascii="Times New Roman" w:hAnsi="Times New Roman" w:cs="Times New Roman"/>
          <w:sz w:val="26"/>
          <w:szCs w:val="26"/>
        </w:rPr>
        <w:t xml:space="preserve">operating within state boundaries without any notice to the states </w:t>
      </w:r>
      <w:r w:rsidR="00BD7E0A" w:rsidRPr="00926294">
        <w:rPr>
          <w:rFonts w:ascii="Times New Roman" w:hAnsi="Times New Roman" w:cs="Times New Roman"/>
          <w:sz w:val="26"/>
          <w:szCs w:val="26"/>
        </w:rPr>
        <w:t xml:space="preserve">greatly </w:t>
      </w:r>
      <w:r w:rsidR="00E72C17" w:rsidRPr="00926294">
        <w:rPr>
          <w:rFonts w:ascii="Times New Roman" w:hAnsi="Times New Roman" w:cs="Times New Roman"/>
          <w:sz w:val="26"/>
          <w:szCs w:val="26"/>
        </w:rPr>
        <w:t xml:space="preserve">inhibits not just </w:t>
      </w:r>
      <w:r w:rsidR="00BD7E0A" w:rsidRPr="00926294">
        <w:rPr>
          <w:rFonts w:ascii="Times New Roman" w:hAnsi="Times New Roman" w:cs="Times New Roman"/>
          <w:sz w:val="26"/>
          <w:szCs w:val="26"/>
        </w:rPr>
        <w:t xml:space="preserve">state number </w:t>
      </w:r>
      <w:r w:rsidR="00201707" w:rsidRPr="00926294">
        <w:rPr>
          <w:rFonts w:ascii="Times New Roman" w:hAnsi="Times New Roman" w:cs="Times New Roman"/>
          <w:sz w:val="26"/>
          <w:szCs w:val="26"/>
        </w:rPr>
        <w:t xml:space="preserve">oversight and </w:t>
      </w:r>
      <w:r w:rsidR="00BD7E0A" w:rsidRPr="00926294">
        <w:rPr>
          <w:rFonts w:ascii="Times New Roman" w:hAnsi="Times New Roman" w:cs="Times New Roman"/>
          <w:sz w:val="26"/>
          <w:szCs w:val="26"/>
        </w:rPr>
        <w:t xml:space="preserve">conservation </w:t>
      </w:r>
      <w:r w:rsidR="00E72C17" w:rsidRPr="00926294">
        <w:rPr>
          <w:rFonts w:ascii="Times New Roman" w:hAnsi="Times New Roman" w:cs="Times New Roman"/>
          <w:sz w:val="26"/>
          <w:szCs w:val="26"/>
        </w:rPr>
        <w:t>but also a fundamental opportunity to know what entities are providing communications services within state boundaries</w:t>
      </w:r>
      <w:r w:rsidR="00BD7E0A" w:rsidRPr="00926294">
        <w:rPr>
          <w:rFonts w:ascii="Times New Roman" w:hAnsi="Times New Roman" w:cs="Times New Roman"/>
          <w:sz w:val="26"/>
          <w:szCs w:val="26"/>
        </w:rPr>
        <w:t>.</w:t>
      </w:r>
      <w:r w:rsidR="00036384" w:rsidRPr="00926294">
        <w:rPr>
          <w:rFonts w:ascii="Times New Roman" w:hAnsi="Times New Roman" w:cs="Times New Roman"/>
          <w:sz w:val="26"/>
          <w:szCs w:val="26"/>
        </w:rPr>
        <w:t xml:space="preserve">  </w:t>
      </w:r>
    </w:p>
    <w:p w14:paraId="63DFB0A0" w14:textId="32C0188A" w:rsidR="000103AE" w:rsidRPr="00926294" w:rsidRDefault="0026781C"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 xml:space="preserve">The Pa. PUC asserts that </w:t>
      </w:r>
      <w:r w:rsidR="00E72C17" w:rsidRPr="00926294">
        <w:rPr>
          <w:rFonts w:ascii="Times New Roman" w:hAnsi="Times New Roman" w:cs="Times New Roman"/>
          <w:sz w:val="26"/>
          <w:szCs w:val="26"/>
        </w:rPr>
        <w:t xml:space="preserve">VoIP providers’ submission of this minimal </w:t>
      </w:r>
      <w:r w:rsidRPr="00926294">
        <w:rPr>
          <w:rFonts w:ascii="Times New Roman" w:hAnsi="Times New Roman" w:cs="Times New Roman"/>
          <w:sz w:val="26"/>
          <w:szCs w:val="26"/>
        </w:rPr>
        <w:t>contact information to state commissions</w:t>
      </w:r>
      <w:r w:rsidR="00E72C17" w:rsidRPr="00926294">
        <w:rPr>
          <w:rFonts w:ascii="Times New Roman" w:hAnsi="Times New Roman" w:cs="Times New Roman"/>
          <w:sz w:val="26"/>
          <w:szCs w:val="26"/>
        </w:rPr>
        <w:t xml:space="preserve"> plays a vital role with the states, accommodating legitimate state interests in ensuring the continuity of scarce numbering resources and the safety of customer communications within their boundaries without burdening VoIP providers </w:t>
      </w:r>
      <w:r w:rsidR="000103AE" w:rsidRPr="00926294">
        <w:rPr>
          <w:rFonts w:ascii="Times New Roman" w:hAnsi="Times New Roman" w:cs="Times New Roman"/>
          <w:sz w:val="26"/>
          <w:szCs w:val="26"/>
        </w:rPr>
        <w:t xml:space="preserve">of retail services </w:t>
      </w:r>
      <w:r w:rsidR="00E72C17" w:rsidRPr="00926294">
        <w:rPr>
          <w:rFonts w:ascii="Times New Roman" w:hAnsi="Times New Roman" w:cs="Times New Roman"/>
          <w:sz w:val="26"/>
          <w:szCs w:val="26"/>
        </w:rPr>
        <w:t xml:space="preserve">with traditional </w:t>
      </w:r>
      <w:r w:rsidR="000103AE" w:rsidRPr="00926294">
        <w:rPr>
          <w:rFonts w:ascii="Times New Roman" w:hAnsi="Times New Roman" w:cs="Times New Roman"/>
          <w:sz w:val="26"/>
          <w:szCs w:val="26"/>
        </w:rPr>
        <w:t>state public utility</w:t>
      </w:r>
      <w:r w:rsidR="00E72C17" w:rsidRPr="00926294">
        <w:rPr>
          <w:rFonts w:ascii="Times New Roman" w:hAnsi="Times New Roman" w:cs="Times New Roman"/>
          <w:sz w:val="26"/>
          <w:szCs w:val="26"/>
        </w:rPr>
        <w:t xml:space="preserve"> regulation</w:t>
      </w:r>
      <w:r w:rsidRPr="00926294">
        <w:rPr>
          <w:rFonts w:ascii="Times New Roman" w:hAnsi="Times New Roman" w:cs="Times New Roman"/>
          <w:sz w:val="26"/>
          <w:szCs w:val="26"/>
        </w:rPr>
        <w:t>.</w:t>
      </w:r>
      <w:r w:rsidR="00BD7E0A" w:rsidRPr="00926294">
        <w:rPr>
          <w:rFonts w:ascii="Times New Roman" w:hAnsi="Times New Roman" w:cs="Times New Roman"/>
          <w:sz w:val="26"/>
          <w:szCs w:val="26"/>
        </w:rPr>
        <w:t xml:space="preserve">  </w:t>
      </w:r>
    </w:p>
    <w:p w14:paraId="4EDD27BF" w14:textId="66FCD24D" w:rsidR="000103AE" w:rsidRPr="00926294" w:rsidRDefault="000103AE"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 xml:space="preserve">Furthermore, both Pennsylvania and other states have legitimate public safety interests in possessing actual knowledge what </w:t>
      </w:r>
      <w:proofErr w:type="spellStart"/>
      <w:r w:rsidRPr="00926294">
        <w:rPr>
          <w:rFonts w:ascii="Times New Roman" w:hAnsi="Times New Roman" w:cs="Times New Roman"/>
          <w:sz w:val="26"/>
          <w:szCs w:val="26"/>
        </w:rPr>
        <w:t>NPA-NXX</w:t>
      </w:r>
      <w:proofErr w:type="spellEnd"/>
      <w:r w:rsidRPr="00926294">
        <w:rPr>
          <w:rFonts w:ascii="Times New Roman" w:hAnsi="Times New Roman" w:cs="Times New Roman"/>
          <w:sz w:val="26"/>
          <w:szCs w:val="26"/>
        </w:rPr>
        <w:t xml:space="preserve"> numbering resources are utilized by what provider.  VoIP providers are under federal and state obligations regarding 911/E911 emergency calling and access capabilities where the automatic location identification and reaching the appropriate public safety answering point are </w:t>
      </w:r>
      <w:r w:rsidRPr="00926294">
        <w:rPr>
          <w:rFonts w:ascii="Times New Roman" w:hAnsi="Times New Roman" w:cs="Times New Roman"/>
          <w:sz w:val="26"/>
          <w:szCs w:val="26"/>
        </w:rPr>
        <w:lastRenderedPageBreak/>
        <w:t xml:space="preserve">implicated.  </w:t>
      </w:r>
      <w:r w:rsidR="00480BC0" w:rsidRPr="00926294">
        <w:rPr>
          <w:rFonts w:ascii="Times New Roman" w:hAnsi="Times New Roman" w:cs="Times New Roman"/>
          <w:sz w:val="26"/>
          <w:szCs w:val="26"/>
        </w:rPr>
        <w:t xml:space="preserve">For example, </w:t>
      </w:r>
      <w:r w:rsidR="00B911F4" w:rsidRPr="00926294">
        <w:rPr>
          <w:rFonts w:ascii="Times New Roman" w:hAnsi="Times New Roman" w:cs="Times New Roman"/>
          <w:sz w:val="26"/>
          <w:szCs w:val="26"/>
        </w:rPr>
        <w:t xml:space="preserve">the Pa. PUC simple registration form for VoIP </w:t>
      </w:r>
      <w:r w:rsidR="00DD1269" w:rsidRPr="00926294">
        <w:rPr>
          <w:rFonts w:ascii="Times New Roman" w:hAnsi="Times New Roman" w:cs="Times New Roman"/>
          <w:sz w:val="26"/>
          <w:szCs w:val="26"/>
        </w:rPr>
        <w:t xml:space="preserve">retail services </w:t>
      </w:r>
      <w:r w:rsidR="00B911F4" w:rsidRPr="00926294">
        <w:rPr>
          <w:rFonts w:ascii="Times New Roman" w:hAnsi="Times New Roman" w:cs="Times New Roman"/>
          <w:sz w:val="26"/>
          <w:szCs w:val="26"/>
        </w:rPr>
        <w:t xml:space="preserve">providers </w:t>
      </w:r>
      <w:r w:rsidR="00920111" w:rsidRPr="00926294">
        <w:rPr>
          <w:rFonts w:ascii="Times New Roman" w:hAnsi="Times New Roman" w:cs="Times New Roman"/>
          <w:sz w:val="26"/>
          <w:szCs w:val="26"/>
        </w:rPr>
        <w:t xml:space="preserve">accessing </w:t>
      </w:r>
      <w:r w:rsidR="00DD1269" w:rsidRPr="00926294">
        <w:rPr>
          <w:rFonts w:ascii="Times New Roman" w:hAnsi="Times New Roman" w:cs="Times New Roman"/>
          <w:sz w:val="26"/>
          <w:szCs w:val="26"/>
        </w:rPr>
        <w:t xml:space="preserve">numbering resources within Pennsylvania requests that there must be </w:t>
      </w:r>
      <w:r w:rsidR="006E1BA4" w:rsidRPr="00926294">
        <w:rPr>
          <w:rFonts w:ascii="Times New Roman" w:hAnsi="Times New Roman" w:cs="Times New Roman"/>
          <w:sz w:val="26"/>
          <w:szCs w:val="26"/>
        </w:rPr>
        <w:t>appropriate</w:t>
      </w:r>
      <w:r w:rsidR="00DD1269" w:rsidRPr="00926294">
        <w:rPr>
          <w:rFonts w:ascii="Times New Roman" w:hAnsi="Times New Roman" w:cs="Times New Roman"/>
          <w:sz w:val="26"/>
          <w:szCs w:val="26"/>
        </w:rPr>
        <w:t xml:space="preserve"> contact with 911 coordinators within the Commonwealth ensuring the </w:t>
      </w:r>
      <w:r w:rsidR="006E1BA4" w:rsidRPr="00926294">
        <w:rPr>
          <w:rFonts w:ascii="Times New Roman" w:hAnsi="Times New Roman" w:cs="Times New Roman"/>
          <w:sz w:val="26"/>
          <w:szCs w:val="26"/>
        </w:rPr>
        <w:t xml:space="preserve">proper </w:t>
      </w:r>
      <w:r w:rsidR="00DD1269" w:rsidRPr="00926294">
        <w:rPr>
          <w:rFonts w:ascii="Times New Roman" w:hAnsi="Times New Roman" w:cs="Times New Roman"/>
          <w:sz w:val="26"/>
          <w:szCs w:val="26"/>
        </w:rPr>
        <w:t>provision of 911/E911 services.</w:t>
      </w:r>
    </w:p>
    <w:p w14:paraId="60674145" w14:textId="77777777" w:rsidR="00A40264" w:rsidRDefault="00E72C17" w:rsidP="00A40264">
      <w:pPr>
        <w:spacing w:after="0" w:line="480" w:lineRule="auto"/>
        <w:ind w:firstLine="720"/>
        <w:rPr>
          <w:rFonts w:ascii="Times New Roman" w:hAnsi="Times New Roman" w:cs="Times New Roman"/>
          <w:sz w:val="26"/>
          <w:szCs w:val="26"/>
        </w:rPr>
      </w:pPr>
      <w:r w:rsidRPr="00926294">
        <w:rPr>
          <w:rFonts w:ascii="Times New Roman" w:hAnsi="Times New Roman" w:cs="Times New Roman"/>
          <w:sz w:val="26"/>
          <w:szCs w:val="26"/>
        </w:rPr>
        <w:t xml:space="preserve">Maintaining the 30-day notice requirement </w:t>
      </w:r>
      <w:r w:rsidR="00D16165" w:rsidRPr="00926294">
        <w:rPr>
          <w:rFonts w:ascii="Times New Roman" w:hAnsi="Times New Roman" w:cs="Times New Roman"/>
          <w:sz w:val="26"/>
          <w:szCs w:val="26"/>
        </w:rPr>
        <w:t>provides access to scarce numbering resources on a level playing field, while promoting number conservation and technological/competitive neutrality.</w:t>
      </w:r>
      <w:r w:rsidR="00D16165" w:rsidRPr="00926294">
        <w:rPr>
          <w:rFonts w:ascii="Times New Roman" w:hAnsi="Times New Roman" w:cs="Times New Roman"/>
          <w:b/>
          <w:sz w:val="26"/>
          <w:szCs w:val="26"/>
        </w:rPr>
        <w:t xml:space="preserve"> </w:t>
      </w:r>
      <w:r w:rsidR="00D16165" w:rsidRPr="00926294">
        <w:rPr>
          <w:rFonts w:ascii="Times New Roman" w:hAnsi="Times New Roman" w:cs="Times New Roman"/>
          <w:sz w:val="26"/>
          <w:szCs w:val="26"/>
        </w:rPr>
        <w:t xml:space="preserve">The </w:t>
      </w:r>
      <w:r w:rsidRPr="00926294">
        <w:rPr>
          <w:rFonts w:ascii="Times New Roman" w:hAnsi="Times New Roman" w:cs="Times New Roman"/>
          <w:sz w:val="26"/>
          <w:szCs w:val="26"/>
        </w:rPr>
        <w:t>30</w:t>
      </w:r>
      <w:r w:rsidR="00D16165" w:rsidRPr="00926294">
        <w:rPr>
          <w:rFonts w:ascii="Times New Roman" w:hAnsi="Times New Roman" w:cs="Times New Roman"/>
          <w:sz w:val="26"/>
          <w:szCs w:val="26"/>
        </w:rPr>
        <w:t>-day notice requirement is not onerous</w:t>
      </w:r>
      <w:r w:rsidR="001E1776" w:rsidRPr="00926294">
        <w:rPr>
          <w:rFonts w:ascii="Times New Roman" w:hAnsi="Times New Roman" w:cs="Times New Roman"/>
          <w:sz w:val="26"/>
          <w:szCs w:val="26"/>
        </w:rPr>
        <w:t>,</w:t>
      </w:r>
      <w:r w:rsidR="00D16165" w:rsidRPr="00926294">
        <w:rPr>
          <w:rFonts w:ascii="Times New Roman" w:hAnsi="Times New Roman" w:cs="Times New Roman"/>
          <w:sz w:val="26"/>
          <w:szCs w:val="26"/>
        </w:rPr>
        <w:t xml:space="preserve"> simply puts VoIP providers on the same footing as </w:t>
      </w:r>
      <w:r w:rsidR="002F3BBC" w:rsidRPr="00926294">
        <w:rPr>
          <w:rFonts w:ascii="Times New Roman" w:hAnsi="Times New Roman" w:cs="Times New Roman"/>
          <w:sz w:val="26"/>
          <w:szCs w:val="26"/>
        </w:rPr>
        <w:t xml:space="preserve">other providers including </w:t>
      </w:r>
      <w:r w:rsidR="00D16165" w:rsidRPr="00926294">
        <w:rPr>
          <w:rFonts w:ascii="Times New Roman" w:hAnsi="Times New Roman" w:cs="Times New Roman"/>
          <w:sz w:val="26"/>
          <w:szCs w:val="26"/>
        </w:rPr>
        <w:t xml:space="preserve">traditional common </w:t>
      </w:r>
      <w:r w:rsidR="00880944" w:rsidRPr="00926294">
        <w:rPr>
          <w:rFonts w:ascii="Times New Roman" w:hAnsi="Times New Roman" w:cs="Times New Roman"/>
          <w:sz w:val="26"/>
          <w:szCs w:val="26"/>
        </w:rPr>
        <w:t>carriers and</w:t>
      </w:r>
      <w:r w:rsidR="002F3BBC" w:rsidRPr="00926294">
        <w:rPr>
          <w:rFonts w:ascii="Times New Roman" w:hAnsi="Times New Roman" w:cs="Times New Roman"/>
          <w:sz w:val="26"/>
          <w:szCs w:val="26"/>
        </w:rPr>
        <w:t xml:space="preserve"> </w:t>
      </w:r>
      <w:r w:rsidR="006A445B" w:rsidRPr="00926294">
        <w:rPr>
          <w:rFonts w:ascii="Times New Roman" w:hAnsi="Times New Roman" w:cs="Times New Roman"/>
          <w:sz w:val="26"/>
          <w:szCs w:val="26"/>
        </w:rPr>
        <w:t>ensures states’ knowledge of those</w:t>
      </w:r>
      <w:r w:rsidR="00D16165" w:rsidRPr="00926294">
        <w:rPr>
          <w:rFonts w:ascii="Times New Roman" w:hAnsi="Times New Roman" w:cs="Times New Roman"/>
          <w:sz w:val="26"/>
          <w:szCs w:val="26"/>
        </w:rPr>
        <w:t xml:space="preserve"> service providers requesting </w:t>
      </w:r>
    </w:p>
    <w:p w14:paraId="23F0BBB5" w14:textId="593BA64A" w:rsidR="00D16165" w:rsidRPr="00926294" w:rsidRDefault="00D16165" w:rsidP="00A40264">
      <w:pPr>
        <w:spacing w:after="0" w:line="480" w:lineRule="auto"/>
        <w:rPr>
          <w:rFonts w:ascii="Times New Roman" w:hAnsi="Times New Roman" w:cs="Times New Roman"/>
          <w:sz w:val="26"/>
          <w:szCs w:val="26"/>
        </w:rPr>
      </w:pPr>
      <w:r w:rsidRPr="00926294">
        <w:rPr>
          <w:rFonts w:ascii="Times New Roman" w:hAnsi="Times New Roman" w:cs="Times New Roman"/>
          <w:sz w:val="26"/>
          <w:szCs w:val="26"/>
        </w:rPr>
        <w:t>numbering resources.</w:t>
      </w:r>
    </w:p>
    <w:p w14:paraId="4E947169" w14:textId="77777777" w:rsidR="00A40264" w:rsidRDefault="00A40264" w:rsidP="00A40264">
      <w:pPr>
        <w:spacing w:after="0" w:line="480" w:lineRule="auto"/>
        <w:rPr>
          <w:rFonts w:ascii="Times New Roman" w:hAnsi="Times New Roman" w:cs="Times New Roman"/>
          <w:b/>
          <w:sz w:val="26"/>
          <w:szCs w:val="26"/>
        </w:rPr>
      </w:pPr>
    </w:p>
    <w:p w14:paraId="68FB25AA" w14:textId="743FCC7B" w:rsidR="000943C7" w:rsidRPr="00926294" w:rsidRDefault="000943C7" w:rsidP="00A40264">
      <w:pPr>
        <w:spacing w:after="0" w:line="480" w:lineRule="auto"/>
        <w:rPr>
          <w:rFonts w:ascii="Times New Roman" w:hAnsi="Times New Roman" w:cs="Times New Roman"/>
          <w:sz w:val="26"/>
          <w:szCs w:val="26"/>
        </w:rPr>
      </w:pPr>
      <w:r w:rsidRPr="00926294">
        <w:rPr>
          <w:rFonts w:ascii="Times New Roman" w:hAnsi="Times New Roman" w:cs="Times New Roman"/>
          <w:b/>
          <w:sz w:val="26"/>
          <w:szCs w:val="26"/>
        </w:rPr>
        <w:t>Conclusion</w:t>
      </w:r>
    </w:p>
    <w:p w14:paraId="5577984A" w14:textId="3055DB39" w:rsidR="004D1A60" w:rsidRPr="00926294" w:rsidRDefault="00E72C17" w:rsidP="00A40264">
      <w:pPr>
        <w:spacing w:after="0" w:line="480" w:lineRule="auto"/>
        <w:ind w:firstLine="810"/>
        <w:rPr>
          <w:rFonts w:ascii="Times New Roman" w:hAnsi="Times New Roman" w:cs="Times New Roman"/>
          <w:sz w:val="26"/>
          <w:szCs w:val="26"/>
        </w:rPr>
      </w:pPr>
      <w:r w:rsidRPr="00926294">
        <w:rPr>
          <w:rFonts w:ascii="Times New Roman" w:hAnsi="Times New Roman" w:cs="Times New Roman"/>
          <w:sz w:val="26"/>
          <w:szCs w:val="26"/>
        </w:rPr>
        <w:t xml:space="preserve">Carriers using </w:t>
      </w:r>
      <w:r w:rsidR="00D709FB" w:rsidRPr="00926294">
        <w:rPr>
          <w:rFonts w:ascii="Times New Roman" w:hAnsi="Times New Roman" w:cs="Times New Roman"/>
          <w:sz w:val="26"/>
          <w:szCs w:val="26"/>
        </w:rPr>
        <w:t xml:space="preserve">Internet Protocol, VoIP, or any other technological innovation </w:t>
      </w:r>
      <w:r w:rsidR="00947337" w:rsidRPr="00926294">
        <w:rPr>
          <w:rFonts w:ascii="Times New Roman" w:hAnsi="Times New Roman" w:cs="Times New Roman"/>
          <w:sz w:val="26"/>
          <w:szCs w:val="26"/>
        </w:rPr>
        <w:t xml:space="preserve">to provide service </w:t>
      </w:r>
      <w:r w:rsidRPr="00926294">
        <w:rPr>
          <w:rFonts w:ascii="Times New Roman" w:hAnsi="Times New Roman" w:cs="Times New Roman"/>
          <w:sz w:val="26"/>
          <w:szCs w:val="26"/>
        </w:rPr>
        <w:t>should not impede</w:t>
      </w:r>
      <w:r w:rsidR="00D709FB" w:rsidRPr="00926294">
        <w:rPr>
          <w:rFonts w:ascii="Times New Roman" w:hAnsi="Times New Roman" w:cs="Times New Roman"/>
          <w:sz w:val="26"/>
          <w:szCs w:val="26"/>
        </w:rPr>
        <w:t xml:space="preserve"> predictable and uniform numbering system administration.  </w:t>
      </w:r>
      <w:r w:rsidR="004D1A60" w:rsidRPr="00926294">
        <w:rPr>
          <w:rFonts w:ascii="Times New Roman" w:hAnsi="Times New Roman" w:cs="Times New Roman"/>
          <w:sz w:val="26"/>
          <w:szCs w:val="26"/>
        </w:rPr>
        <w:t xml:space="preserve">The Pa. PUC continues to support the requirement that VoIP providers submit to the states a </w:t>
      </w:r>
      <w:r w:rsidRPr="00926294">
        <w:rPr>
          <w:rFonts w:ascii="Times New Roman" w:hAnsi="Times New Roman" w:cs="Times New Roman"/>
          <w:sz w:val="26"/>
          <w:szCs w:val="26"/>
        </w:rPr>
        <w:t>30</w:t>
      </w:r>
      <w:r w:rsidR="004D1A60" w:rsidRPr="00926294">
        <w:rPr>
          <w:rFonts w:ascii="Times New Roman" w:hAnsi="Times New Roman" w:cs="Times New Roman"/>
          <w:sz w:val="26"/>
          <w:szCs w:val="26"/>
        </w:rPr>
        <w:t xml:space="preserve">-day notice of </w:t>
      </w:r>
      <w:r w:rsidR="00660275" w:rsidRPr="00926294">
        <w:rPr>
          <w:rFonts w:ascii="Times New Roman" w:hAnsi="Times New Roman" w:cs="Times New Roman"/>
          <w:sz w:val="26"/>
          <w:szCs w:val="26"/>
        </w:rPr>
        <w:t xml:space="preserve">the </w:t>
      </w:r>
      <w:r w:rsidR="004D1A60" w:rsidRPr="00926294">
        <w:rPr>
          <w:rFonts w:ascii="Times New Roman" w:hAnsi="Times New Roman" w:cs="Times New Roman"/>
          <w:sz w:val="26"/>
          <w:szCs w:val="26"/>
        </w:rPr>
        <w:t xml:space="preserve">intent to request numbering resources register </w:t>
      </w:r>
      <w:r w:rsidR="004D1A60" w:rsidRPr="00926294">
        <w:rPr>
          <w:rFonts w:ascii="Times New Roman" w:hAnsi="Times New Roman" w:cs="Times New Roman"/>
          <w:i/>
          <w:sz w:val="26"/>
          <w:szCs w:val="26"/>
        </w:rPr>
        <w:t>prior</w:t>
      </w:r>
      <w:r w:rsidR="004D1A60" w:rsidRPr="00926294">
        <w:rPr>
          <w:rFonts w:ascii="Times New Roman" w:hAnsi="Times New Roman" w:cs="Times New Roman"/>
          <w:sz w:val="26"/>
          <w:szCs w:val="26"/>
        </w:rPr>
        <w:t xml:space="preserve"> to securing numbers.   The </w:t>
      </w:r>
      <w:r w:rsidRPr="00926294">
        <w:rPr>
          <w:rFonts w:ascii="Times New Roman" w:hAnsi="Times New Roman" w:cs="Times New Roman"/>
          <w:sz w:val="26"/>
          <w:szCs w:val="26"/>
        </w:rPr>
        <w:t>30</w:t>
      </w:r>
      <w:r w:rsidR="004D1A60" w:rsidRPr="00926294">
        <w:rPr>
          <w:rFonts w:ascii="Times New Roman" w:hAnsi="Times New Roman" w:cs="Times New Roman"/>
          <w:sz w:val="26"/>
          <w:szCs w:val="26"/>
        </w:rPr>
        <w:t xml:space="preserve">-day notice filing provide state commissions with more accurate assessment of number assignment and utilization of scarce numbering resources.   It also provides the states with accurate contact information from unregistered and </w:t>
      </w:r>
      <w:r w:rsidRPr="00926294">
        <w:rPr>
          <w:rFonts w:ascii="Times New Roman" w:hAnsi="Times New Roman" w:cs="Times New Roman"/>
          <w:sz w:val="26"/>
          <w:szCs w:val="26"/>
        </w:rPr>
        <w:t xml:space="preserve">non-traditionally regulated </w:t>
      </w:r>
      <w:r w:rsidR="004D1A60" w:rsidRPr="00926294">
        <w:rPr>
          <w:rFonts w:ascii="Times New Roman" w:hAnsi="Times New Roman" w:cs="Times New Roman"/>
          <w:sz w:val="26"/>
          <w:szCs w:val="26"/>
        </w:rPr>
        <w:t xml:space="preserve">entities providing service within </w:t>
      </w:r>
      <w:r w:rsidR="00DD1269" w:rsidRPr="00926294">
        <w:rPr>
          <w:rFonts w:ascii="Times New Roman" w:hAnsi="Times New Roman" w:cs="Times New Roman"/>
          <w:sz w:val="26"/>
          <w:szCs w:val="26"/>
        </w:rPr>
        <w:t xml:space="preserve">their respective </w:t>
      </w:r>
      <w:r w:rsidR="004D1A60" w:rsidRPr="00926294">
        <w:rPr>
          <w:rFonts w:ascii="Times New Roman" w:hAnsi="Times New Roman" w:cs="Times New Roman"/>
          <w:sz w:val="26"/>
          <w:szCs w:val="26"/>
        </w:rPr>
        <w:t>borders.  I</w:t>
      </w:r>
      <w:r w:rsidR="00D709FB" w:rsidRPr="00926294">
        <w:rPr>
          <w:rFonts w:ascii="Times New Roman" w:hAnsi="Times New Roman" w:cs="Times New Roman"/>
          <w:sz w:val="26"/>
          <w:szCs w:val="26"/>
        </w:rPr>
        <w:t>f common carrier</w:t>
      </w:r>
      <w:r w:rsidR="00DD1269" w:rsidRPr="00926294">
        <w:rPr>
          <w:rFonts w:ascii="Times New Roman" w:hAnsi="Times New Roman" w:cs="Times New Roman"/>
          <w:sz w:val="26"/>
          <w:szCs w:val="26"/>
        </w:rPr>
        <w:t>s</w:t>
      </w:r>
      <w:r w:rsidR="00D709FB" w:rsidRPr="00926294">
        <w:rPr>
          <w:rFonts w:ascii="Times New Roman" w:hAnsi="Times New Roman" w:cs="Times New Roman"/>
          <w:sz w:val="26"/>
          <w:szCs w:val="26"/>
        </w:rPr>
        <w:t xml:space="preserve"> </w:t>
      </w:r>
      <w:r w:rsidR="00DD1269" w:rsidRPr="00926294">
        <w:rPr>
          <w:rFonts w:ascii="Times New Roman" w:hAnsi="Times New Roman" w:cs="Times New Roman"/>
          <w:sz w:val="26"/>
          <w:szCs w:val="26"/>
        </w:rPr>
        <w:t xml:space="preserve">and other communications services </w:t>
      </w:r>
      <w:r w:rsidR="00D709FB" w:rsidRPr="00926294">
        <w:rPr>
          <w:rFonts w:ascii="Times New Roman" w:hAnsi="Times New Roman" w:cs="Times New Roman"/>
          <w:sz w:val="26"/>
          <w:szCs w:val="26"/>
        </w:rPr>
        <w:t xml:space="preserve">providers </w:t>
      </w:r>
      <w:r w:rsidR="004D1A60" w:rsidRPr="00926294">
        <w:rPr>
          <w:rFonts w:ascii="Times New Roman" w:hAnsi="Times New Roman" w:cs="Times New Roman"/>
          <w:sz w:val="26"/>
          <w:szCs w:val="26"/>
        </w:rPr>
        <w:t xml:space="preserve">have the privilege and </w:t>
      </w:r>
      <w:r w:rsidR="00D709FB" w:rsidRPr="00926294">
        <w:rPr>
          <w:rFonts w:ascii="Times New Roman" w:hAnsi="Times New Roman" w:cs="Times New Roman"/>
          <w:sz w:val="26"/>
          <w:szCs w:val="26"/>
        </w:rPr>
        <w:lastRenderedPageBreak/>
        <w:t>are at liberty to obtain numbering resources, they should be required to comply with competitively-neutral requirements.</w:t>
      </w:r>
      <w:r w:rsidRPr="00926294">
        <w:rPr>
          <w:rFonts w:ascii="Times New Roman" w:hAnsi="Times New Roman" w:cs="Times New Roman"/>
          <w:sz w:val="26"/>
          <w:szCs w:val="26"/>
        </w:rPr>
        <w:t xml:space="preserve">  In balancing the benefits that inure to the states from this very limited </w:t>
      </w:r>
      <w:r w:rsidR="0086188F" w:rsidRPr="00926294">
        <w:rPr>
          <w:rFonts w:ascii="Times New Roman" w:hAnsi="Times New Roman" w:cs="Times New Roman"/>
          <w:sz w:val="26"/>
          <w:szCs w:val="26"/>
        </w:rPr>
        <w:t xml:space="preserve">notice </w:t>
      </w:r>
      <w:r w:rsidRPr="00926294">
        <w:rPr>
          <w:rFonts w:ascii="Times New Roman" w:hAnsi="Times New Roman" w:cs="Times New Roman"/>
          <w:sz w:val="26"/>
          <w:szCs w:val="26"/>
        </w:rPr>
        <w:t xml:space="preserve">requirement against the complaints raised by the providers subject to it, the Pa. PUC contends that promotion of the public interest </w:t>
      </w:r>
      <w:r w:rsidR="00DD1269" w:rsidRPr="00926294">
        <w:rPr>
          <w:rFonts w:ascii="Times New Roman" w:hAnsi="Times New Roman" w:cs="Times New Roman"/>
          <w:sz w:val="26"/>
          <w:szCs w:val="26"/>
        </w:rPr>
        <w:t>— including parameters of public safety —</w:t>
      </w:r>
      <w:r w:rsidRPr="00926294">
        <w:rPr>
          <w:rFonts w:ascii="Times New Roman" w:hAnsi="Times New Roman" w:cs="Times New Roman"/>
          <w:sz w:val="26"/>
          <w:szCs w:val="26"/>
        </w:rPr>
        <w:t>clearly weighs in favor of maintaining the requirement.</w:t>
      </w:r>
    </w:p>
    <w:p w14:paraId="77099561" w14:textId="75CDBE14" w:rsidR="00A76485" w:rsidRPr="00926294" w:rsidRDefault="00A76485" w:rsidP="00A40264">
      <w:pPr>
        <w:spacing w:after="0"/>
        <w:rPr>
          <w:rFonts w:ascii="Times New Roman" w:hAnsi="Times New Roman" w:cs="Times New Roman"/>
          <w:sz w:val="26"/>
          <w:szCs w:val="26"/>
        </w:rPr>
      </w:pPr>
    </w:p>
    <w:p w14:paraId="48E88FB0" w14:textId="110B44E0" w:rsidR="004D1A60" w:rsidRDefault="00AA0F8C" w:rsidP="00A40264">
      <w:pPr>
        <w:spacing w:after="0" w:line="480" w:lineRule="auto"/>
        <w:ind w:firstLine="810"/>
        <w:rPr>
          <w:rFonts w:ascii="Times New Roman" w:hAnsi="Times New Roman" w:cs="Times New Roman"/>
          <w:sz w:val="26"/>
          <w:szCs w:val="26"/>
        </w:rPr>
      </w:pPr>
      <w:r w:rsidRPr="00926294">
        <w:rPr>
          <w:rFonts w:ascii="Times New Roman" w:hAnsi="Times New Roman" w:cs="Times New Roman"/>
          <w:sz w:val="26"/>
          <w:szCs w:val="26"/>
        </w:rPr>
        <w:t xml:space="preserve">The </w:t>
      </w:r>
      <w:r w:rsidR="00B92419" w:rsidRPr="00926294">
        <w:rPr>
          <w:rFonts w:ascii="Times New Roman" w:hAnsi="Times New Roman" w:cs="Times New Roman"/>
          <w:sz w:val="26"/>
          <w:szCs w:val="26"/>
        </w:rPr>
        <w:t xml:space="preserve">Pa. PUC </w:t>
      </w:r>
      <w:r w:rsidR="00E72C17" w:rsidRPr="00926294">
        <w:rPr>
          <w:rFonts w:ascii="Times New Roman" w:hAnsi="Times New Roman" w:cs="Times New Roman"/>
          <w:sz w:val="26"/>
          <w:szCs w:val="26"/>
        </w:rPr>
        <w:t xml:space="preserve">appreciates </w:t>
      </w:r>
      <w:r w:rsidR="000943C7" w:rsidRPr="00926294">
        <w:rPr>
          <w:rFonts w:ascii="Times New Roman" w:hAnsi="Times New Roman" w:cs="Times New Roman"/>
          <w:sz w:val="26"/>
          <w:szCs w:val="26"/>
        </w:rPr>
        <w:t xml:space="preserve">the </w:t>
      </w:r>
      <w:r w:rsidR="00E70BCF" w:rsidRPr="00926294">
        <w:rPr>
          <w:rFonts w:ascii="Times New Roman" w:hAnsi="Times New Roman" w:cs="Times New Roman"/>
          <w:sz w:val="26"/>
          <w:szCs w:val="26"/>
        </w:rPr>
        <w:t xml:space="preserve">opportunity </w:t>
      </w:r>
      <w:r w:rsidR="000943C7" w:rsidRPr="00926294">
        <w:rPr>
          <w:rFonts w:ascii="Times New Roman" w:hAnsi="Times New Roman" w:cs="Times New Roman"/>
          <w:sz w:val="26"/>
          <w:szCs w:val="26"/>
        </w:rPr>
        <w:t xml:space="preserve">to file these </w:t>
      </w:r>
      <w:r w:rsidR="00B92419" w:rsidRPr="00926294">
        <w:rPr>
          <w:rFonts w:ascii="Times New Roman" w:hAnsi="Times New Roman" w:cs="Times New Roman"/>
          <w:sz w:val="26"/>
          <w:szCs w:val="26"/>
        </w:rPr>
        <w:t xml:space="preserve">Reply </w:t>
      </w:r>
      <w:r w:rsidR="000943C7" w:rsidRPr="00926294">
        <w:rPr>
          <w:rFonts w:ascii="Times New Roman" w:hAnsi="Times New Roman" w:cs="Times New Roman"/>
          <w:sz w:val="26"/>
          <w:szCs w:val="26"/>
        </w:rPr>
        <w:t>Comments.</w:t>
      </w:r>
      <w:r w:rsidR="004D1A60" w:rsidRPr="00926294">
        <w:rPr>
          <w:rFonts w:ascii="Times New Roman" w:hAnsi="Times New Roman" w:cs="Times New Roman"/>
          <w:sz w:val="26"/>
          <w:szCs w:val="26"/>
        </w:rPr>
        <w:t xml:space="preserve">  </w:t>
      </w:r>
    </w:p>
    <w:p w14:paraId="1DE83078" w14:textId="330E6769" w:rsidR="00F13886" w:rsidRPr="00926294" w:rsidRDefault="00172199"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R</w:t>
      </w:r>
      <w:r w:rsidR="00F13886" w:rsidRPr="00926294">
        <w:rPr>
          <w:rFonts w:ascii="Times New Roman" w:hAnsi="Times New Roman" w:cs="Times New Roman"/>
          <w:sz w:val="26"/>
          <w:szCs w:val="26"/>
        </w:rPr>
        <w:t>espectfully submitted,</w:t>
      </w:r>
    </w:p>
    <w:p w14:paraId="566EC855" w14:textId="79187198" w:rsidR="00172199" w:rsidRDefault="00172199" w:rsidP="00172199">
      <w:pPr>
        <w:spacing w:after="0" w:line="240" w:lineRule="auto"/>
        <w:ind w:left="3600"/>
        <w:rPr>
          <w:rFonts w:ascii="Times New Roman" w:hAnsi="Times New Roman" w:cs="Times New Roman"/>
          <w:sz w:val="26"/>
          <w:szCs w:val="26"/>
        </w:rPr>
      </w:pPr>
    </w:p>
    <w:p w14:paraId="3A73E122" w14:textId="1F63E5AC"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THE COMMONWEALTH OF PENNSYLVANIA</w:t>
      </w:r>
    </w:p>
    <w:p w14:paraId="0A90ACF2" w14:textId="49A9D18E"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PUBLIC UTIL</w:t>
      </w:r>
      <w:r w:rsidR="00172199" w:rsidRPr="00926294">
        <w:rPr>
          <w:rFonts w:ascii="Times New Roman" w:hAnsi="Times New Roman" w:cs="Times New Roman"/>
          <w:sz w:val="26"/>
          <w:szCs w:val="26"/>
        </w:rPr>
        <w:t>I</w:t>
      </w:r>
      <w:r w:rsidRPr="00926294">
        <w:rPr>
          <w:rFonts w:ascii="Times New Roman" w:hAnsi="Times New Roman" w:cs="Times New Roman"/>
          <w:sz w:val="26"/>
          <w:szCs w:val="26"/>
        </w:rPr>
        <w:t>TY COMMISSION</w:t>
      </w:r>
    </w:p>
    <w:p w14:paraId="6B47805A" w14:textId="77777777"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P.O. Box 3265</w:t>
      </w:r>
    </w:p>
    <w:p w14:paraId="3113DEA1" w14:textId="77777777"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Harrisburg, PA 17105-3265</w:t>
      </w:r>
    </w:p>
    <w:p w14:paraId="6250898C" w14:textId="77777777" w:rsidR="00F93805" w:rsidRPr="00926294" w:rsidRDefault="00F93805" w:rsidP="00172199">
      <w:pPr>
        <w:spacing w:after="0" w:line="240" w:lineRule="auto"/>
        <w:ind w:left="3600"/>
        <w:rPr>
          <w:rFonts w:ascii="Times New Roman" w:hAnsi="Times New Roman" w:cs="Times New Roman"/>
          <w:sz w:val="26"/>
          <w:szCs w:val="26"/>
        </w:rPr>
      </w:pPr>
    </w:p>
    <w:p w14:paraId="46B9AF81" w14:textId="77777777"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By its Attorney and Staff</w:t>
      </w:r>
    </w:p>
    <w:p w14:paraId="1C947CE1" w14:textId="77777777" w:rsidR="00172199" w:rsidRPr="00926294" w:rsidRDefault="00172199" w:rsidP="00172199">
      <w:pPr>
        <w:spacing w:after="0" w:line="240" w:lineRule="auto"/>
        <w:ind w:left="3600"/>
        <w:rPr>
          <w:rFonts w:ascii="Times New Roman" w:hAnsi="Times New Roman" w:cs="Times New Roman"/>
          <w:sz w:val="26"/>
          <w:szCs w:val="26"/>
        </w:rPr>
      </w:pPr>
    </w:p>
    <w:p w14:paraId="3ECC7E9F" w14:textId="77777777" w:rsidR="00820523" w:rsidRPr="00820523" w:rsidRDefault="00820523" w:rsidP="00172199">
      <w:pPr>
        <w:spacing w:after="0" w:line="240" w:lineRule="auto"/>
        <w:ind w:left="3600"/>
        <w:rPr>
          <w:rFonts w:ascii="Times New Roman" w:hAnsi="Times New Roman" w:cs="Times New Roman"/>
          <w:sz w:val="26"/>
          <w:szCs w:val="26"/>
        </w:rPr>
      </w:pPr>
      <w:r w:rsidRPr="00820523">
        <w:rPr>
          <w:rFonts w:ascii="Times New Roman" w:hAnsi="Times New Roman" w:cs="Times New Roman"/>
          <w:color w:val="000000"/>
          <w:sz w:val="26"/>
          <w:szCs w:val="26"/>
          <w:u w:val="single"/>
        </w:rPr>
        <w:t>/s/ David E. Screven</w:t>
      </w:r>
      <w:r w:rsidRPr="00820523">
        <w:rPr>
          <w:rFonts w:ascii="Times New Roman" w:hAnsi="Times New Roman" w:cs="Times New Roman"/>
          <w:sz w:val="26"/>
          <w:szCs w:val="26"/>
        </w:rPr>
        <w:t xml:space="preserve"> </w:t>
      </w:r>
    </w:p>
    <w:p w14:paraId="699EBF99" w14:textId="2A955AE3"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David E. Screven, Esq.</w:t>
      </w:r>
    </w:p>
    <w:p w14:paraId="0A293F1B" w14:textId="77777777"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P.O. Box 3265</w:t>
      </w:r>
    </w:p>
    <w:p w14:paraId="6B669F36" w14:textId="77777777" w:rsidR="00F93805"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Harrisburg, PA 17105-3265</w:t>
      </w:r>
    </w:p>
    <w:p w14:paraId="75D5298B" w14:textId="10A77E49" w:rsidR="00172199" w:rsidRPr="00926294" w:rsidRDefault="00F93805" w:rsidP="00172199">
      <w:pPr>
        <w:spacing w:after="0" w:line="240" w:lineRule="auto"/>
        <w:ind w:left="3600"/>
        <w:rPr>
          <w:rFonts w:ascii="Times New Roman" w:hAnsi="Times New Roman" w:cs="Times New Roman"/>
          <w:sz w:val="26"/>
          <w:szCs w:val="26"/>
        </w:rPr>
      </w:pPr>
      <w:r w:rsidRPr="00926294">
        <w:rPr>
          <w:rFonts w:ascii="Times New Roman" w:hAnsi="Times New Roman" w:cs="Times New Roman"/>
          <w:sz w:val="26"/>
          <w:szCs w:val="26"/>
        </w:rPr>
        <w:t>(717) 787-2126</w:t>
      </w:r>
    </w:p>
    <w:p w14:paraId="2EB20C7F" w14:textId="46463B53" w:rsidR="00A768AF" w:rsidRPr="00926294" w:rsidRDefault="00B92419" w:rsidP="00172199">
      <w:pPr>
        <w:ind w:left="3600"/>
        <w:rPr>
          <w:rFonts w:ascii="Times New Roman" w:hAnsi="Times New Roman" w:cs="Times New Roman"/>
          <w:sz w:val="26"/>
          <w:szCs w:val="26"/>
        </w:rPr>
      </w:pPr>
      <w:r w:rsidRPr="00926294">
        <w:rPr>
          <w:rFonts w:ascii="Times New Roman" w:hAnsi="Times New Roman" w:cs="Times New Roman"/>
          <w:sz w:val="26"/>
          <w:szCs w:val="26"/>
        </w:rPr>
        <w:t>E</w:t>
      </w:r>
      <w:r w:rsidR="00F93805" w:rsidRPr="00926294">
        <w:rPr>
          <w:rFonts w:ascii="Times New Roman" w:hAnsi="Times New Roman" w:cs="Times New Roman"/>
          <w:sz w:val="26"/>
          <w:szCs w:val="26"/>
        </w:rPr>
        <w:t>mail</w:t>
      </w:r>
      <w:r w:rsidRPr="00926294">
        <w:rPr>
          <w:rFonts w:ascii="Times New Roman" w:hAnsi="Times New Roman" w:cs="Times New Roman"/>
          <w:sz w:val="26"/>
          <w:szCs w:val="26"/>
        </w:rPr>
        <w:t>:</w:t>
      </w:r>
      <w:r w:rsidR="00F93805" w:rsidRPr="00926294">
        <w:rPr>
          <w:rFonts w:ascii="Times New Roman" w:hAnsi="Times New Roman" w:cs="Times New Roman"/>
          <w:sz w:val="26"/>
          <w:szCs w:val="26"/>
        </w:rPr>
        <w:t xml:space="preserve"> </w:t>
      </w:r>
      <w:hyperlink r:id="rId8" w:history="1">
        <w:r w:rsidR="00F93805" w:rsidRPr="00926294">
          <w:rPr>
            <w:rStyle w:val="Hyperlink"/>
            <w:rFonts w:ascii="Times New Roman" w:hAnsi="Times New Roman" w:cs="Times New Roman"/>
            <w:sz w:val="26"/>
            <w:szCs w:val="26"/>
          </w:rPr>
          <w:t>dscreven@pa.gov</w:t>
        </w:r>
      </w:hyperlink>
    </w:p>
    <w:p w14:paraId="0F5EAA02" w14:textId="2DFA5CD5" w:rsidR="00A768AF" w:rsidRPr="00926294" w:rsidRDefault="00A768AF" w:rsidP="00B53295">
      <w:pPr>
        <w:rPr>
          <w:rFonts w:ascii="Times New Roman" w:hAnsi="Times New Roman" w:cs="Times New Roman"/>
          <w:sz w:val="26"/>
          <w:szCs w:val="26"/>
        </w:rPr>
      </w:pPr>
      <w:r w:rsidRPr="00926294">
        <w:rPr>
          <w:rFonts w:ascii="Times New Roman" w:hAnsi="Times New Roman" w:cs="Times New Roman"/>
          <w:sz w:val="26"/>
          <w:szCs w:val="26"/>
        </w:rPr>
        <w:t>Date</w:t>
      </w:r>
      <w:r w:rsidR="00B53295" w:rsidRPr="00926294">
        <w:rPr>
          <w:rFonts w:ascii="Times New Roman" w:hAnsi="Times New Roman" w:cs="Times New Roman"/>
          <w:sz w:val="26"/>
          <w:szCs w:val="26"/>
        </w:rPr>
        <w:t>d</w:t>
      </w:r>
      <w:r w:rsidRPr="00926294">
        <w:rPr>
          <w:rFonts w:ascii="Times New Roman" w:hAnsi="Times New Roman" w:cs="Times New Roman"/>
          <w:sz w:val="26"/>
          <w:szCs w:val="26"/>
        </w:rPr>
        <w:t>:  March 11, 2019</w:t>
      </w:r>
    </w:p>
    <w:sectPr w:rsidR="00A768AF" w:rsidRPr="00926294" w:rsidSect="00201707">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850A4" w14:textId="77777777" w:rsidR="00402E2F" w:rsidRDefault="00402E2F" w:rsidP="001E790F">
      <w:pPr>
        <w:spacing w:after="0" w:line="240" w:lineRule="auto"/>
      </w:pPr>
      <w:r>
        <w:separator/>
      </w:r>
    </w:p>
  </w:endnote>
  <w:endnote w:type="continuationSeparator" w:id="0">
    <w:p w14:paraId="56134494" w14:textId="77777777" w:rsidR="00402E2F" w:rsidRDefault="00402E2F" w:rsidP="001E7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3318677"/>
      <w:docPartObj>
        <w:docPartGallery w:val="Page Numbers (Bottom of Page)"/>
        <w:docPartUnique/>
      </w:docPartObj>
    </w:sdtPr>
    <w:sdtEndPr>
      <w:rPr>
        <w:rFonts w:ascii="Times New Roman" w:hAnsi="Times New Roman" w:cs="Times New Roman"/>
        <w:noProof/>
      </w:rPr>
    </w:sdtEndPr>
    <w:sdtContent>
      <w:p w14:paraId="67492E69" w14:textId="24F2EC30" w:rsidR="00455EFF" w:rsidRPr="00A40264" w:rsidRDefault="00A34E0F">
        <w:pPr>
          <w:pStyle w:val="Footer"/>
          <w:jc w:val="center"/>
          <w:rPr>
            <w:rFonts w:ascii="Times New Roman" w:hAnsi="Times New Roman" w:cs="Times New Roman"/>
          </w:rPr>
        </w:pPr>
        <w:r w:rsidRPr="00A40264">
          <w:rPr>
            <w:rFonts w:ascii="Times New Roman" w:hAnsi="Times New Roman" w:cs="Times New Roman"/>
          </w:rPr>
          <w:fldChar w:fldCharType="begin"/>
        </w:r>
        <w:r w:rsidR="00455EFF" w:rsidRPr="00A40264">
          <w:rPr>
            <w:rFonts w:ascii="Times New Roman" w:hAnsi="Times New Roman" w:cs="Times New Roman"/>
          </w:rPr>
          <w:instrText xml:space="preserve"> PAGE   \* MERGEFORMAT </w:instrText>
        </w:r>
        <w:r w:rsidRPr="00A40264">
          <w:rPr>
            <w:rFonts w:ascii="Times New Roman" w:hAnsi="Times New Roman" w:cs="Times New Roman"/>
          </w:rPr>
          <w:fldChar w:fldCharType="separate"/>
        </w:r>
        <w:r w:rsidR="00820523" w:rsidRPr="00A40264">
          <w:rPr>
            <w:rFonts w:ascii="Times New Roman" w:hAnsi="Times New Roman" w:cs="Times New Roman"/>
            <w:noProof/>
          </w:rPr>
          <w:t>7</w:t>
        </w:r>
        <w:r w:rsidRPr="00A40264">
          <w:rPr>
            <w:rFonts w:ascii="Times New Roman" w:hAnsi="Times New Roman" w:cs="Times New Roman"/>
            <w:noProof/>
          </w:rPr>
          <w:fldChar w:fldCharType="end"/>
        </w:r>
      </w:p>
    </w:sdtContent>
  </w:sdt>
  <w:p w14:paraId="615B1EAD" w14:textId="77777777" w:rsidR="002D116D" w:rsidRPr="002D116D" w:rsidRDefault="002D116D" w:rsidP="002D116D">
    <w:pPr>
      <w:pStyle w:val="Header"/>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E45B3" w14:textId="77777777" w:rsidR="00402E2F" w:rsidRDefault="00402E2F" w:rsidP="001E790F">
      <w:pPr>
        <w:spacing w:after="0" w:line="240" w:lineRule="auto"/>
      </w:pPr>
      <w:r>
        <w:separator/>
      </w:r>
    </w:p>
  </w:footnote>
  <w:footnote w:type="continuationSeparator" w:id="0">
    <w:p w14:paraId="51B27288" w14:textId="77777777" w:rsidR="00402E2F" w:rsidRDefault="00402E2F" w:rsidP="001E790F">
      <w:pPr>
        <w:spacing w:after="0" w:line="240" w:lineRule="auto"/>
      </w:pPr>
      <w:r>
        <w:continuationSeparator/>
      </w:r>
    </w:p>
  </w:footnote>
  <w:footnote w:id="1">
    <w:p w14:paraId="2C920479" w14:textId="7DB8E0A6" w:rsidR="00DF4B3A" w:rsidRPr="00CD6E30" w:rsidRDefault="00ED6046" w:rsidP="00ED6046">
      <w:pPr>
        <w:pStyle w:val="FootnoteText"/>
        <w:rPr>
          <w:rFonts w:ascii="Times New Roman" w:hAnsi="Times New Roman" w:cs="Times New Roman"/>
          <w:sz w:val="22"/>
          <w:szCs w:val="22"/>
        </w:rPr>
      </w:pPr>
      <w:r w:rsidRPr="00CD6E30">
        <w:rPr>
          <w:rStyle w:val="FootnoteReference"/>
          <w:rFonts w:ascii="Times New Roman" w:hAnsi="Times New Roman" w:cs="Times New Roman"/>
          <w:sz w:val="22"/>
          <w:szCs w:val="22"/>
        </w:rPr>
        <w:footnoteRef/>
      </w:r>
      <w:r w:rsidRPr="00CD6E30">
        <w:rPr>
          <w:rFonts w:ascii="Times New Roman" w:hAnsi="Times New Roman" w:cs="Times New Roman"/>
          <w:sz w:val="22"/>
          <w:szCs w:val="22"/>
        </w:rPr>
        <w:t xml:space="preserve"> </w:t>
      </w:r>
      <w:r w:rsidRPr="00CD6E30">
        <w:rPr>
          <w:rFonts w:ascii="Times New Roman" w:hAnsi="Times New Roman" w:cs="Times New Roman"/>
          <w:i/>
          <w:sz w:val="22"/>
          <w:szCs w:val="22"/>
        </w:rPr>
        <w:t>See</w:t>
      </w:r>
      <w:r w:rsidRPr="00CD6E30">
        <w:rPr>
          <w:rFonts w:ascii="Times New Roman" w:hAnsi="Times New Roman" w:cs="Times New Roman"/>
          <w:sz w:val="22"/>
          <w:szCs w:val="22"/>
        </w:rPr>
        <w:t xml:space="preserve"> 47 C.F.R. § 52.15(g)(3)(iv)(C).</w:t>
      </w:r>
    </w:p>
  </w:footnote>
  <w:footnote w:id="2">
    <w:p w14:paraId="6BD57D29" w14:textId="70D58277" w:rsidR="003F3F89" w:rsidRPr="00A40264" w:rsidRDefault="003F3F89" w:rsidP="003F3F89">
      <w:pPr>
        <w:pStyle w:val="FootnoteText"/>
        <w:rPr>
          <w:rFonts w:ascii="Times New Roman" w:hAnsi="Times New Roman" w:cs="Times New Roman"/>
          <w:sz w:val="22"/>
          <w:szCs w:val="22"/>
        </w:rPr>
      </w:pPr>
      <w:r w:rsidRPr="00CD6E30">
        <w:rPr>
          <w:rStyle w:val="FootnoteReference"/>
          <w:rFonts w:ascii="Times New Roman" w:hAnsi="Times New Roman" w:cs="Times New Roman"/>
          <w:sz w:val="22"/>
          <w:szCs w:val="22"/>
        </w:rPr>
        <w:footnoteRef/>
      </w:r>
      <w:r w:rsidRPr="00CD6E30">
        <w:rPr>
          <w:rFonts w:ascii="Times New Roman" w:hAnsi="Times New Roman" w:cs="Times New Roman"/>
          <w:sz w:val="22"/>
          <w:szCs w:val="22"/>
        </w:rPr>
        <w:t xml:space="preserve"> </w:t>
      </w:r>
      <w:r w:rsidRPr="00CD6E30">
        <w:rPr>
          <w:rFonts w:ascii="Times New Roman" w:hAnsi="Times New Roman" w:cs="Times New Roman"/>
          <w:i/>
          <w:sz w:val="22"/>
          <w:szCs w:val="22"/>
        </w:rPr>
        <w:t>See</w:t>
      </w:r>
      <w:r w:rsidRPr="00CD6E30">
        <w:rPr>
          <w:rFonts w:ascii="Times New Roman" w:hAnsi="Times New Roman" w:cs="Times New Roman"/>
          <w:sz w:val="22"/>
          <w:szCs w:val="22"/>
        </w:rPr>
        <w:t xml:space="preserve"> FCC Bureaus and Offices Seek Public Comment in 2018 Biennial Review of Telecommunications Regulations, CG Docket No. 18-375</w:t>
      </w:r>
      <w:r w:rsidR="00032DDE">
        <w:rPr>
          <w:rFonts w:ascii="Times New Roman" w:hAnsi="Times New Roman" w:cs="Times New Roman"/>
          <w:sz w:val="22"/>
          <w:szCs w:val="22"/>
        </w:rPr>
        <w:t>,</w:t>
      </w:r>
      <w:r w:rsidRPr="00CD6E30">
        <w:rPr>
          <w:rFonts w:ascii="Times New Roman" w:hAnsi="Times New Roman" w:cs="Times New Roman"/>
          <w:sz w:val="22"/>
          <w:szCs w:val="22"/>
        </w:rPr>
        <w:t xml:space="preserve"> </w:t>
      </w:r>
      <w:r w:rsidRPr="00032DDE">
        <w:rPr>
          <w:rFonts w:ascii="Times New Roman" w:hAnsi="Times New Roman" w:cs="Times New Roman"/>
          <w:i/>
          <w:sz w:val="22"/>
          <w:szCs w:val="22"/>
        </w:rPr>
        <w:t>et al</w:t>
      </w:r>
      <w:r w:rsidRPr="00CD6E30">
        <w:rPr>
          <w:rFonts w:ascii="Times New Roman" w:hAnsi="Times New Roman" w:cs="Times New Roman"/>
          <w:sz w:val="22"/>
          <w:szCs w:val="22"/>
        </w:rPr>
        <w:t>., Public Notice, DA 18-1260 (</w:t>
      </w:r>
      <w:proofErr w:type="spellStart"/>
      <w:r w:rsidRPr="00CD6E30">
        <w:rPr>
          <w:rFonts w:ascii="Times New Roman" w:hAnsi="Times New Roman" w:cs="Times New Roman"/>
          <w:sz w:val="22"/>
          <w:szCs w:val="22"/>
        </w:rPr>
        <w:t>WCB</w:t>
      </w:r>
      <w:proofErr w:type="spellEnd"/>
      <w:r w:rsidRPr="00CD6E30">
        <w:rPr>
          <w:rFonts w:ascii="Times New Roman" w:hAnsi="Times New Roman" w:cs="Times New Roman"/>
          <w:sz w:val="22"/>
          <w:szCs w:val="22"/>
        </w:rPr>
        <w:t xml:space="preserve"> rel. Dec. </w:t>
      </w:r>
      <w:r w:rsidRPr="00CD6E30">
        <w:rPr>
          <w:rFonts w:ascii="Times New Roman" w:hAnsi="Times New Roman" w:cs="Times New Roman"/>
          <w:sz w:val="22"/>
          <w:szCs w:val="22"/>
        </w:rPr>
        <w:t>17, 2018)</w:t>
      </w:r>
      <w:r w:rsidR="00E0766E">
        <w:rPr>
          <w:rFonts w:ascii="Times New Roman" w:hAnsi="Times New Roman" w:cs="Times New Roman"/>
          <w:sz w:val="22"/>
          <w:szCs w:val="22"/>
        </w:rPr>
        <w:t>.</w:t>
      </w:r>
      <w:bookmarkStart w:id="0" w:name="_GoBack"/>
      <w:bookmarkEnd w:id="0"/>
      <w:r w:rsidRPr="00CD6E30">
        <w:rPr>
          <w:rFonts w:ascii="Times New Roman" w:hAnsi="Times New Roman" w:cs="Times New Roman"/>
          <w:sz w:val="22"/>
          <w:szCs w:val="22"/>
        </w:rPr>
        <w:t xml:space="preserve"> (2018</w:t>
      </w:r>
      <w:r w:rsidR="00A40264">
        <w:rPr>
          <w:rFonts w:ascii="Times New Roman" w:hAnsi="Times New Roman" w:cs="Times New Roman"/>
          <w:sz w:val="22"/>
          <w:szCs w:val="22"/>
        </w:rPr>
        <w:t> </w:t>
      </w:r>
      <w:r w:rsidRPr="00CD6E30">
        <w:rPr>
          <w:rFonts w:ascii="Times New Roman" w:hAnsi="Times New Roman" w:cs="Times New Roman"/>
          <w:sz w:val="22"/>
          <w:szCs w:val="22"/>
        </w:rPr>
        <w:t>Biennial Review Public Notice).</w:t>
      </w:r>
    </w:p>
  </w:footnote>
  <w:footnote w:id="3">
    <w:p w14:paraId="6F0FAF8C" w14:textId="07C9868E" w:rsidR="00DF4B3A" w:rsidRPr="00CD6E30" w:rsidRDefault="004F4915" w:rsidP="00990B69">
      <w:pPr>
        <w:pStyle w:val="FootnoteText"/>
        <w:rPr>
          <w:rFonts w:ascii="Times New Roman" w:hAnsi="Times New Roman" w:cs="Times New Roman"/>
          <w:sz w:val="22"/>
          <w:szCs w:val="22"/>
        </w:rPr>
      </w:pPr>
      <w:r w:rsidRPr="00CD6E30">
        <w:rPr>
          <w:rStyle w:val="FootnoteReference"/>
          <w:rFonts w:ascii="Times New Roman" w:hAnsi="Times New Roman" w:cs="Times New Roman"/>
          <w:sz w:val="22"/>
          <w:szCs w:val="22"/>
        </w:rPr>
        <w:footnoteRef/>
      </w:r>
      <w:r w:rsidRPr="00CD6E30">
        <w:rPr>
          <w:rFonts w:ascii="Times New Roman" w:hAnsi="Times New Roman" w:cs="Times New Roman"/>
          <w:sz w:val="22"/>
          <w:szCs w:val="22"/>
        </w:rPr>
        <w:t xml:space="preserve"> </w:t>
      </w:r>
      <w:r w:rsidR="009635AE" w:rsidRPr="00CD6E30">
        <w:rPr>
          <w:rFonts w:ascii="Times New Roman" w:hAnsi="Times New Roman" w:cs="Times New Roman"/>
          <w:i/>
          <w:sz w:val="22"/>
          <w:szCs w:val="22"/>
        </w:rPr>
        <w:t xml:space="preserve">See </w:t>
      </w:r>
      <w:r w:rsidR="00990B69" w:rsidRPr="00CD6E30">
        <w:rPr>
          <w:rFonts w:ascii="Times New Roman" w:hAnsi="Times New Roman" w:cs="Times New Roman"/>
          <w:i/>
          <w:iCs/>
          <w:sz w:val="22"/>
          <w:szCs w:val="22"/>
        </w:rPr>
        <w:t>Vonage Holdings Corporation Petition for Declaratory Ruling Concerning an Order of the Minnesota Public Utilities Commission</w:t>
      </w:r>
      <w:r w:rsidR="00990B69" w:rsidRPr="00CD6E30">
        <w:rPr>
          <w:rFonts w:ascii="Times New Roman" w:hAnsi="Times New Roman" w:cs="Times New Roman"/>
          <w:sz w:val="22"/>
          <w:szCs w:val="22"/>
        </w:rPr>
        <w:t xml:space="preserve">, 19 FCC </w:t>
      </w:r>
      <w:proofErr w:type="spellStart"/>
      <w:r w:rsidR="00990B69" w:rsidRPr="00CD6E30">
        <w:rPr>
          <w:rFonts w:ascii="Times New Roman" w:hAnsi="Times New Roman" w:cs="Times New Roman"/>
          <w:sz w:val="22"/>
          <w:szCs w:val="22"/>
        </w:rPr>
        <w:t>Rcd</w:t>
      </w:r>
      <w:proofErr w:type="spellEnd"/>
      <w:r w:rsidR="00990B69" w:rsidRPr="00CD6E30">
        <w:rPr>
          <w:rFonts w:ascii="Times New Roman" w:hAnsi="Times New Roman" w:cs="Times New Roman"/>
          <w:sz w:val="22"/>
          <w:szCs w:val="22"/>
        </w:rPr>
        <w:t xml:space="preserve"> 22404 (2004) (</w:t>
      </w:r>
      <w:r w:rsidR="00990B69" w:rsidRPr="00CD6E30">
        <w:rPr>
          <w:rFonts w:ascii="Times New Roman" w:hAnsi="Times New Roman" w:cs="Times New Roman"/>
          <w:i/>
          <w:iCs/>
          <w:sz w:val="22"/>
          <w:szCs w:val="22"/>
        </w:rPr>
        <w:t>Vonage Preemption Order</w:t>
      </w:r>
      <w:r w:rsidR="00990B69" w:rsidRPr="00CD6E30">
        <w:rPr>
          <w:rFonts w:ascii="Times New Roman" w:hAnsi="Times New Roman" w:cs="Times New Roman"/>
          <w:sz w:val="22"/>
          <w:szCs w:val="22"/>
        </w:rPr>
        <w:t>),</w:t>
      </w:r>
      <w:r w:rsidR="00990B69" w:rsidRPr="00CD6E30">
        <w:rPr>
          <w:rFonts w:ascii="Times New Roman" w:hAnsi="Times New Roman" w:cs="Times New Roman"/>
          <w:i/>
          <w:sz w:val="22"/>
          <w:szCs w:val="22"/>
        </w:rPr>
        <w:t xml:space="preserve"> </w:t>
      </w:r>
      <w:r w:rsidR="00990B69" w:rsidRPr="00CD6E30">
        <w:rPr>
          <w:rFonts w:ascii="Times New Roman" w:hAnsi="Times New Roman" w:cs="Times New Roman"/>
          <w:i/>
          <w:iCs/>
          <w:sz w:val="22"/>
          <w:szCs w:val="22"/>
        </w:rPr>
        <w:t>aff’d</w:t>
      </w:r>
      <w:r w:rsidR="00990B69" w:rsidRPr="00CD6E30">
        <w:rPr>
          <w:rFonts w:ascii="Times New Roman" w:hAnsi="Times New Roman" w:cs="Times New Roman"/>
          <w:i/>
          <w:sz w:val="22"/>
          <w:szCs w:val="22"/>
        </w:rPr>
        <w:t xml:space="preserve">, </w:t>
      </w:r>
      <w:r w:rsidR="00990B69" w:rsidRPr="00CD6E30">
        <w:rPr>
          <w:rFonts w:ascii="Times New Roman" w:hAnsi="Times New Roman" w:cs="Times New Roman"/>
          <w:i/>
          <w:iCs/>
          <w:sz w:val="22"/>
          <w:szCs w:val="22"/>
        </w:rPr>
        <w:t xml:space="preserve">Minn. Pub. </w:t>
      </w:r>
      <w:proofErr w:type="spellStart"/>
      <w:r w:rsidR="00990B69" w:rsidRPr="00CD6E30">
        <w:rPr>
          <w:rFonts w:ascii="Times New Roman" w:hAnsi="Times New Roman" w:cs="Times New Roman"/>
          <w:i/>
          <w:iCs/>
          <w:sz w:val="22"/>
          <w:szCs w:val="22"/>
        </w:rPr>
        <w:t>Utils</w:t>
      </w:r>
      <w:proofErr w:type="spellEnd"/>
      <w:r w:rsidR="00990B69" w:rsidRPr="00CD6E30">
        <w:rPr>
          <w:rFonts w:ascii="Times New Roman" w:hAnsi="Times New Roman" w:cs="Times New Roman"/>
          <w:i/>
          <w:iCs/>
          <w:sz w:val="22"/>
          <w:szCs w:val="22"/>
        </w:rPr>
        <w:t>. Comm’n v. FCC</w:t>
      </w:r>
      <w:r w:rsidR="00990B69" w:rsidRPr="00CD6E30">
        <w:rPr>
          <w:rFonts w:ascii="Times New Roman" w:hAnsi="Times New Roman" w:cs="Times New Roman"/>
          <w:sz w:val="22"/>
          <w:szCs w:val="22"/>
        </w:rPr>
        <w:t>, 483 F.3d 570 (8th Cir. 2007)</w:t>
      </w:r>
      <w:r w:rsidR="00990B69" w:rsidRPr="00CD6E30">
        <w:rPr>
          <w:rFonts w:ascii="Times New Roman" w:hAnsi="Times New Roman" w:cs="Times New Roman"/>
          <w:i/>
          <w:sz w:val="22"/>
          <w:szCs w:val="22"/>
        </w:rPr>
        <w:t xml:space="preserve">; </w:t>
      </w:r>
      <w:r w:rsidR="009D58D5" w:rsidRPr="00CD6E30">
        <w:rPr>
          <w:rFonts w:ascii="Times New Roman" w:hAnsi="Times New Roman" w:cs="Times New Roman"/>
          <w:i/>
          <w:sz w:val="22"/>
          <w:szCs w:val="22"/>
        </w:rPr>
        <w:t xml:space="preserve">see also </w:t>
      </w:r>
      <w:r w:rsidRPr="00CD6E30">
        <w:rPr>
          <w:rFonts w:ascii="Times New Roman" w:hAnsi="Times New Roman" w:cs="Times New Roman"/>
          <w:i/>
          <w:sz w:val="22"/>
          <w:szCs w:val="22"/>
          <w:lang w:val="en"/>
        </w:rPr>
        <w:t>Charter Advanced Services v. Lange</w:t>
      </w:r>
      <w:r w:rsidRPr="00CD6E30">
        <w:rPr>
          <w:rFonts w:ascii="Times New Roman" w:hAnsi="Times New Roman" w:cs="Times New Roman"/>
          <w:sz w:val="22"/>
          <w:szCs w:val="22"/>
          <w:lang w:val="en"/>
        </w:rPr>
        <w:t xml:space="preserve">, </w:t>
      </w:r>
      <w:r w:rsidR="00283EAB" w:rsidRPr="00CD6E30">
        <w:rPr>
          <w:rFonts w:ascii="Times New Roman" w:hAnsi="Times New Roman" w:cs="Times New Roman"/>
          <w:sz w:val="22"/>
          <w:szCs w:val="22"/>
        </w:rPr>
        <w:t>903 F.3d 715</w:t>
      </w:r>
      <w:r w:rsidR="009D58D5" w:rsidRPr="00CD6E30">
        <w:rPr>
          <w:rFonts w:ascii="Times New Roman" w:hAnsi="Times New Roman" w:cs="Times New Roman"/>
          <w:sz w:val="22"/>
          <w:szCs w:val="22"/>
        </w:rPr>
        <w:t xml:space="preserve"> (</w:t>
      </w:r>
      <w:hyperlink r:id="rId1" w:history="1">
        <w:r w:rsidR="009D58D5" w:rsidRPr="00CD6E30">
          <w:rPr>
            <w:rStyle w:val="Hyperlink"/>
            <w:rFonts w:ascii="Times New Roman" w:hAnsi="Times New Roman" w:cs="Times New Roman"/>
            <w:color w:val="auto"/>
            <w:sz w:val="22"/>
            <w:szCs w:val="22"/>
            <w:u w:val="none"/>
          </w:rPr>
          <w:t>8th Cir. 2018)</w:t>
        </w:r>
      </w:hyperlink>
      <w:r w:rsidR="009D58D5" w:rsidRPr="00CD6E30">
        <w:rPr>
          <w:rFonts w:ascii="Times New Roman" w:hAnsi="Times New Roman" w:cs="Times New Roman"/>
          <w:sz w:val="22"/>
          <w:szCs w:val="22"/>
        </w:rPr>
        <w:t>.</w:t>
      </w:r>
      <w:r w:rsidR="00E72C17" w:rsidRPr="00CD6E30">
        <w:rPr>
          <w:rFonts w:ascii="Times New Roman" w:hAnsi="Times New Roman" w:cs="Times New Roman"/>
          <w:sz w:val="22"/>
          <w:szCs w:val="22"/>
        </w:rPr>
        <w:t xml:space="preserve"> </w:t>
      </w:r>
      <w:r w:rsidR="00E72C17" w:rsidRPr="00CD6E30">
        <w:rPr>
          <w:rFonts w:ascii="Times New Roman" w:hAnsi="Times New Roman" w:cs="Times New Roman"/>
          <w:i/>
          <w:sz w:val="22"/>
          <w:szCs w:val="22"/>
        </w:rPr>
        <w:t>Also see</w:t>
      </w:r>
      <w:r w:rsidR="00E72C17" w:rsidRPr="00CD6E30">
        <w:rPr>
          <w:rFonts w:ascii="Times New Roman" w:hAnsi="Times New Roman" w:cs="Times New Roman"/>
          <w:sz w:val="22"/>
          <w:szCs w:val="22"/>
        </w:rPr>
        <w:t xml:space="preserve"> Section</w:t>
      </w:r>
      <w:r w:rsidR="002932C0" w:rsidRPr="00CD6E30">
        <w:rPr>
          <w:rFonts w:ascii="Times New Roman" w:hAnsi="Times New Roman" w:cs="Times New Roman"/>
          <w:sz w:val="22"/>
          <w:szCs w:val="22"/>
        </w:rPr>
        <w:t>s</w:t>
      </w:r>
      <w:r w:rsidR="00E72C17" w:rsidRPr="00CD6E30">
        <w:rPr>
          <w:rFonts w:ascii="Times New Roman" w:hAnsi="Times New Roman" w:cs="Times New Roman"/>
          <w:sz w:val="22"/>
          <w:szCs w:val="22"/>
        </w:rPr>
        <w:t xml:space="preserve"> 2251.2 </w:t>
      </w:r>
      <w:r w:rsidR="002932C0" w:rsidRPr="00CD6E30">
        <w:rPr>
          <w:rFonts w:ascii="Times New Roman" w:hAnsi="Times New Roman" w:cs="Times New Roman"/>
          <w:sz w:val="22"/>
          <w:szCs w:val="22"/>
        </w:rPr>
        <w:t xml:space="preserve">and 2251.4 </w:t>
      </w:r>
      <w:r w:rsidR="00E72C17" w:rsidRPr="00CD6E30">
        <w:rPr>
          <w:rFonts w:ascii="Times New Roman" w:hAnsi="Times New Roman" w:cs="Times New Roman"/>
          <w:sz w:val="22"/>
          <w:szCs w:val="22"/>
        </w:rPr>
        <w:t>of the Pennsylvania Voice-Over-Internet Protocol Freedom Act, 73 P.S. §</w:t>
      </w:r>
      <w:r w:rsidR="00BB5690" w:rsidRPr="00CD6E30">
        <w:rPr>
          <w:rFonts w:ascii="Times New Roman" w:hAnsi="Times New Roman" w:cs="Times New Roman"/>
          <w:sz w:val="22"/>
          <w:szCs w:val="22"/>
        </w:rPr>
        <w:t>§</w:t>
      </w:r>
      <w:r w:rsidR="00E72C17" w:rsidRPr="00CD6E30">
        <w:rPr>
          <w:rFonts w:ascii="Times New Roman" w:hAnsi="Times New Roman" w:cs="Times New Roman"/>
          <w:sz w:val="22"/>
          <w:szCs w:val="22"/>
        </w:rPr>
        <w:t> 2251.2</w:t>
      </w:r>
      <w:r w:rsidR="00BB5690" w:rsidRPr="00CD6E30">
        <w:rPr>
          <w:rFonts w:ascii="Times New Roman" w:hAnsi="Times New Roman" w:cs="Times New Roman"/>
          <w:sz w:val="22"/>
          <w:szCs w:val="22"/>
        </w:rPr>
        <w:t xml:space="preserve"> and 2251.4</w:t>
      </w:r>
      <w:r w:rsidR="00E72C17" w:rsidRPr="00CD6E30">
        <w:rPr>
          <w:rFonts w:ascii="Times New Roman" w:hAnsi="Times New Roman" w:cs="Times New Roman"/>
          <w:sz w:val="22"/>
          <w:szCs w:val="22"/>
        </w:rPr>
        <w:t xml:space="preserve"> (describing legislative intent to minimize inhibitions to new VoIP technological developments arising from the “imposition of traditional State entry and rate regulation on voice-over-Internet-protocol and Internet protocol-enabled services”</w:t>
      </w:r>
      <w:r w:rsidR="00BB5690" w:rsidRPr="00CD6E30">
        <w:rPr>
          <w:rFonts w:ascii="Times New Roman" w:hAnsi="Times New Roman" w:cs="Times New Roman"/>
          <w:sz w:val="22"/>
          <w:szCs w:val="22"/>
        </w:rPr>
        <w:t xml:space="preserve"> and </w:t>
      </w:r>
      <w:r w:rsidR="00700E3C" w:rsidRPr="00CD6E30">
        <w:rPr>
          <w:rFonts w:ascii="Times New Roman" w:hAnsi="Times New Roman" w:cs="Times New Roman"/>
          <w:sz w:val="22"/>
          <w:szCs w:val="22"/>
        </w:rPr>
        <w:t>prohibiting the regulation of VoIP or Internet Protocol enabled rates, terms and conditions of service</w:t>
      </w:r>
      <w:r w:rsidR="00E72C17" w:rsidRPr="00CD6E30">
        <w:rPr>
          <w:rFonts w:ascii="Times New Roman" w:hAnsi="Times New Roman" w:cs="Times New Roman"/>
          <w:sz w:val="22"/>
          <w:szCs w:val="22"/>
        </w:rPr>
        <w:t>).</w:t>
      </w:r>
    </w:p>
  </w:footnote>
  <w:footnote w:id="4">
    <w:p w14:paraId="191834DC" w14:textId="4F360A64" w:rsidR="00E72C17" w:rsidRPr="00880944" w:rsidRDefault="00E72C17">
      <w:pPr>
        <w:pStyle w:val="FootnoteText"/>
        <w:rPr>
          <w:rFonts w:ascii="Times New Roman" w:hAnsi="Times New Roman" w:cs="Times New Roman"/>
          <w:sz w:val="22"/>
          <w:szCs w:val="22"/>
        </w:rPr>
      </w:pPr>
      <w:r w:rsidRPr="00CD6E30">
        <w:rPr>
          <w:rStyle w:val="FootnoteReference"/>
          <w:rFonts w:ascii="Times New Roman" w:hAnsi="Times New Roman" w:cs="Times New Roman"/>
          <w:sz w:val="22"/>
          <w:szCs w:val="22"/>
        </w:rPr>
        <w:footnoteRef/>
      </w:r>
      <w:r w:rsidRPr="00CD6E30">
        <w:rPr>
          <w:rFonts w:ascii="Times New Roman" w:hAnsi="Times New Roman" w:cs="Times New Roman"/>
          <w:sz w:val="22"/>
          <w:szCs w:val="22"/>
        </w:rPr>
        <w:t xml:space="preserve"> </w:t>
      </w:r>
      <w:r w:rsidRPr="00CD6E30">
        <w:rPr>
          <w:rFonts w:ascii="Times New Roman" w:hAnsi="Times New Roman" w:cs="Times New Roman"/>
          <w:i/>
          <w:sz w:val="22"/>
          <w:szCs w:val="22"/>
        </w:rPr>
        <w:t xml:space="preserve">See </w:t>
      </w:r>
      <w:r w:rsidRPr="00CD6E30">
        <w:rPr>
          <w:rFonts w:ascii="Times New Roman" w:hAnsi="Times New Roman" w:cs="Times New Roman"/>
          <w:sz w:val="22"/>
          <w:szCs w:val="22"/>
        </w:rPr>
        <w:t xml:space="preserve">Section 2251.6 of the VoIP Freedom Act, 73 P.S. § 2251.6 (preserving enumerated Pa. PUC powers and duties over public safety (e.g., 911/E911), intercarrier compensation, telecommunications relay services, universal service fund mechanisms, and protected services provided under </w:t>
      </w:r>
      <w:r w:rsidR="0067587B" w:rsidRPr="00CD6E30">
        <w:rPr>
          <w:rFonts w:ascii="Times New Roman" w:hAnsi="Times New Roman" w:cs="Times New Roman"/>
          <w:sz w:val="22"/>
          <w:szCs w:val="22"/>
        </w:rPr>
        <w:t>Pa. PUC</w:t>
      </w:r>
      <w:r w:rsidRPr="00CD6E30">
        <w:rPr>
          <w:rFonts w:ascii="Times New Roman" w:hAnsi="Times New Roman" w:cs="Times New Roman"/>
          <w:sz w:val="22"/>
          <w:szCs w:val="22"/>
        </w:rPr>
        <w:t>-approved tariffs).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73D2" w14:textId="0EDE8009" w:rsidR="00D709FB" w:rsidRDefault="00D709FB" w:rsidP="00D709FB">
    <w:pPr>
      <w:pStyle w:val="Header"/>
      <w:jc w:val="right"/>
      <w:rPr>
        <w:rFonts w:ascii="Times New Roman" w:hAnsi="Times New Roman" w:cs="Times New Roman"/>
        <w:sz w:val="16"/>
        <w:szCs w:val="16"/>
      </w:rPr>
    </w:pPr>
    <w:r>
      <w:rPr>
        <w:rFonts w:ascii="Times New Roman" w:hAnsi="Times New Roman" w:cs="Times New Roman"/>
        <w:sz w:val="16"/>
        <w:szCs w:val="16"/>
      </w:rPr>
      <w:t xml:space="preserve">Reply </w:t>
    </w:r>
    <w:r w:rsidR="005234A1">
      <w:rPr>
        <w:rFonts w:ascii="Times New Roman" w:hAnsi="Times New Roman" w:cs="Times New Roman"/>
        <w:sz w:val="16"/>
        <w:szCs w:val="16"/>
      </w:rPr>
      <w:t xml:space="preserve">Comments of </w:t>
    </w:r>
    <w:r w:rsidR="005234A1" w:rsidRPr="005234A1">
      <w:rPr>
        <w:rFonts w:ascii="Times New Roman" w:hAnsi="Times New Roman" w:cs="Times New Roman"/>
        <w:sz w:val="16"/>
        <w:szCs w:val="16"/>
      </w:rPr>
      <w:t>Pennsylvania</w:t>
    </w:r>
    <w:r>
      <w:rPr>
        <w:rFonts w:ascii="Times New Roman" w:hAnsi="Times New Roman" w:cs="Times New Roman"/>
        <w:sz w:val="16"/>
        <w:szCs w:val="16"/>
      </w:rPr>
      <w:t xml:space="preserve"> Public Utility Commission</w:t>
    </w:r>
  </w:p>
  <w:p w14:paraId="08E28C60" w14:textId="1737B6C8" w:rsidR="00D709FB" w:rsidRPr="00B709A2" w:rsidRDefault="00D709FB" w:rsidP="00D709FB">
    <w:pPr>
      <w:pStyle w:val="Header"/>
      <w:jc w:val="right"/>
      <w:rPr>
        <w:rFonts w:ascii="Times New Roman" w:hAnsi="Times New Roman" w:cs="Times New Roman"/>
        <w:sz w:val="16"/>
        <w:szCs w:val="16"/>
      </w:rPr>
    </w:pPr>
    <w:r>
      <w:rPr>
        <w:rFonts w:ascii="Times New Roman" w:hAnsi="Times New Roman" w:cs="Times New Roman"/>
        <w:sz w:val="16"/>
        <w:szCs w:val="16"/>
      </w:rPr>
      <w:t>Docket No. 18-378</w:t>
    </w:r>
  </w:p>
  <w:p w14:paraId="2A8F54A3" w14:textId="7CCAAF42" w:rsidR="005234A1" w:rsidRDefault="00D709FB" w:rsidP="00B709A2">
    <w:pPr>
      <w:pStyle w:val="Header"/>
      <w:jc w:val="right"/>
      <w:rPr>
        <w:rFonts w:ascii="Times New Roman" w:hAnsi="Times New Roman" w:cs="Times New Roman"/>
        <w:sz w:val="16"/>
        <w:szCs w:val="16"/>
      </w:rPr>
    </w:pPr>
    <w:r>
      <w:rPr>
        <w:rFonts w:ascii="Times New Roman" w:hAnsi="Times New Roman" w:cs="Times New Roman"/>
        <w:sz w:val="16"/>
        <w:szCs w:val="16"/>
      </w:rPr>
      <w:t xml:space="preserve">March </w:t>
    </w:r>
    <w:r w:rsidR="00A768AF">
      <w:rPr>
        <w:rFonts w:ascii="Times New Roman" w:hAnsi="Times New Roman" w:cs="Times New Roman"/>
        <w:sz w:val="16"/>
        <w:szCs w:val="16"/>
      </w:rPr>
      <w:t>11</w:t>
    </w:r>
    <w:r w:rsidR="005234A1" w:rsidRPr="00B709A2">
      <w:rPr>
        <w:rFonts w:ascii="Times New Roman" w:hAnsi="Times New Roman" w:cs="Times New Roman"/>
        <w:sz w:val="16"/>
        <w:szCs w:val="16"/>
      </w:rPr>
      <w:t>, 201</w:t>
    </w:r>
    <w:r w:rsidR="00A768AF">
      <w:rPr>
        <w:rFonts w:ascii="Times New Roman" w:hAnsi="Times New Roman" w:cs="Times New Roman"/>
        <w:sz w:val="16"/>
        <w:szCs w:val="16"/>
      </w:rPr>
      <w:t>9</w:t>
    </w:r>
  </w:p>
  <w:p w14:paraId="06B27622" w14:textId="076AB346" w:rsidR="00A40264" w:rsidRDefault="00A40264" w:rsidP="00B709A2">
    <w:pPr>
      <w:pStyle w:val="Header"/>
      <w:jc w:val="right"/>
      <w:rPr>
        <w:rFonts w:ascii="Times New Roman" w:hAnsi="Times New Roman" w:cs="Times New Roman"/>
        <w:sz w:val="16"/>
        <w:szCs w:val="16"/>
      </w:rPr>
    </w:pPr>
  </w:p>
  <w:p w14:paraId="236C2B65" w14:textId="77777777" w:rsidR="00A40264" w:rsidRPr="00B709A2" w:rsidRDefault="00A40264" w:rsidP="00B709A2">
    <w:pPr>
      <w:pStyle w:val="Header"/>
      <w:jc w:val="right"/>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80154"/>
    <w:multiLevelType w:val="hybridMultilevel"/>
    <w:tmpl w:val="57A822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061"/>
    <w:rsid w:val="00002BB1"/>
    <w:rsid w:val="000103AE"/>
    <w:rsid w:val="00014729"/>
    <w:rsid w:val="00020375"/>
    <w:rsid w:val="00032DDE"/>
    <w:rsid w:val="0003340C"/>
    <w:rsid w:val="00036384"/>
    <w:rsid w:val="00043A8A"/>
    <w:rsid w:val="0005431A"/>
    <w:rsid w:val="000578E8"/>
    <w:rsid w:val="0006470C"/>
    <w:rsid w:val="00077AB3"/>
    <w:rsid w:val="000900CF"/>
    <w:rsid w:val="00093CD0"/>
    <w:rsid w:val="000943C7"/>
    <w:rsid w:val="000A1110"/>
    <w:rsid w:val="000C5DF1"/>
    <w:rsid w:val="000D538F"/>
    <w:rsid w:val="000F7C6D"/>
    <w:rsid w:val="001143CA"/>
    <w:rsid w:val="00126A88"/>
    <w:rsid w:val="001411F5"/>
    <w:rsid w:val="00154238"/>
    <w:rsid w:val="00172199"/>
    <w:rsid w:val="001918E1"/>
    <w:rsid w:val="001C0FC9"/>
    <w:rsid w:val="001D4781"/>
    <w:rsid w:val="001E1776"/>
    <w:rsid w:val="001E790F"/>
    <w:rsid w:val="001F0CF8"/>
    <w:rsid w:val="001F3368"/>
    <w:rsid w:val="00201707"/>
    <w:rsid w:val="00202ABB"/>
    <w:rsid w:val="0020602B"/>
    <w:rsid w:val="002306D8"/>
    <w:rsid w:val="00232144"/>
    <w:rsid w:val="00234061"/>
    <w:rsid w:val="00253025"/>
    <w:rsid w:val="002559D6"/>
    <w:rsid w:val="0026781C"/>
    <w:rsid w:val="00283EAB"/>
    <w:rsid w:val="00286994"/>
    <w:rsid w:val="002932C0"/>
    <w:rsid w:val="002B47D7"/>
    <w:rsid w:val="002C13D3"/>
    <w:rsid w:val="002C5B2A"/>
    <w:rsid w:val="002C7A5D"/>
    <w:rsid w:val="002C7BE1"/>
    <w:rsid w:val="002D116D"/>
    <w:rsid w:val="002D17E5"/>
    <w:rsid w:val="002D3509"/>
    <w:rsid w:val="002D37C7"/>
    <w:rsid w:val="002F3BBC"/>
    <w:rsid w:val="002F3E97"/>
    <w:rsid w:val="00331A33"/>
    <w:rsid w:val="003517C1"/>
    <w:rsid w:val="003A2107"/>
    <w:rsid w:val="003B25EF"/>
    <w:rsid w:val="003F3F89"/>
    <w:rsid w:val="00402E2F"/>
    <w:rsid w:val="00455EFF"/>
    <w:rsid w:val="00480BC0"/>
    <w:rsid w:val="00487030"/>
    <w:rsid w:val="00491EA5"/>
    <w:rsid w:val="00493DC7"/>
    <w:rsid w:val="004B0E7D"/>
    <w:rsid w:val="004B4F21"/>
    <w:rsid w:val="004B7F48"/>
    <w:rsid w:val="004C70D7"/>
    <w:rsid w:val="004D1A60"/>
    <w:rsid w:val="004F4915"/>
    <w:rsid w:val="00522A1F"/>
    <w:rsid w:val="005234A1"/>
    <w:rsid w:val="005357C5"/>
    <w:rsid w:val="005646A8"/>
    <w:rsid w:val="00566496"/>
    <w:rsid w:val="005716E3"/>
    <w:rsid w:val="00572C67"/>
    <w:rsid w:val="005C7CDE"/>
    <w:rsid w:val="00610EAE"/>
    <w:rsid w:val="00660275"/>
    <w:rsid w:val="006613E5"/>
    <w:rsid w:val="00664275"/>
    <w:rsid w:val="006733BA"/>
    <w:rsid w:val="0067587B"/>
    <w:rsid w:val="0068645A"/>
    <w:rsid w:val="006A445B"/>
    <w:rsid w:val="006B02B1"/>
    <w:rsid w:val="006C5BC4"/>
    <w:rsid w:val="006D5B1E"/>
    <w:rsid w:val="006E1BA4"/>
    <w:rsid w:val="00700E3C"/>
    <w:rsid w:val="00704E81"/>
    <w:rsid w:val="00723172"/>
    <w:rsid w:val="00732D8A"/>
    <w:rsid w:val="00756591"/>
    <w:rsid w:val="00756F07"/>
    <w:rsid w:val="00761EA3"/>
    <w:rsid w:val="007651F8"/>
    <w:rsid w:val="007A5007"/>
    <w:rsid w:val="007A5DF7"/>
    <w:rsid w:val="007C16C1"/>
    <w:rsid w:val="007C30BF"/>
    <w:rsid w:val="007E19E6"/>
    <w:rsid w:val="00801721"/>
    <w:rsid w:val="00807CAE"/>
    <w:rsid w:val="00820523"/>
    <w:rsid w:val="008532B8"/>
    <w:rsid w:val="0086188F"/>
    <w:rsid w:val="00865835"/>
    <w:rsid w:val="00880944"/>
    <w:rsid w:val="008946A4"/>
    <w:rsid w:val="00897E67"/>
    <w:rsid w:val="008D02A6"/>
    <w:rsid w:val="008F3C1D"/>
    <w:rsid w:val="00912232"/>
    <w:rsid w:val="00920111"/>
    <w:rsid w:val="00921844"/>
    <w:rsid w:val="00926294"/>
    <w:rsid w:val="00947337"/>
    <w:rsid w:val="009635AE"/>
    <w:rsid w:val="00975AE4"/>
    <w:rsid w:val="0098071A"/>
    <w:rsid w:val="009833F3"/>
    <w:rsid w:val="00990B69"/>
    <w:rsid w:val="00994959"/>
    <w:rsid w:val="009A5360"/>
    <w:rsid w:val="009B059F"/>
    <w:rsid w:val="009D58D5"/>
    <w:rsid w:val="00A01E3B"/>
    <w:rsid w:val="00A2043A"/>
    <w:rsid w:val="00A34E0F"/>
    <w:rsid w:val="00A40264"/>
    <w:rsid w:val="00A7441F"/>
    <w:rsid w:val="00A76485"/>
    <w:rsid w:val="00A768AF"/>
    <w:rsid w:val="00A85D0D"/>
    <w:rsid w:val="00A90882"/>
    <w:rsid w:val="00A92F38"/>
    <w:rsid w:val="00AA0F8C"/>
    <w:rsid w:val="00AD5101"/>
    <w:rsid w:val="00AE0499"/>
    <w:rsid w:val="00B062D9"/>
    <w:rsid w:val="00B22F30"/>
    <w:rsid w:val="00B30052"/>
    <w:rsid w:val="00B414D1"/>
    <w:rsid w:val="00B51125"/>
    <w:rsid w:val="00B53295"/>
    <w:rsid w:val="00B709A2"/>
    <w:rsid w:val="00B911F4"/>
    <w:rsid w:val="00B92419"/>
    <w:rsid w:val="00BB5690"/>
    <w:rsid w:val="00BD7E0A"/>
    <w:rsid w:val="00C14F94"/>
    <w:rsid w:val="00C428B6"/>
    <w:rsid w:val="00C45642"/>
    <w:rsid w:val="00C813C3"/>
    <w:rsid w:val="00CC13D4"/>
    <w:rsid w:val="00CD46D6"/>
    <w:rsid w:val="00CD6E30"/>
    <w:rsid w:val="00D03F0F"/>
    <w:rsid w:val="00D16165"/>
    <w:rsid w:val="00D21306"/>
    <w:rsid w:val="00D228C2"/>
    <w:rsid w:val="00D25BDA"/>
    <w:rsid w:val="00D709FB"/>
    <w:rsid w:val="00D84355"/>
    <w:rsid w:val="00D849BD"/>
    <w:rsid w:val="00D9349D"/>
    <w:rsid w:val="00DA30A5"/>
    <w:rsid w:val="00DB4CF6"/>
    <w:rsid w:val="00DC54B2"/>
    <w:rsid w:val="00DC5951"/>
    <w:rsid w:val="00DD1269"/>
    <w:rsid w:val="00DD1B86"/>
    <w:rsid w:val="00DF28A1"/>
    <w:rsid w:val="00DF4B3A"/>
    <w:rsid w:val="00E01391"/>
    <w:rsid w:val="00E0766E"/>
    <w:rsid w:val="00E16A96"/>
    <w:rsid w:val="00E35317"/>
    <w:rsid w:val="00E4484A"/>
    <w:rsid w:val="00E64742"/>
    <w:rsid w:val="00E70BCF"/>
    <w:rsid w:val="00E72C17"/>
    <w:rsid w:val="00E8696B"/>
    <w:rsid w:val="00EB1D2B"/>
    <w:rsid w:val="00ED6046"/>
    <w:rsid w:val="00F02CAC"/>
    <w:rsid w:val="00F13886"/>
    <w:rsid w:val="00F177FE"/>
    <w:rsid w:val="00F7074C"/>
    <w:rsid w:val="00F71657"/>
    <w:rsid w:val="00F75590"/>
    <w:rsid w:val="00F93805"/>
    <w:rsid w:val="00F965F2"/>
    <w:rsid w:val="00FA2304"/>
    <w:rsid w:val="00FE51E5"/>
    <w:rsid w:val="00FF1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FDED3"/>
  <w15:docId w15:val="{012745A8-974D-4BF1-B422-8C8B20CC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40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4061"/>
    <w:pPr>
      <w:ind w:left="720"/>
      <w:contextualSpacing/>
    </w:pPr>
  </w:style>
  <w:style w:type="paragraph" w:customStyle="1" w:styleId="TxBrc15">
    <w:name w:val="TxBr_c15"/>
    <w:basedOn w:val="Normal"/>
    <w:uiPriority w:val="99"/>
    <w:rsid w:val="00234061"/>
    <w:pPr>
      <w:widowControl w:val="0"/>
      <w:autoSpaceDE w:val="0"/>
      <w:autoSpaceDN w:val="0"/>
      <w:adjustRightInd w:val="0"/>
      <w:spacing w:after="0" w:line="240" w:lineRule="atLeast"/>
      <w:jc w:val="center"/>
    </w:pPr>
    <w:rPr>
      <w:rFonts w:ascii="Courier New" w:eastAsia="Times New Roman" w:hAnsi="Courier New" w:cs="Courier New"/>
      <w:sz w:val="24"/>
      <w:szCs w:val="24"/>
    </w:rPr>
  </w:style>
  <w:style w:type="paragraph" w:styleId="FootnoteText">
    <w:name w:val="footnote text"/>
    <w:basedOn w:val="Normal"/>
    <w:link w:val="FootnoteTextChar"/>
    <w:uiPriority w:val="99"/>
    <w:unhideWhenUsed/>
    <w:rsid w:val="001E790F"/>
    <w:pPr>
      <w:spacing w:after="0" w:line="240" w:lineRule="auto"/>
    </w:pPr>
    <w:rPr>
      <w:sz w:val="20"/>
      <w:szCs w:val="20"/>
    </w:rPr>
  </w:style>
  <w:style w:type="character" w:customStyle="1" w:styleId="FootnoteTextChar">
    <w:name w:val="Footnote Text Char"/>
    <w:basedOn w:val="DefaultParagraphFont"/>
    <w:link w:val="FootnoteText"/>
    <w:uiPriority w:val="99"/>
    <w:rsid w:val="001E790F"/>
    <w:rPr>
      <w:sz w:val="20"/>
      <w:szCs w:val="20"/>
    </w:rPr>
  </w:style>
  <w:style w:type="character" w:styleId="FootnoteReference">
    <w:name w:val="footnote reference"/>
    <w:basedOn w:val="DefaultParagraphFont"/>
    <w:uiPriority w:val="99"/>
    <w:semiHidden/>
    <w:unhideWhenUsed/>
    <w:rsid w:val="001E790F"/>
    <w:rPr>
      <w:vertAlign w:val="superscript"/>
    </w:rPr>
  </w:style>
  <w:style w:type="character" w:styleId="Hyperlink">
    <w:name w:val="Hyperlink"/>
    <w:basedOn w:val="DefaultParagraphFont"/>
    <w:uiPriority w:val="99"/>
    <w:unhideWhenUsed/>
    <w:rsid w:val="001E790F"/>
    <w:rPr>
      <w:color w:val="0000FF" w:themeColor="hyperlink"/>
      <w:u w:val="single"/>
    </w:rPr>
  </w:style>
  <w:style w:type="paragraph" w:styleId="BalloonText">
    <w:name w:val="Balloon Text"/>
    <w:basedOn w:val="Normal"/>
    <w:link w:val="BalloonTextChar"/>
    <w:uiPriority w:val="99"/>
    <w:semiHidden/>
    <w:unhideWhenUsed/>
    <w:rsid w:val="00F02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CAC"/>
    <w:rPr>
      <w:rFonts w:ascii="Tahoma" w:hAnsi="Tahoma" w:cs="Tahoma"/>
      <w:sz w:val="16"/>
      <w:szCs w:val="16"/>
    </w:rPr>
  </w:style>
  <w:style w:type="paragraph" w:styleId="Header">
    <w:name w:val="header"/>
    <w:basedOn w:val="Normal"/>
    <w:link w:val="HeaderChar"/>
    <w:uiPriority w:val="99"/>
    <w:unhideWhenUsed/>
    <w:rsid w:val="00455E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5EFF"/>
  </w:style>
  <w:style w:type="paragraph" w:styleId="Footer">
    <w:name w:val="footer"/>
    <w:basedOn w:val="Normal"/>
    <w:link w:val="FooterChar"/>
    <w:uiPriority w:val="99"/>
    <w:unhideWhenUsed/>
    <w:rsid w:val="00455E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5EFF"/>
  </w:style>
  <w:style w:type="character" w:styleId="CommentReference">
    <w:name w:val="annotation reference"/>
    <w:basedOn w:val="DefaultParagraphFont"/>
    <w:uiPriority w:val="99"/>
    <w:semiHidden/>
    <w:unhideWhenUsed/>
    <w:rsid w:val="00455EFF"/>
    <w:rPr>
      <w:sz w:val="16"/>
      <w:szCs w:val="16"/>
    </w:rPr>
  </w:style>
  <w:style w:type="paragraph" w:styleId="CommentText">
    <w:name w:val="annotation text"/>
    <w:basedOn w:val="Normal"/>
    <w:link w:val="CommentTextChar"/>
    <w:uiPriority w:val="99"/>
    <w:semiHidden/>
    <w:unhideWhenUsed/>
    <w:rsid w:val="00455EFF"/>
    <w:pPr>
      <w:spacing w:line="240" w:lineRule="auto"/>
    </w:pPr>
    <w:rPr>
      <w:sz w:val="20"/>
      <w:szCs w:val="20"/>
    </w:rPr>
  </w:style>
  <w:style w:type="character" w:customStyle="1" w:styleId="CommentTextChar">
    <w:name w:val="Comment Text Char"/>
    <w:basedOn w:val="DefaultParagraphFont"/>
    <w:link w:val="CommentText"/>
    <w:uiPriority w:val="99"/>
    <w:semiHidden/>
    <w:rsid w:val="00455EFF"/>
    <w:rPr>
      <w:sz w:val="20"/>
      <w:szCs w:val="20"/>
    </w:rPr>
  </w:style>
  <w:style w:type="paragraph" w:styleId="CommentSubject">
    <w:name w:val="annotation subject"/>
    <w:basedOn w:val="CommentText"/>
    <w:next w:val="CommentText"/>
    <w:link w:val="CommentSubjectChar"/>
    <w:uiPriority w:val="99"/>
    <w:semiHidden/>
    <w:unhideWhenUsed/>
    <w:rsid w:val="00455EFF"/>
    <w:rPr>
      <w:b/>
      <w:bCs/>
    </w:rPr>
  </w:style>
  <w:style w:type="character" w:customStyle="1" w:styleId="CommentSubjectChar">
    <w:name w:val="Comment Subject Char"/>
    <w:basedOn w:val="CommentTextChar"/>
    <w:link w:val="CommentSubject"/>
    <w:uiPriority w:val="99"/>
    <w:semiHidden/>
    <w:rsid w:val="00455EFF"/>
    <w:rPr>
      <w:b/>
      <w:bCs/>
      <w:sz w:val="20"/>
      <w:szCs w:val="20"/>
    </w:rPr>
  </w:style>
  <w:style w:type="character" w:customStyle="1" w:styleId="UnresolvedMention1">
    <w:name w:val="Unresolved Mention1"/>
    <w:basedOn w:val="DefaultParagraphFont"/>
    <w:uiPriority w:val="99"/>
    <w:semiHidden/>
    <w:unhideWhenUsed/>
    <w:rsid w:val="00B92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78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creven@p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advance.lexis.com/document/documentlink/?pdmfid=1000516&amp;crid=30990747-f636-48ed-83f0-864e5cf37d58&amp;pddocfullpath=%2Fshared%2Fdocument%2Fcases%2Furn%3AcontentItem%3A5TWR-25W1-JFDC-X3Y8-00000-00&amp;pdcontentcomponentid=6392&amp;pddoctitle=Charter+Advanced+Servs.+(MN)%2C+LLC+v.+Lange%2C+2018+U.S.+App.+LEXIS+34238+(8th+Cir.+Minn.%2C+Dec.+4%2C+2018)&amp;pdproductcontenttypeid=urn%3Apct%3A30&amp;pdiskwicview=false&amp;ecomp=7311k&amp;prid=e6c20e6f-9af7-4015-9d28-58df66ab7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4F2DA-8E24-4DE5-9A1D-6F3EE89C0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Pa Public Utility Commission</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DeMark, Meredith</dc:creator>
  <cp:lastModifiedBy>Scheiber, LeAnn</cp:lastModifiedBy>
  <cp:revision>3</cp:revision>
  <cp:lastPrinted>2019-03-08T14:37:00Z</cp:lastPrinted>
  <dcterms:created xsi:type="dcterms:W3CDTF">2019-03-11T18:09:00Z</dcterms:created>
  <dcterms:modified xsi:type="dcterms:W3CDTF">2019-03-11T18:17:00Z</dcterms:modified>
</cp:coreProperties>
</file>