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AE0" w:rsidRDefault="00CA1AE0" w:rsidP="00CA1AE0">
      <w:pPr>
        <w:widowControl w:val="0"/>
      </w:pPr>
    </w:p>
    <w:p w:rsidR="00CA1AE0" w:rsidRDefault="00CA1AE0">
      <w:pPr>
        <w:widowControl w:val="0"/>
        <w:jc w:val="center"/>
      </w:pPr>
    </w:p>
    <w:p w:rsidR="00CA1AE0" w:rsidRDefault="00CA1AE0">
      <w:pPr>
        <w:widowControl w:val="0"/>
        <w:jc w:val="center"/>
      </w:pPr>
    </w:p>
    <w:p w:rsidR="00CA1AE0" w:rsidRDefault="00CA1AE0">
      <w:pPr>
        <w:widowControl w:val="0"/>
        <w:jc w:val="center"/>
      </w:pPr>
    </w:p>
    <w:p w:rsidR="00CA1AE0" w:rsidRDefault="00CA1AE0" w:rsidP="00CA1AE0">
      <w:pPr>
        <w:widowControl w:val="0"/>
      </w:pPr>
      <w:r>
        <w:rPr>
          <w:noProof/>
        </w:rPr>
        <w:drawing>
          <wp:inline distT="0" distB="0" distL="0" distR="0">
            <wp:extent cx="1236819" cy="1236819"/>
            <wp:effectExtent l="0" t="0" r="0" b="0"/>
            <wp:docPr id="2" name="Picture 2" descr="F:\THPO\Mash_THPO_BLK_500x5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THPO\Mash_THPO_BLK_500x50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6878" cy="1236878"/>
                    </a:xfrm>
                    <a:prstGeom prst="rect">
                      <a:avLst/>
                    </a:prstGeom>
                    <a:noFill/>
                    <a:ln>
                      <a:noFill/>
                    </a:ln>
                  </pic:spPr>
                </pic:pic>
              </a:graphicData>
            </a:graphic>
          </wp:inline>
        </w:drawing>
      </w:r>
    </w:p>
    <w:p w:rsidR="00CA1AE0" w:rsidRDefault="00CA1AE0">
      <w:pPr>
        <w:widowControl w:val="0"/>
        <w:jc w:val="center"/>
      </w:pPr>
    </w:p>
    <w:p w:rsidR="00CA1AE0" w:rsidRDefault="00CA1AE0">
      <w:pPr>
        <w:widowControl w:val="0"/>
        <w:jc w:val="center"/>
      </w:pPr>
    </w:p>
    <w:p w:rsidR="002430C9" w:rsidRPr="0003717A" w:rsidRDefault="009E2F0B">
      <w:pPr>
        <w:widowControl w:val="0"/>
        <w:jc w:val="center"/>
      </w:pPr>
      <w:r w:rsidRPr="0003717A">
        <w:t>March 14, 2018</w:t>
      </w:r>
    </w:p>
    <w:p w:rsidR="002430C9" w:rsidRPr="0003717A" w:rsidRDefault="002430C9">
      <w:pPr>
        <w:widowControl w:val="0"/>
      </w:pPr>
    </w:p>
    <w:p w:rsidR="002430C9" w:rsidRPr="0003717A" w:rsidRDefault="009E2F0B">
      <w:pPr>
        <w:widowControl w:val="0"/>
      </w:pPr>
      <w:r w:rsidRPr="0003717A">
        <w:t>Secretary Marlene Dortch</w:t>
      </w:r>
    </w:p>
    <w:p w:rsidR="002430C9" w:rsidRPr="0003717A" w:rsidRDefault="009E2F0B">
      <w:pPr>
        <w:widowControl w:val="0"/>
      </w:pPr>
      <w:r w:rsidRPr="0003717A">
        <w:t>Federal Communications Commission</w:t>
      </w:r>
    </w:p>
    <w:p w:rsidR="002430C9" w:rsidRPr="0003717A" w:rsidRDefault="009E2F0B">
      <w:pPr>
        <w:widowControl w:val="0"/>
      </w:pPr>
      <w:r w:rsidRPr="0003717A">
        <w:t>445 12th St</w:t>
      </w:r>
      <w:r w:rsidR="006F1FC2">
        <w:t>reet</w:t>
      </w:r>
      <w:r w:rsidRPr="0003717A">
        <w:t xml:space="preserve"> SW</w:t>
      </w:r>
    </w:p>
    <w:p w:rsidR="002430C9" w:rsidRPr="0003717A" w:rsidRDefault="009E2F0B">
      <w:pPr>
        <w:widowControl w:val="0"/>
      </w:pPr>
      <w:r w:rsidRPr="0003717A">
        <w:t>Washington, DC 20554</w:t>
      </w:r>
    </w:p>
    <w:p w:rsidR="002430C9" w:rsidRPr="0003717A" w:rsidRDefault="002430C9">
      <w:pPr>
        <w:widowControl w:val="0"/>
      </w:pPr>
    </w:p>
    <w:p w:rsidR="002430C9" w:rsidRPr="0003717A" w:rsidRDefault="009E2F0B">
      <w:pPr>
        <w:widowControl w:val="0"/>
      </w:pPr>
      <w:r w:rsidRPr="0003717A">
        <w:t xml:space="preserve">RE: </w:t>
      </w:r>
      <w:r w:rsidR="00B319A4" w:rsidRPr="00D41E67">
        <w:t xml:space="preserve">The Mashantucket Pequot Tribal Nation’s </w:t>
      </w:r>
      <w:r w:rsidRPr="0003717A">
        <w:t>Opposition to draft Report and Order (WT 17-79)</w:t>
      </w:r>
    </w:p>
    <w:p w:rsidR="002430C9" w:rsidRPr="0003717A" w:rsidRDefault="002430C9">
      <w:pPr>
        <w:widowControl w:val="0"/>
      </w:pPr>
    </w:p>
    <w:p w:rsidR="002430C9" w:rsidRPr="0003717A" w:rsidRDefault="009E2F0B">
      <w:pPr>
        <w:widowControl w:val="0"/>
      </w:pPr>
      <w:r w:rsidRPr="0003717A">
        <w:t xml:space="preserve">Dear Chairman Pai and Members of the Commission: </w:t>
      </w:r>
    </w:p>
    <w:p w:rsidR="002430C9" w:rsidRPr="0003717A" w:rsidRDefault="002430C9">
      <w:pPr>
        <w:widowControl w:val="0"/>
      </w:pPr>
    </w:p>
    <w:p w:rsidR="002430C9" w:rsidRPr="0003717A" w:rsidRDefault="009E2F0B">
      <w:pPr>
        <w:jc w:val="both"/>
      </w:pPr>
      <w:r w:rsidRPr="0003717A">
        <w:t xml:space="preserve">We write to oppose the draft Report and Order released on March 1, </w:t>
      </w:r>
      <w:r w:rsidRPr="00CA1AE0">
        <w:rPr>
          <w:noProof/>
        </w:rPr>
        <w:t>2018</w:t>
      </w:r>
      <w:r w:rsidR="00CA1AE0">
        <w:rPr>
          <w:noProof/>
        </w:rPr>
        <w:t>,</w:t>
      </w:r>
      <w:r w:rsidRPr="0003717A">
        <w:t xml:space="preserve"> that purports to narrow the obligations of the Federal Communications Commission (FCC) under the National Historic Preservation Act</w:t>
      </w:r>
      <w:r w:rsidR="0003717A">
        <w:t xml:space="preserve"> </w:t>
      </w:r>
      <w:r w:rsidR="0003717A" w:rsidRPr="0003717A">
        <w:t>(NHPA)</w:t>
      </w:r>
      <w:r w:rsidRPr="0003717A">
        <w:t xml:space="preserve"> and National Environmental Policy Act (NEPA) and restrict</w:t>
      </w:r>
      <w:r w:rsidR="0003717A">
        <w:t>s</w:t>
      </w:r>
      <w:r w:rsidRPr="0003717A">
        <w:t xml:space="preserve"> tribal rights secured by those laws.  The draft order’s approach will be detrimental to tribal governments, tribal cultural and historic resources and do very little to encourage deployment of wireless service to areas, like </w:t>
      </w:r>
      <w:r w:rsidR="00B319A4">
        <w:t>many tribal nations</w:t>
      </w:r>
      <w:r w:rsidRPr="0003717A">
        <w:t xml:space="preserve">, that need it most.  </w:t>
      </w:r>
    </w:p>
    <w:p w:rsidR="002430C9" w:rsidRPr="0003717A" w:rsidRDefault="002430C9">
      <w:pPr>
        <w:jc w:val="both"/>
      </w:pPr>
    </w:p>
    <w:p w:rsidR="002430C9" w:rsidRDefault="009E2F0B">
      <w:pPr>
        <w:jc w:val="both"/>
      </w:pPr>
      <w:r>
        <w:t xml:space="preserve">Fifteen years ago, the FCC stated that it was impractical for it to consult on thousands of existing, new and proposed cell sites, despite its obligation to do so.  In response, Indian Country endorsed the Tower Construction Notification System as an elegant solution that facilitated the telecommunications industry working directly with tribal nations to address issues of concern so that it would be unnecessary in nearly all cases for the FCC to engage in consultation.  The alternative, which will be the outcome if the current order is approved, is that tribal nations will demand direct consultations with the FCC on potentially hundreds of </w:t>
      </w:r>
      <w:r w:rsidR="00AD5ABB">
        <w:t>larger tower sites</w:t>
      </w:r>
      <w:r>
        <w:t xml:space="preserve">, a far slower process than the </w:t>
      </w:r>
      <w:r w:rsidR="006F1FC2">
        <w:t>tribal-i</w:t>
      </w:r>
      <w:r>
        <w:t xml:space="preserve">ndustry process. </w:t>
      </w:r>
    </w:p>
    <w:p w:rsidR="002430C9" w:rsidRPr="0003717A" w:rsidRDefault="002430C9">
      <w:pPr>
        <w:widowControl w:val="0"/>
      </w:pPr>
    </w:p>
    <w:p w:rsidR="002430C9" w:rsidRPr="0003717A" w:rsidRDefault="009E2F0B">
      <w:pPr>
        <w:widowControl w:val="0"/>
      </w:pPr>
      <w:r w:rsidRPr="0003717A">
        <w:t xml:space="preserve">The Commission has a trust responsibility to </w:t>
      </w:r>
      <w:r w:rsidRPr="00D41E67">
        <w:rPr>
          <w:u w:val="single"/>
        </w:rPr>
        <w:t>tribal nations</w:t>
      </w:r>
      <w:r w:rsidRPr="0003717A">
        <w:t>, not to the wireless industry. The draft Report and Order does not reflect this trust responsibility and diminishes</w:t>
      </w:r>
      <w:r w:rsidR="00B319A4">
        <w:t xml:space="preserve"> The Mashantucket Pequot Tribal Nation</w:t>
      </w:r>
      <w:r w:rsidRPr="0003717A">
        <w:t xml:space="preserve">’s ability to protect our cultural and historic properties. </w:t>
      </w:r>
    </w:p>
    <w:p w:rsidR="002430C9" w:rsidRPr="0003717A" w:rsidRDefault="002430C9">
      <w:pPr>
        <w:widowControl w:val="0"/>
      </w:pPr>
    </w:p>
    <w:p w:rsidR="00D41E67" w:rsidRDefault="00D41E67">
      <w:pPr>
        <w:widowControl w:val="0"/>
      </w:pPr>
    </w:p>
    <w:p w:rsidR="00D41E67" w:rsidRDefault="00D41E67">
      <w:pPr>
        <w:widowControl w:val="0"/>
      </w:pPr>
    </w:p>
    <w:p w:rsidR="00D41E67" w:rsidRDefault="00D41E67">
      <w:pPr>
        <w:widowControl w:val="0"/>
      </w:pPr>
    </w:p>
    <w:p w:rsidR="002430C9" w:rsidRPr="0003717A" w:rsidRDefault="009E2F0B">
      <w:pPr>
        <w:widowControl w:val="0"/>
      </w:pPr>
      <w:r w:rsidRPr="0003717A">
        <w:t>The draft Report and Order:</w:t>
      </w:r>
    </w:p>
    <w:p w:rsidR="002430C9" w:rsidRPr="0003717A" w:rsidRDefault="002430C9">
      <w:pPr>
        <w:widowControl w:val="0"/>
      </w:pPr>
    </w:p>
    <w:p w:rsidR="002430C9" w:rsidRPr="0003717A" w:rsidRDefault="009E2F0B">
      <w:pPr>
        <w:pStyle w:val="ListParagraph"/>
        <w:widowControl w:val="0"/>
        <w:numPr>
          <w:ilvl w:val="0"/>
          <w:numId w:val="1"/>
        </w:numPr>
      </w:pPr>
      <w:r w:rsidRPr="0003717A">
        <w:t xml:space="preserve">Concludes that small wireless facilities do not qualify as “undertakings” or “major federal actions”, thereby circumventing the protections of NHPA and NEPA; </w:t>
      </w:r>
    </w:p>
    <w:p w:rsidR="002430C9" w:rsidRPr="0003717A" w:rsidRDefault="009E2F0B">
      <w:pPr>
        <w:pStyle w:val="ListParagraph"/>
        <w:widowControl w:val="0"/>
        <w:numPr>
          <w:ilvl w:val="0"/>
          <w:numId w:val="1"/>
        </w:numPr>
      </w:pPr>
      <w:r w:rsidRPr="0003717A">
        <w:t xml:space="preserve">Eliminates tribal fees for initial historic preservation assessments (which often number in the hundreds per month) by tribal governments, encouraging </w:t>
      </w:r>
      <w:r w:rsidR="006F1FC2">
        <w:t>i</w:t>
      </w:r>
      <w:r w:rsidRPr="0003717A">
        <w:t>ndustry to exclusively rely on its own consultants whose understanding of Native culture is limited, rather than access the unique expertise of tribal nations with regard to impacts on their own cultural areas; and</w:t>
      </w:r>
    </w:p>
    <w:p w:rsidR="002430C9" w:rsidRPr="0003717A" w:rsidRDefault="009E2F0B">
      <w:pPr>
        <w:pStyle w:val="ListParagraph"/>
        <w:widowControl w:val="0"/>
        <w:numPr>
          <w:ilvl w:val="0"/>
          <w:numId w:val="1"/>
        </w:numPr>
      </w:pPr>
      <w:r w:rsidRPr="0003717A">
        <w:t>Mischaracterizes the extent of formal consultation carried out prior to the release of the draft Report and Order by including listening sessions, briefings and other meetings that are not true consultations.</w:t>
      </w:r>
    </w:p>
    <w:p w:rsidR="002430C9" w:rsidRPr="0003717A" w:rsidRDefault="009E2F0B">
      <w:pPr>
        <w:widowControl w:val="0"/>
      </w:pPr>
      <w:r w:rsidRPr="0003717A">
        <w:t xml:space="preserve">Rolling back protections for tribal cultural and historic properties will have grave consequences for </w:t>
      </w:r>
      <w:r w:rsidR="00B319A4">
        <w:t>The Mashantucket Pequot Tribal Nation</w:t>
      </w:r>
      <w:r w:rsidRPr="0003717A">
        <w:t xml:space="preserve">. </w:t>
      </w:r>
    </w:p>
    <w:p w:rsidR="002430C9" w:rsidRPr="0003717A" w:rsidRDefault="002430C9">
      <w:pPr>
        <w:widowControl w:val="0"/>
      </w:pPr>
    </w:p>
    <w:p w:rsidR="002430C9" w:rsidRPr="00D41E67" w:rsidRDefault="00B319A4">
      <w:pPr>
        <w:widowControl w:val="0"/>
      </w:pPr>
      <w:r w:rsidRPr="00D41E67">
        <w:t xml:space="preserve">For example, here in the northeast, </w:t>
      </w:r>
      <w:r w:rsidR="00865981" w:rsidRPr="00D41E67">
        <w:rPr>
          <w:noProof/>
        </w:rPr>
        <w:t>specifically the</w:t>
      </w:r>
      <w:r w:rsidR="00865981" w:rsidRPr="00D41E67">
        <w:t xml:space="preserve"> New </w:t>
      </w:r>
      <w:r w:rsidR="00865981" w:rsidRPr="00D41E67">
        <w:rPr>
          <w:noProof/>
        </w:rPr>
        <w:t>England</w:t>
      </w:r>
      <w:r w:rsidR="00865981" w:rsidRPr="00D41E67">
        <w:t xml:space="preserve"> </w:t>
      </w:r>
      <w:proofErr w:type="gramStart"/>
      <w:r w:rsidR="00865981" w:rsidRPr="00D41E67">
        <w:t>region,</w:t>
      </w:r>
      <w:proofErr w:type="gramEnd"/>
      <w:r w:rsidR="00865981" w:rsidRPr="00D41E67">
        <w:t xml:space="preserve"> is heavily developed. Areas which are our traditional </w:t>
      </w:r>
      <w:r w:rsidR="00865981" w:rsidRPr="00D41E67">
        <w:rPr>
          <w:noProof/>
        </w:rPr>
        <w:t>ancestral territories that have</w:t>
      </w:r>
      <w:r w:rsidR="00865981" w:rsidRPr="00D41E67">
        <w:t xml:space="preserve"> remained untouched hold incredible historic value to our tribe. Any developmental </w:t>
      </w:r>
      <w:r w:rsidR="00865981" w:rsidRPr="00D41E67">
        <w:rPr>
          <w:noProof/>
        </w:rPr>
        <w:t>projects, such as your proposed  “</w:t>
      </w:r>
      <w:r w:rsidR="00865981" w:rsidRPr="00D41E67">
        <w:t xml:space="preserve">small wireless facilities” will threaten these lands. We encourage the FCC to </w:t>
      </w:r>
      <w:r w:rsidR="00865981" w:rsidRPr="00D41E67">
        <w:rPr>
          <w:noProof/>
        </w:rPr>
        <w:t>continue</w:t>
      </w:r>
      <w:r w:rsidR="00865981" w:rsidRPr="00D41E67">
        <w:t xml:space="preserve"> to comply with </w:t>
      </w:r>
      <w:r w:rsidR="00865981" w:rsidRPr="00D41E67">
        <w:t>the protections of NHPA and NEPA</w:t>
      </w:r>
      <w:r w:rsidR="00865981" w:rsidRPr="00D41E67">
        <w:t xml:space="preserve"> by retaining the TCNS system which we have all agreed works efficiently.  By doing so shall be considered an encouraging sign that the FCC desires </w:t>
      </w:r>
      <w:r w:rsidR="00865981" w:rsidRPr="00D41E67">
        <w:t xml:space="preserve">to address issues of concern </w:t>
      </w:r>
      <w:r w:rsidR="00865981" w:rsidRPr="00D41E67">
        <w:t xml:space="preserve">raised by the Tribal Nations of this country.  </w:t>
      </w:r>
    </w:p>
    <w:p w:rsidR="002430C9" w:rsidRPr="0003717A" w:rsidRDefault="002430C9">
      <w:pPr>
        <w:widowControl w:val="0"/>
      </w:pPr>
    </w:p>
    <w:p w:rsidR="002430C9" w:rsidRPr="0003717A" w:rsidRDefault="009E2F0B">
      <w:pPr>
        <w:widowControl w:val="0"/>
      </w:pPr>
      <w:r w:rsidRPr="0003717A">
        <w:t>Once tribal cultural and historic properties are damaged, it is often irreversible. Therefore, like other tribes throughout the country, we will have no recourse if the deployment of wireless technology results in the destruction of our tribal cultural and historic properties. Accordingly, we ask that all Commissioners vote against adopting this draft Report and Order.</w:t>
      </w:r>
    </w:p>
    <w:p w:rsidR="002430C9" w:rsidRPr="0003717A" w:rsidRDefault="002430C9">
      <w:pPr>
        <w:widowControl w:val="0"/>
      </w:pPr>
    </w:p>
    <w:p w:rsidR="002430C9" w:rsidRPr="0003717A" w:rsidRDefault="009E2F0B">
      <w:pPr>
        <w:widowControl w:val="0"/>
      </w:pPr>
      <w:r w:rsidRPr="0003717A">
        <w:t>Sincerely,</w:t>
      </w:r>
    </w:p>
    <w:p w:rsidR="002430C9" w:rsidRPr="0003717A" w:rsidRDefault="002430C9">
      <w:pPr>
        <w:widowControl w:val="0"/>
      </w:pPr>
    </w:p>
    <w:p w:rsidR="002430C9" w:rsidRPr="00D41E67" w:rsidRDefault="00D41E67">
      <w:pPr>
        <w:widowControl w:val="0"/>
      </w:pPr>
      <w:r w:rsidRPr="00D41E67">
        <w:t>Marissa Turnbull</w:t>
      </w:r>
    </w:p>
    <w:p w:rsidR="00D41E67" w:rsidRPr="00D41E67" w:rsidRDefault="00D41E67">
      <w:pPr>
        <w:widowControl w:val="0"/>
      </w:pPr>
      <w:r w:rsidRPr="00D41E67">
        <w:rPr>
          <w:noProof/>
        </w:rPr>
        <w:t>Tribal</w:t>
      </w:r>
      <w:r w:rsidRPr="00D41E67">
        <w:t xml:space="preserve"> Historic Preservation Officer</w:t>
      </w:r>
    </w:p>
    <w:p w:rsidR="00D41E67" w:rsidRPr="00D41E67" w:rsidRDefault="00D41E67">
      <w:pPr>
        <w:widowControl w:val="0"/>
      </w:pPr>
      <w:r w:rsidRPr="00D41E67">
        <w:t>Mashantucket Pequot Tribal Nation</w:t>
      </w:r>
    </w:p>
    <w:p w:rsidR="002430C9" w:rsidRPr="00D41E67" w:rsidRDefault="002430C9">
      <w:pPr>
        <w:widowControl w:val="0"/>
        <w:rPr>
          <w:sz w:val="22"/>
          <w:szCs w:val="22"/>
        </w:rPr>
      </w:pPr>
      <w:bookmarkStart w:id="0" w:name="_GoBack"/>
      <w:bookmarkEnd w:id="0"/>
    </w:p>
    <w:p w:rsidR="002430C9" w:rsidRDefault="002430C9">
      <w:pPr>
        <w:widowControl w:val="0"/>
        <w:rPr>
          <w:sz w:val="22"/>
          <w:szCs w:val="22"/>
        </w:rPr>
      </w:pPr>
    </w:p>
    <w:sectPr w:rsidR="002430C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5420" w:rsidRDefault="003D5420">
      <w:r>
        <w:separator/>
      </w:r>
    </w:p>
  </w:endnote>
  <w:endnote w:type="continuationSeparator" w:id="0">
    <w:p w:rsidR="003D5420" w:rsidRDefault="003D5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Omega">
    <w:altName w:val="Lucida Sans Unicode"/>
    <w:charset w:val="00"/>
    <w:family w:val="swiss"/>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E0" w:rsidRDefault="00CA1A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E0" w:rsidRDefault="00CA1AE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E0" w:rsidRDefault="00CA1A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5420" w:rsidRDefault="003D5420">
      <w:r>
        <w:separator/>
      </w:r>
    </w:p>
  </w:footnote>
  <w:footnote w:type="continuationSeparator" w:id="0">
    <w:p w:rsidR="003D5420" w:rsidRDefault="003D5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E0" w:rsidRDefault="00CA1A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AE0" w:rsidRDefault="00CA1A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0C9" w:rsidRDefault="002430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7F226B"/>
    <w:multiLevelType w:val="hybridMultilevel"/>
    <w:tmpl w:val="BD96C030"/>
    <w:lvl w:ilvl="0" w:tplc="DE62FB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zU1MjAxMzMxMDC0NDFU0lEKTi0uzszPAykwrAUApd7pGCwAAAA="/>
  </w:docVars>
  <w:rsids>
    <w:rsidRoot w:val="002430C9"/>
    <w:rsid w:val="000257D5"/>
    <w:rsid w:val="0003717A"/>
    <w:rsid w:val="002430C9"/>
    <w:rsid w:val="003D5420"/>
    <w:rsid w:val="006F1FC2"/>
    <w:rsid w:val="00865981"/>
    <w:rsid w:val="009E2F0B"/>
    <w:rsid w:val="00A05C75"/>
    <w:rsid w:val="00AD5ABB"/>
    <w:rsid w:val="00B319A4"/>
    <w:rsid w:val="00B46F09"/>
    <w:rsid w:val="00CA1AE0"/>
    <w:rsid w:val="00D41E67"/>
    <w:rsid w:val="00F01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autoSpaceDE w:val="0"/>
      <w:autoSpaceDN w:val="0"/>
      <w:adjustRightInd w:val="0"/>
      <w:ind w:left="-1083"/>
      <w:jc w:val="center"/>
      <w:outlineLvl w:val="0"/>
    </w:pPr>
    <w:rPr>
      <w:b/>
      <w:bCs/>
    </w:rPr>
  </w:style>
  <w:style w:type="paragraph" w:styleId="Heading2">
    <w:name w:val="heading 2"/>
    <w:basedOn w:val="Normal"/>
    <w:next w:val="Normal"/>
    <w:link w:val="Heading2Char"/>
    <w:qFormat/>
    <w:pPr>
      <w:keepNext/>
      <w:pBdr>
        <w:bottom w:val="single" w:sz="6" w:space="1" w:color="auto"/>
      </w:pBdr>
      <w:tabs>
        <w:tab w:val="right" w:pos="8607"/>
      </w:tabs>
      <w:ind w:left="-1083"/>
      <w:outlineLvl w:val="1"/>
    </w:pPr>
    <w:rPr>
      <w:rFonts w:ascii="Arial" w:hAnsi="Arial" w:cs="Arial"/>
      <w:b/>
      <w:bCs/>
      <w:sz w:val="20"/>
      <w:szCs w:val="20"/>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G Omega" w:hAnsi="CG Omega"/>
      <w:b/>
      <w:bCs/>
      <w:sz w:val="24"/>
      <w:szCs w:val="24"/>
    </w:rPr>
  </w:style>
  <w:style w:type="character" w:customStyle="1" w:styleId="Heading2Char">
    <w:name w:val="Heading 2 Char"/>
    <w:basedOn w:val="DefaultParagraphFont"/>
    <w:link w:val="Heading2"/>
    <w:rPr>
      <w:rFonts w:ascii="Arial" w:hAnsi="Arial" w:cs="Arial"/>
      <w:b/>
      <w:bCs/>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sz w:val="24"/>
      <w:szCs w:val="24"/>
    </w:rPr>
  </w:style>
  <w:style w:type="paragraph" w:styleId="Title">
    <w:name w:val="Title"/>
    <w:basedOn w:val="Normal"/>
    <w:link w:val="TitleChar"/>
    <w:qFormat/>
    <w:pPr>
      <w:jc w:val="center"/>
    </w:pPr>
    <w:rPr>
      <w:b/>
      <w:color w:val="000000"/>
      <w:sz w:val="28"/>
      <w:szCs w:val="28"/>
    </w:rPr>
  </w:style>
  <w:style w:type="character" w:customStyle="1" w:styleId="TitleChar">
    <w:name w:val="Title Char"/>
    <w:basedOn w:val="DefaultParagraphFont"/>
    <w:link w:val="Title"/>
    <w:rPr>
      <w:rFonts w:ascii="CG Omega" w:hAnsi="CG Omega"/>
      <w:b/>
      <w:color w:val="000000"/>
      <w:sz w:val="28"/>
      <w:szCs w:val="28"/>
    </w:rPr>
  </w:style>
  <w:style w:type="character" w:styleId="Strong">
    <w:name w:val="Strong"/>
    <w:basedOn w:val="DefaultParagraphFont"/>
    <w:qFormat/>
    <w:rPr>
      <w:b/>
      <w:bCs/>
    </w:rPr>
  </w:style>
  <w:style w:type="paragraph" w:styleId="NoSpacing">
    <w:name w:val="No Spacing"/>
    <w:uiPriority w:val="1"/>
    <w:qFormat/>
    <w:rPr>
      <w:rFonts w:ascii="CG Omega" w:hAnsi="CG Omega"/>
    </w:rPr>
  </w:style>
  <w:style w:type="paragraph" w:styleId="ListParagraph">
    <w:name w:val="List Paragraph"/>
    <w:basedOn w:val="Normal"/>
    <w:uiPriority w:val="34"/>
    <w:qFormat/>
    <w:pPr>
      <w:spacing w:after="200" w:line="276" w:lineRule="auto"/>
      <w:ind w:left="720"/>
    </w:p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pPr>
      <w:keepNext/>
      <w:autoSpaceDE w:val="0"/>
      <w:autoSpaceDN w:val="0"/>
      <w:adjustRightInd w:val="0"/>
      <w:ind w:left="-1083"/>
      <w:jc w:val="center"/>
      <w:outlineLvl w:val="0"/>
    </w:pPr>
    <w:rPr>
      <w:b/>
      <w:bCs/>
    </w:rPr>
  </w:style>
  <w:style w:type="paragraph" w:styleId="Heading2">
    <w:name w:val="heading 2"/>
    <w:basedOn w:val="Normal"/>
    <w:next w:val="Normal"/>
    <w:link w:val="Heading2Char"/>
    <w:qFormat/>
    <w:pPr>
      <w:keepNext/>
      <w:pBdr>
        <w:bottom w:val="single" w:sz="6" w:space="1" w:color="auto"/>
      </w:pBdr>
      <w:tabs>
        <w:tab w:val="right" w:pos="8607"/>
      </w:tabs>
      <w:ind w:left="-1083"/>
      <w:outlineLvl w:val="1"/>
    </w:pPr>
    <w:rPr>
      <w:rFonts w:ascii="Arial" w:hAnsi="Arial" w:cs="Arial"/>
      <w:b/>
      <w:bCs/>
      <w:sz w:val="20"/>
      <w:szCs w:val="20"/>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CG Omega" w:hAnsi="CG Omega"/>
      <w:b/>
      <w:bCs/>
      <w:sz w:val="24"/>
      <w:szCs w:val="24"/>
    </w:rPr>
  </w:style>
  <w:style w:type="character" w:customStyle="1" w:styleId="Heading2Char">
    <w:name w:val="Heading 2 Char"/>
    <w:basedOn w:val="DefaultParagraphFont"/>
    <w:link w:val="Heading2"/>
    <w:rPr>
      <w:rFonts w:ascii="Arial" w:hAnsi="Arial" w:cs="Arial"/>
      <w:b/>
      <w:bCs/>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sz w:val="24"/>
      <w:szCs w:val="24"/>
    </w:rPr>
  </w:style>
  <w:style w:type="paragraph" w:styleId="Title">
    <w:name w:val="Title"/>
    <w:basedOn w:val="Normal"/>
    <w:link w:val="TitleChar"/>
    <w:qFormat/>
    <w:pPr>
      <w:jc w:val="center"/>
    </w:pPr>
    <w:rPr>
      <w:b/>
      <w:color w:val="000000"/>
      <w:sz w:val="28"/>
      <w:szCs w:val="28"/>
    </w:rPr>
  </w:style>
  <w:style w:type="character" w:customStyle="1" w:styleId="TitleChar">
    <w:name w:val="Title Char"/>
    <w:basedOn w:val="DefaultParagraphFont"/>
    <w:link w:val="Title"/>
    <w:rPr>
      <w:rFonts w:ascii="CG Omega" w:hAnsi="CG Omega"/>
      <w:b/>
      <w:color w:val="000000"/>
      <w:sz w:val="28"/>
      <w:szCs w:val="28"/>
    </w:rPr>
  </w:style>
  <w:style w:type="character" w:styleId="Strong">
    <w:name w:val="Strong"/>
    <w:basedOn w:val="DefaultParagraphFont"/>
    <w:qFormat/>
    <w:rPr>
      <w:b/>
      <w:bCs/>
    </w:rPr>
  </w:style>
  <w:style w:type="paragraph" w:styleId="NoSpacing">
    <w:name w:val="No Spacing"/>
    <w:uiPriority w:val="1"/>
    <w:qFormat/>
    <w:rPr>
      <w:rFonts w:ascii="CG Omega" w:hAnsi="CG Omega"/>
    </w:rPr>
  </w:style>
  <w:style w:type="paragraph" w:styleId="ListParagraph">
    <w:name w:val="List Paragraph"/>
    <w:basedOn w:val="Normal"/>
    <w:uiPriority w:val="34"/>
    <w:qFormat/>
    <w:pPr>
      <w:spacing w:after="200" w:line="276" w:lineRule="auto"/>
      <w:ind w:left="720"/>
    </w:pPr>
  </w:style>
  <w:style w:type="paragraph" w:styleId="FootnoteText">
    <w:name w:val="footnote text"/>
    <w:basedOn w:val="Normal"/>
    <w:link w:val="FootnoteTextChar"/>
    <w:uiPriority w:val="99"/>
    <w:unhideWhenUsed/>
    <w:rPr>
      <w:sz w:val="20"/>
      <w:szCs w:val="20"/>
    </w:rPr>
  </w:style>
  <w:style w:type="character" w:customStyle="1" w:styleId="FootnoteTextChar">
    <w:name w:val="Footnote Text Char"/>
    <w:basedOn w:val="DefaultParagraphFont"/>
    <w:link w:val="FootnoteText"/>
    <w:uiPriority w:val="99"/>
    <w:rPr>
      <w:sz w:val="20"/>
      <w:szCs w:val="20"/>
    </w:rPr>
  </w:style>
  <w:style w:type="character" w:styleId="FootnoteReference">
    <w:name w:val="footnote reference"/>
    <w:basedOn w:val="DefaultParagraphFont"/>
    <w:uiPriority w:val="99"/>
    <w:semiHidden/>
    <w:unhideWhenUsed/>
    <w:rPr>
      <w:vertAlign w:val="superscript"/>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Givens</dc:creator>
  <cp:lastModifiedBy>Johnson, Michael E</cp:lastModifiedBy>
  <cp:revision>2</cp:revision>
  <cp:lastPrinted>2018-03-12T18:03:00Z</cp:lastPrinted>
  <dcterms:created xsi:type="dcterms:W3CDTF">2018-03-14T17:38:00Z</dcterms:created>
  <dcterms:modified xsi:type="dcterms:W3CDTF">2018-03-14T17:38:00Z</dcterms:modified>
</cp:coreProperties>
</file>