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jc w:val="center"/>
        <w:tblLayout w:type="fixed"/>
        <w:tblCellMar>
          <w:left w:w="0" w:type="dxa"/>
          <w:right w:w="0" w:type="dxa"/>
        </w:tblCellMar>
        <w:tblLook w:val="01E0" w:firstRow="1" w:lastRow="1" w:firstColumn="1" w:lastColumn="1" w:noHBand="0" w:noVBand="0"/>
      </w:tblPr>
      <w:tblGrid>
        <w:gridCol w:w="1890"/>
        <w:gridCol w:w="6660"/>
        <w:gridCol w:w="1890"/>
      </w:tblGrid>
      <w:tr w:rsidR="002E0010" w:rsidTr="00FA0658">
        <w:trPr>
          <w:jc w:val="center"/>
        </w:trPr>
        <w:tc>
          <w:tcPr>
            <w:tcW w:w="10440" w:type="dxa"/>
            <w:gridSpan w:val="3"/>
            <w:shd w:val="clear" w:color="auto" w:fill="auto"/>
          </w:tcPr>
          <w:p w:rsidR="002E0010" w:rsidRDefault="002E0010" w:rsidP="00FA0658">
            <w:pPr>
              <w:pStyle w:val="Attorneys2-Subhead"/>
            </w:pPr>
            <w:r w:rsidRPr="000B0800">
              <w:rPr>
                <w:noProof/>
              </w:rPr>
              <w:drawing>
                <wp:inline distT="0" distB="0" distL="0" distR="0">
                  <wp:extent cx="3400425" cy="304800"/>
                  <wp:effectExtent l="0" t="0" r="9525" b="0"/>
                  <wp:docPr id="1" name="Picture 1" descr="C:\Users\victory\AppData\Local\Microsoft\Windows\Temporary Internet Files\Content.Word\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y\AppData\Local\Microsoft\Windows\Temporary Internet Files\Content.Word\colo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00425" cy="304800"/>
                          </a:xfrm>
                          <a:prstGeom prst="rect">
                            <a:avLst/>
                          </a:prstGeom>
                          <a:noFill/>
                          <a:ln>
                            <a:noFill/>
                          </a:ln>
                        </pic:spPr>
                      </pic:pic>
                    </a:graphicData>
                  </a:graphic>
                </wp:inline>
              </w:drawing>
            </w:r>
          </w:p>
        </w:tc>
      </w:tr>
      <w:tr w:rsidR="002E0010" w:rsidTr="00FA0658">
        <w:trPr>
          <w:trHeight w:val="1697"/>
          <w:jc w:val="center"/>
        </w:trPr>
        <w:tc>
          <w:tcPr>
            <w:tcW w:w="1890" w:type="dxa"/>
            <w:shd w:val="clear" w:color="auto" w:fill="auto"/>
          </w:tcPr>
          <w:p w:rsidR="002E0010" w:rsidRPr="005D0181" w:rsidRDefault="002E0010" w:rsidP="00FA0658">
            <w:pPr>
              <w:pStyle w:val="Attorneys"/>
              <w:rPr>
                <w:rFonts w:ascii="Calibri" w:hAnsi="Calibri"/>
              </w:rPr>
            </w:pPr>
          </w:p>
          <w:p w:rsidR="002E0010" w:rsidRPr="005D0181" w:rsidRDefault="002E0010" w:rsidP="00FA0658">
            <w:pPr>
              <w:pStyle w:val="Attorneys-Subhead"/>
              <w:spacing w:before="60"/>
              <w:rPr>
                <w:rFonts w:ascii="Calibri" w:hAnsi="Calibri"/>
              </w:rPr>
            </w:pPr>
          </w:p>
        </w:tc>
        <w:tc>
          <w:tcPr>
            <w:tcW w:w="6660" w:type="dxa"/>
            <w:shd w:val="clear" w:color="auto" w:fill="auto"/>
          </w:tcPr>
          <w:p w:rsidR="002E0010" w:rsidRPr="005D0181" w:rsidRDefault="002E0010" w:rsidP="00FA0658">
            <w:pPr>
              <w:pStyle w:val="Attorneys2"/>
              <w:rPr>
                <w:rFonts w:ascii="Calibri" w:hAnsi="Calibri"/>
              </w:rPr>
            </w:pPr>
          </w:p>
          <w:p w:rsidR="002E0010" w:rsidRPr="005D0181" w:rsidRDefault="002E0010" w:rsidP="00FA0658">
            <w:pPr>
              <w:pStyle w:val="FirmAddress"/>
              <w:spacing w:after="20"/>
              <w:rPr>
                <w:rFonts w:ascii="Calibri" w:hAnsi="Calibri"/>
                <w:sz w:val="20"/>
              </w:rPr>
            </w:pPr>
            <w:r w:rsidRPr="005D0181">
              <w:rPr>
                <w:rFonts w:ascii="Calibri" w:hAnsi="Calibri"/>
                <w:sz w:val="20"/>
              </w:rPr>
              <w:t>1300 NORTH 17th STREET, 11th FLOOR</w:t>
            </w:r>
          </w:p>
          <w:p w:rsidR="002E0010" w:rsidRPr="005D0181" w:rsidRDefault="002E0010" w:rsidP="00FA0658">
            <w:pPr>
              <w:pStyle w:val="FirmAddress"/>
              <w:spacing w:after="20"/>
              <w:rPr>
                <w:rFonts w:ascii="Calibri" w:hAnsi="Calibri"/>
                <w:sz w:val="20"/>
              </w:rPr>
            </w:pPr>
            <w:r w:rsidRPr="005D0181">
              <w:rPr>
                <w:rFonts w:ascii="Calibri" w:hAnsi="Calibri"/>
                <w:sz w:val="20"/>
              </w:rPr>
              <w:t>ARLINGTON, VIRGINIA  22209</w:t>
            </w:r>
          </w:p>
          <w:p w:rsidR="002E0010" w:rsidRPr="005D0181" w:rsidRDefault="002E0010" w:rsidP="00FA0658">
            <w:pPr>
              <w:pStyle w:val="FirmAddress"/>
              <w:spacing w:after="20"/>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1964690</wp:posOffset>
                      </wp:positionH>
                      <wp:positionV relativeFrom="paragraph">
                        <wp:posOffset>60960</wp:posOffset>
                      </wp:positionV>
                      <wp:extent cx="365760" cy="0"/>
                      <wp:effectExtent l="12700" t="12700" r="12065" b="63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7DF184" id="_x0000_t32" coordsize="21600,21600" o:spt="32" o:oned="t" path="m,l21600,21600e" filled="f">
                      <v:path arrowok="t" fillok="f" o:connecttype="none"/>
                      <o:lock v:ext="edit" shapetype="t"/>
                    </v:shapetype>
                    <v:shape id="Straight Arrow Connector 5" o:spid="_x0000_s1026" type="#_x0000_t32" style="position:absolute;margin-left:154.7pt;margin-top:4.8pt;width:28.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" strokeweight="1pt"/>
                  </w:pict>
                </mc:Fallback>
              </mc:AlternateContent>
            </w: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2320925</wp:posOffset>
                      </wp:positionH>
                      <wp:positionV relativeFrom="paragraph">
                        <wp:posOffset>60960</wp:posOffset>
                      </wp:positionV>
                      <wp:extent cx="635" cy="635"/>
                      <wp:effectExtent l="6985" t="12700" r="11430" b="571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9F9529" id="Straight Arrow Connector 4" o:spid="_x0000_s1026" type="#_x0000_t32" style="position:absolute;margin-left:182.75pt;margin-top:4.8pt;width:.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"/>
                  </w:pict>
                </mc:Fallback>
              </mc:AlternateContent>
            </w:r>
          </w:p>
          <w:p w:rsidR="002E0010" w:rsidRPr="005D0181" w:rsidRDefault="002E0010" w:rsidP="00FA0658">
            <w:pPr>
              <w:pStyle w:val="FirmAddress"/>
              <w:spacing w:after="20"/>
              <w:rPr>
                <w:rFonts w:ascii="Calibri" w:hAnsi="Calibri"/>
              </w:rPr>
            </w:pPr>
            <w:r w:rsidRPr="005D0181">
              <w:rPr>
                <w:rFonts w:ascii="Calibri" w:hAnsi="Calibri"/>
              </w:rPr>
              <w:t>OFFICE:  (703) 812-0400</w:t>
            </w:r>
          </w:p>
          <w:p w:rsidR="002E0010" w:rsidRPr="005D0181" w:rsidRDefault="002E0010" w:rsidP="00FA0658">
            <w:pPr>
              <w:pStyle w:val="FirmAddress"/>
              <w:spacing w:after="20"/>
              <w:rPr>
                <w:rFonts w:ascii="Calibri" w:hAnsi="Calibri"/>
              </w:rPr>
            </w:pPr>
            <w:r w:rsidRPr="005D0181">
              <w:rPr>
                <w:rFonts w:ascii="Calibri" w:hAnsi="Calibri"/>
              </w:rPr>
              <w:t>FAX:  (703) 812-0486</w:t>
            </w:r>
          </w:p>
          <w:p w:rsidR="002E0010" w:rsidRPr="005D0181" w:rsidRDefault="002E0010" w:rsidP="00FA0658">
            <w:pPr>
              <w:pStyle w:val="FirmAddress"/>
              <w:tabs>
                <w:tab w:val="center" w:pos="3420"/>
                <w:tab w:val="left" w:pos="6026"/>
              </w:tabs>
              <w:spacing w:after="20"/>
              <w:rPr>
                <w:rFonts w:ascii="Calibri" w:hAnsi="Calibri"/>
              </w:rPr>
            </w:pPr>
            <w:r w:rsidRPr="005D0181">
              <w:rPr>
                <w:rFonts w:ascii="Calibri" w:hAnsi="Calibri"/>
              </w:rPr>
              <w:t>www.fhhlaw.com</w:t>
            </w:r>
          </w:p>
          <w:p w:rsidR="002E0010" w:rsidRPr="005D0181" w:rsidRDefault="002E0010" w:rsidP="00FA0658">
            <w:pPr>
              <w:pStyle w:val="FirmAddress"/>
              <w:spacing w:after="20"/>
              <w:rPr>
                <w:rFonts w:ascii="Calibri" w:hAnsi="Calibri"/>
              </w:rPr>
            </w:pPr>
            <w:r w:rsidRPr="005D0181">
              <w:rPr>
                <w:rFonts w:ascii="Calibri" w:hAnsi="Calibri"/>
              </w:rPr>
              <w:t>www.commlawblog.com</w:t>
            </w:r>
          </w:p>
          <w:p w:rsidR="002E0010" w:rsidRDefault="002E0010" w:rsidP="00FA0658">
            <w:pPr>
              <w:pStyle w:val="FirmAddress"/>
              <w:tabs>
                <w:tab w:val="left" w:pos="6081"/>
              </w:tabs>
              <w:spacing w:after="0"/>
              <w:jc w:val="left"/>
              <w:rPr>
                <w:rFonts w:ascii="Calibri" w:hAnsi="Calibri"/>
              </w:rPr>
            </w:pPr>
            <w:r w:rsidRPr="005D0181">
              <w:rPr>
                <w:rFonts w:ascii="Calibri" w:hAnsi="Calibri"/>
              </w:rPr>
              <w:tab/>
            </w:r>
          </w:p>
          <w:p w:rsidR="002E0010" w:rsidRDefault="002E0010" w:rsidP="002E0010">
            <w:pPr>
              <w:spacing w:after="0" w:line="240" w:lineRule="auto"/>
            </w:pPr>
          </w:p>
          <w:p w:rsidR="002E0010" w:rsidRDefault="002E0010" w:rsidP="002E0010">
            <w:pPr>
              <w:spacing w:after="0" w:line="240" w:lineRule="auto"/>
              <w:jc w:val="center"/>
            </w:pPr>
          </w:p>
          <w:p w:rsidR="002E0010" w:rsidRPr="001C303B" w:rsidRDefault="002E0010" w:rsidP="00FA0658">
            <w:pPr>
              <w:jc w:val="center"/>
              <w:rPr>
                <w:sz w:val="22"/>
                <w:szCs w:val="22"/>
              </w:rPr>
            </w:pPr>
            <w:r w:rsidRPr="002E0010">
              <w:rPr>
                <w:szCs w:val="22"/>
              </w:rPr>
              <w:t>March 15, 2019</w:t>
            </w:r>
          </w:p>
        </w:tc>
        <w:tc>
          <w:tcPr>
            <w:tcW w:w="1890" w:type="dxa"/>
            <w:shd w:val="clear" w:color="auto" w:fill="auto"/>
          </w:tcPr>
          <w:p w:rsidR="002E0010" w:rsidRDefault="002E0010" w:rsidP="00FA0658">
            <w:pPr>
              <w:pStyle w:val="Attorneys-Subhead"/>
              <w:spacing w:after="0"/>
              <w:jc w:val="center"/>
              <w:rPr>
                <w:rFonts w:ascii="Calibri" w:hAnsi="Calibri"/>
                <w:sz w:val="15"/>
                <w:szCs w:val="15"/>
              </w:rPr>
            </w:pPr>
          </w:p>
          <w:p w:rsidR="002E0010" w:rsidRDefault="002E0010" w:rsidP="00FA0658">
            <w:pPr>
              <w:pStyle w:val="Attorneys-Subhead"/>
              <w:spacing w:after="0"/>
              <w:jc w:val="center"/>
              <w:rPr>
                <w:rFonts w:ascii="Calibri" w:hAnsi="Calibri"/>
              </w:rPr>
            </w:pPr>
          </w:p>
          <w:p w:rsidR="002E0010" w:rsidRDefault="002E0010" w:rsidP="00FA0658">
            <w:pPr>
              <w:pStyle w:val="Attorneys-Subhead"/>
              <w:spacing w:after="0"/>
              <w:jc w:val="center"/>
              <w:rPr>
                <w:rFonts w:ascii="Calibri" w:hAnsi="Calibri"/>
              </w:rPr>
            </w:pPr>
          </w:p>
          <w:p w:rsidR="002E0010" w:rsidRPr="005D0181" w:rsidRDefault="002E0010" w:rsidP="00FA0658">
            <w:pPr>
              <w:pStyle w:val="Attorneys-Subhead"/>
              <w:spacing w:after="0"/>
              <w:jc w:val="center"/>
              <w:rPr>
                <w:rFonts w:ascii="Calibri" w:hAnsi="Calibri"/>
              </w:rPr>
            </w:pPr>
          </w:p>
          <w:p w:rsidR="002E0010" w:rsidRPr="005D0181" w:rsidRDefault="002E0010" w:rsidP="00FA0658">
            <w:pPr>
              <w:pStyle w:val="Attorneys-Subhead"/>
              <w:rPr>
                <w:rFonts w:ascii="Calibri" w:hAnsi="Calibri"/>
              </w:rPr>
            </w:pPr>
          </w:p>
          <w:p w:rsidR="002E0010" w:rsidRPr="005D0181" w:rsidRDefault="002E0010" w:rsidP="00FA0658">
            <w:pPr>
              <w:pStyle w:val="Attorneys-Subhead"/>
              <w:rPr>
                <w:rFonts w:ascii="Calibri" w:hAnsi="Calibri"/>
              </w:rPr>
            </w:pPr>
          </w:p>
          <w:p w:rsidR="002E0010" w:rsidRDefault="002E0010" w:rsidP="00FA0658">
            <w:pPr>
              <w:pStyle w:val="Attorneys-Subhead"/>
              <w:rPr>
                <w:rFonts w:ascii="Calibri" w:hAnsi="Calibri"/>
              </w:rPr>
            </w:pPr>
          </w:p>
          <w:p w:rsidR="002E0010" w:rsidRPr="005D0181" w:rsidRDefault="002E0010" w:rsidP="00FA0658">
            <w:pPr>
              <w:pStyle w:val="Attorneys-Subhead"/>
              <w:rPr>
                <w:rFonts w:ascii="Calibri" w:hAnsi="Calibri"/>
              </w:rPr>
            </w:pPr>
          </w:p>
          <w:p w:rsidR="002E0010" w:rsidRPr="005D0181" w:rsidRDefault="002E0010" w:rsidP="00FA0658">
            <w:pPr>
              <w:pStyle w:val="Attorneys-Subhead"/>
              <w:rPr>
                <w:rFonts w:ascii="Calibri" w:hAnsi="Calibri"/>
              </w:rPr>
            </w:pPr>
          </w:p>
          <w:p w:rsidR="002E0010" w:rsidRPr="001A5A57" w:rsidRDefault="002E0010" w:rsidP="00FA0658">
            <w:pPr>
              <w:pStyle w:val="Attorneys-Subhead"/>
              <w:spacing w:after="0"/>
              <w:jc w:val="center"/>
              <w:rPr>
                <w:rFonts w:ascii="Calibri" w:hAnsi="Calibri" w:cs="Calibri"/>
                <w:caps/>
                <w:smallCaps w:val="0"/>
                <w:sz w:val="17"/>
                <w:szCs w:val="17"/>
              </w:rPr>
            </w:pPr>
            <w:r>
              <w:rPr>
                <w:rFonts w:ascii="Calibri" w:hAnsi="Calibri" w:cs="Calibri"/>
                <w:caps/>
                <w:smallCaps w:val="0"/>
                <w:sz w:val="17"/>
                <w:szCs w:val="17"/>
              </w:rPr>
              <w:t>DONALD J. EVANS</w:t>
            </w:r>
          </w:p>
          <w:p w:rsidR="002E0010" w:rsidRPr="005D0181" w:rsidRDefault="002E0010" w:rsidP="00FA0658">
            <w:pPr>
              <w:pStyle w:val="Attorneys-Subhead"/>
              <w:spacing w:after="0"/>
              <w:jc w:val="center"/>
              <w:rPr>
                <w:rFonts w:ascii="Calibri" w:hAnsi="Calibri" w:cs="Calibri"/>
                <w:sz w:val="17"/>
                <w:szCs w:val="17"/>
              </w:rPr>
            </w:pPr>
            <w:r>
              <w:rPr>
                <w:rFonts w:ascii="Calibri" w:hAnsi="Calibri" w:cs="Calibri"/>
                <w:sz w:val="17"/>
                <w:szCs w:val="17"/>
              </w:rPr>
              <w:t>(703) 812-0430</w:t>
            </w:r>
          </w:p>
          <w:p w:rsidR="002E0010" w:rsidRPr="005D0181" w:rsidRDefault="002E0010" w:rsidP="00FA0658">
            <w:pPr>
              <w:pStyle w:val="Attorneys-Subhead"/>
              <w:spacing w:after="0"/>
              <w:jc w:val="center"/>
              <w:rPr>
                <w:rFonts w:ascii="Calibri" w:hAnsi="Calibri"/>
              </w:rPr>
            </w:pPr>
            <w:r>
              <w:rPr>
                <w:rFonts w:ascii="Calibri" w:hAnsi="Calibri" w:cs="Arial"/>
                <w:sz w:val="17"/>
                <w:szCs w:val="17"/>
              </w:rPr>
              <w:t>evans</w:t>
            </w:r>
            <w:r w:rsidRPr="00252315">
              <w:rPr>
                <w:rFonts w:ascii="Calibri" w:hAnsi="Calibri" w:cs="Arial"/>
                <w:sz w:val="17"/>
                <w:szCs w:val="17"/>
              </w:rPr>
              <w:t>@fhhlaw.com</w:t>
            </w:r>
          </w:p>
        </w:tc>
      </w:tr>
    </w:tbl>
    <w:p w:rsidR="00B252D4" w:rsidRPr="00B252D4" w:rsidRDefault="00B252D4" w:rsidP="00B252D4">
      <w:pPr>
        <w:spacing w:after="0" w:line="240" w:lineRule="auto"/>
        <w:jc w:val="center"/>
        <w:rPr>
          <w:rFonts w:eastAsiaTheme="minorHAnsi" w:cs="Arial"/>
          <w:szCs w:val="22"/>
        </w:rPr>
      </w:pPr>
    </w:p>
    <w:p w:rsidR="00B252D4" w:rsidRPr="00B252D4" w:rsidRDefault="00B252D4" w:rsidP="00B252D4">
      <w:pPr>
        <w:spacing w:after="0" w:line="240" w:lineRule="auto"/>
        <w:rPr>
          <w:rFonts w:eastAsiaTheme="minorHAnsi" w:cs="Arial"/>
          <w:szCs w:val="22"/>
        </w:rPr>
      </w:pPr>
      <w:r w:rsidRPr="00B252D4">
        <w:rPr>
          <w:rFonts w:eastAsiaTheme="minorHAnsi" w:cs="Arial"/>
          <w:szCs w:val="22"/>
        </w:rPr>
        <w:t>Ms. Marlene Dortch</w:t>
      </w:r>
      <w:r w:rsidR="0011627D">
        <w:rPr>
          <w:rFonts w:eastAsiaTheme="minorHAnsi" w:cs="Arial"/>
          <w:szCs w:val="22"/>
        </w:rPr>
        <w:t xml:space="preserve">, </w:t>
      </w:r>
      <w:bookmarkStart w:id="0" w:name="_GoBack"/>
      <w:bookmarkEnd w:id="0"/>
      <w:r w:rsidRPr="00B252D4">
        <w:rPr>
          <w:rFonts w:eastAsiaTheme="minorHAnsi" w:cs="Arial"/>
          <w:szCs w:val="22"/>
        </w:rPr>
        <w:t>Secretary</w:t>
      </w:r>
    </w:p>
    <w:p w:rsidR="00B252D4" w:rsidRPr="00B252D4" w:rsidRDefault="00B252D4" w:rsidP="00B252D4">
      <w:pPr>
        <w:spacing w:after="0" w:line="240" w:lineRule="auto"/>
        <w:rPr>
          <w:rFonts w:eastAsiaTheme="minorHAnsi" w:cs="Arial"/>
          <w:szCs w:val="22"/>
        </w:rPr>
      </w:pPr>
      <w:r w:rsidRPr="00B252D4">
        <w:rPr>
          <w:rFonts w:eastAsiaTheme="minorHAnsi" w:cs="Arial"/>
          <w:szCs w:val="22"/>
        </w:rPr>
        <w:t>Federal Communications Commission</w:t>
      </w:r>
    </w:p>
    <w:p w:rsidR="00B252D4" w:rsidRPr="00B252D4" w:rsidRDefault="00B252D4" w:rsidP="00B252D4">
      <w:pPr>
        <w:spacing w:after="0" w:line="240" w:lineRule="auto"/>
        <w:rPr>
          <w:rFonts w:eastAsiaTheme="minorHAnsi" w:cs="Arial"/>
          <w:szCs w:val="22"/>
        </w:rPr>
      </w:pPr>
      <w:r w:rsidRPr="00B252D4">
        <w:rPr>
          <w:rFonts w:eastAsiaTheme="minorHAnsi" w:cs="Arial"/>
          <w:szCs w:val="22"/>
        </w:rPr>
        <w:t>445 12th Street SW</w:t>
      </w:r>
    </w:p>
    <w:p w:rsidR="00B252D4" w:rsidRPr="00B252D4" w:rsidRDefault="00B252D4" w:rsidP="00B252D4">
      <w:pPr>
        <w:spacing w:after="0" w:line="240" w:lineRule="auto"/>
        <w:rPr>
          <w:rFonts w:eastAsiaTheme="minorHAnsi" w:cs="Arial"/>
          <w:szCs w:val="22"/>
        </w:rPr>
      </w:pPr>
      <w:r w:rsidRPr="00B252D4">
        <w:rPr>
          <w:rFonts w:eastAsiaTheme="minorHAnsi" w:cs="Arial"/>
          <w:szCs w:val="22"/>
        </w:rPr>
        <w:t>Washington, DC 20554</w:t>
      </w:r>
    </w:p>
    <w:p w:rsidR="00B252D4" w:rsidRDefault="00B252D4" w:rsidP="0011627D">
      <w:pPr>
        <w:spacing w:before="120" w:after="0" w:line="240" w:lineRule="auto"/>
      </w:pPr>
      <w:r>
        <w:tab/>
      </w:r>
      <w:r>
        <w:tab/>
      </w:r>
      <w:r>
        <w:tab/>
      </w:r>
      <w:r w:rsidR="0011627D">
        <w:t>Re:</w:t>
      </w:r>
      <w:r>
        <w:tab/>
        <w:t>EX PARTE NOTICE</w:t>
      </w:r>
      <w:r>
        <w:tab/>
      </w:r>
    </w:p>
    <w:p w:rsidR="00B252D4" w:rsidRDefault="00B252D4" w:rsidP="00B252D4">
      <w:pPr>
        <w:spacing w:after="0" w:line="240" w:lineRule="auto"/>
      </w:pPr>
      <w:r>
        <w:tab/>
      </w:r>
      <w:r>
        <w:tab/>
      </w:r>
      <w:r>
        <w:tab/>
      </w:r>
      <w:r>
        <w:tab/>
        <w:t xml:space="preserve">The Uniendo a Puerto Rico and the Connect USVI Fund, </w:t>
      </w:r>
    </w:p>
    <w:p w:rsidR="0011627D" w:rsidRDefault="00B252D4" w:rsidP="00B252D4">
      <w:pPr>
        <w:spacing w:after="0" w:line="240" w:lineRule="auto"/>
      </w:pPr>
      <w:r>
        <w:tab/>
      </w:r>
      <w:r>
        <w:tab/>
      </w:r>
      <w:r>
        <w:tab/>
      </w:r>
      <w:r>
        <w:tab/>
        <w:t xml:space="preserve">WC Docket No. 18-143, WC Docket No. 10-90 and </w:t>
      </w:r>
    </w:p>
    <w:p w:rsidR="00B252D4" w:rsidRDefault="0011627D" w:rsidP="00B252D4">
      <w:pPr>
        <w:spacing w:after="0" w:line="240" w:lineRule="auto"/>
      </w:pPr>
      <w:r>
        <w:tab/>
      </w:r>
      <w:r>
        <w:tab/>
      </w:r>
      <w:r>
        <w:tab/>
      </w:r>
      <w:r>
        <w:tab/>
      </w:r>
      <w:r w:rsidR="00B252D4">
        <w:t>WC Docket No. 14-58</w:t>
      </w:r>
    </w:p>
    <w:p w:rsidR="00B252D4" w:rsidRDefault="00B252D4" w:rsidP="0011627D">
      <w:pPr>
        <w:spacing w:before="120" w:after="0" w:line="240" w:lineRule="auto"/>
      </w:pPr>
      <w:r>
        <w:t>Dear Ms. Dortch:</w:t>
      </w:r>
    </w:p>
    <w:p w:rsidR="00B252D4" w:rsidRDefault="00B252D4" w:rsidP="00B252D4">
      <w:pPr>
        <w:spacing w:after="0" w:line="240" w:lineRule="auto"/>
      </w:pPr>
    </w:p>
    <w:p w:rsidR="00B252D4" w:rsidRDefault="00B252D4" w:rsidP="00B252D4">
      <w:pPr>
        <w:spacing w:after="0" w:line="240" w:lineRule="auto"/>
      </w:pPr>
      <w:r>
        <w:tab/>
        <w:t>This ex parte submission is intended to supplement the Comment filed by Tri-County Telephone, Inc. (TCT) on July 26, 2018.  TCT is both a recipient of high cost funds from the Universal Service Fund and a significant contributor to that fund. Because the Commission requires covered common carriers like TCT to contribute to the USF sufficient moneys to cover the distributions from the USF, TCT (like other carriers) will bear a portion of the multi hundred million hundred dollar relief grant to Puerto Rico even if the Puerto Rico/USVI Funds are set up separately so as not to impact the availability of funds available for high cost carriers elsewhere.</w:t>
      </w:r>
    </w:p>
    <w:p w:rsidR="00B252D4" w:rsidRDefault="00B252D4" w:rsidP="0011627D">
      <w:pPr>
        <w:spacing w:before="120" w:after="0" w:line="240" w:lineRule="auto"/>
      </w:pPr>
      <w:r>
        <w:tab/>
        <w:t xml:space="preserve">While the Commission has established Article III-type standing </w:t>
      </w:r>
      <w:r w:rsidR="002E0010">
        <w:t>thresholds</w:t>
      </w:r>
      <w:r>
        <w:t xml:space="preserve"> for filing petitions for reconsideration of Commission actions, it has never applied that standard to comments in a rulemaking proceeding, nor should it.  To do so would prevent members of the public, not to mention elected official, academics and think tank institutions, from providing valuable input into Commission policy decisions. But in any case, TCT will indeed be aggrieved by the Commission’s distribution of the proposed funds and the forgiveness of the credit due against funds already provided to Puerto Rico and VI carriers.</w:t>
      </w:r>
    </w:p>
    <w:p w:rsidR="00B252D4" w:rsidRDefault="00B252D4" w:rsidP="00B252D4">
      <w:pPr>
        <w:spacing w:after="0" w:line="240" w:lineRule="auto"/>
      </w:pPr>
    </w:p>
    <w:p w:rsidR="00B252D4" w:rsidRDefault="00B252D4" w:rsidP="00B252D4">
      <w:pPr>
        <w:spacing w:after="0" w:line="240" w:lineRule="auto"/>
      </w:pPr>
      <w:r>
        <w:lastRenderedPageBreak/>
        <w:tab/>
      </w:r>
      <w:r>
        <w:tab/>
      </w:r>
      <w:r>
        <w:tab/>
      </w:r>
      <w:r>
        <w:tab/>
      </w:r>
      <w:r>
        <w:tab/>
      </w:r>
      <w:r>
        <w:tab/>
      </w:r>
      <w:r>
        <w:tab/>
        <w:t>Sincerely,</w:t>
      </w:r>
    </w:p>
    <w:p w:rsidR="00B252D4" w:rsidRDefault="00B252D4" w:rsidP="00B252D4">
      <w:pPr>
        <w:spacing w:after="0" w:line="240" w:lineRule="auto"/>
      </w:pPr>
    </w:p>
    <w:p w:rsidR="00B252D4" w:rsidRDefault="00B252D4" w:rsidP="00B252D4">
      <w:pPr>
        <w:spacing w:after="0" w:line="240" w:lineRule="auto"/>
      </w:pPr>
    </w:p>
    <w:p w:rsidR="0011627D" w:rsidRDefault="0011627D" w:rsidP="00B252D4">
      <w:pPr>
        <w:spacing w:after="0" w:line="240" w:lineRule="auto"/>
      </w:pPr>
    </w:p>
    <w:p w:rsidR="00B252D4" w:rsidRDefault="00B252D4" w:rsidP="00B252D4">
      <w:pPr>
        <w:spacing w:after="0" w:line="240" w:lineRule="auto"/>
      </w:pPr>
      <w:r>
        <w:tab/>
      </w:r>
      <w:r>
        <w:tab/>
      </w:r>
      <w:r>
        <w:tab/>
      </w:r>
      <w:r>
        <w:tab/>
      </w:r>
      <w:r>
        <w:tab/>
      </w:r>
      <w:r>
        <w:tab/>
      </w:r>
      <w:r>
        <w:tab/>
        <w:t>Donald J. Evans</w:t>
      </w:r>
    </w:p>
    <w:p w:rsidR="00B252D4" w:rsidRDefault="00B252D4" w:rsidP="00B252D4">
      <w:pPr>
        <w:spacing w:after="0" w:line="240" w:lineRule="auto"/>
      </w:pPr>
      <w:r>
        <w:tab/>
      </w:r>
      <w:r>
        <w:tab/>
      </w:r>
      <w:r>
        <w:tab/>
      </w:r>
      <w:r>
        <w:tab/>
      </w:r>
      <w:r>
        <w:tab/>
      </w:r>
      <w:r>
        <w:tab/>
      </w:r>
      <w:r>
        <w:tab/>
        <w:t>Counsel for Tri-County Telephone, Inc.</w:t>
      </w:r>
    </w:p>
    <w:p w:rsidR="00B252D4" w:rsidRDefault="00B252D4" w:rsidP="00B252D4">
      <w:pPr>
        <w:spacing w:after="0" w:line="240" w:lineRule="auto"/>
      </w:pPr>
    </w:p>
    <w:p w:rsidR="00B252D4" w:rsidRDefault="0011627D" w:rsidP="00B252D4">
      <w:pPr>
        <w:spacing w:after="0" w:line="240" w:lineRule="auto"/>
      </w:pPr>
      <w:r>
        <w:t>c</w:t>
      </w:r>
      <w:r w:rsidR="00B252D4">
        <w:t>c:</w:t>
      </w:r>
      <w:r>
        <w:tab/>
      </w:r>
      <w:r w:rsidR="00B252D4">
        <w:t>Rebekah Douglas</w:t>
      </w:r>
    </w:p>
    <w:sectPr w:rsidR="00B252D4" w:rsidSect="0011627D">
      <w:headerReference w:type="even" r:id="rId7"/>
      <w:headerReference w:type="default" r:id="rId8"/>
      <w:footerReference w:type="even" r:id="rId9"/>
      <w:footerReference w:type="default" r:id="rId10"/>
      <w:headerReference w:type="first" r:id="rId11"/>
      <w:footerReference w:type="first" r:id="rId12"/>
      <w:pgSz w:w="12240" w:h="15840"/>
      <w:pgMar w:top="720" w:right="1440" w:bottom="864"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2D4" w:rsidRDefault="00B252D4" w:rsidP="00B252D4">
      <w:pPr>
        <w:spacing w:after="0" w:line="240" w:lineRule="auto"/>
      </w:pPr>
      <w:r>
        <w:separator/>
      </w:r>
    </w:p>
  </w:endnote>
  <w:endnote w:type="continuationSeparator" w:id="0">
    <w:p w:rsidR="00B252D4" w:rsidRDefault="00B252D4" w:rsidP="00B25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27D" w:rsidRDefault="001162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2D4" w:rsidRPr="00B252D4" w:rsidRDefault="0011627D">
    <w:pPr>
      <w:pStyle w:val="Footer"/>
    </w:pPr>
    <w:r w:rsidRPr="0011627D">
      <w:rPr>
        <w:noProof/>
        <w:sz w:val="12"/>
      </w:rPr>
      <w:t>{01294925-1 }</w:t>
    </w:r>
    <w:r w:rsidRPr="0011627D">
      <w:rPr>
        <w:rFonts w:ascii="Calibri" w:hAnsi="Calibri" w:cs="Arial"/>
        <w:smallCaps/>
        <w:sz w:val="22"/>
        <w:szCs w:val="22"/>
      </w:rPr>
      <w:t xml:space="preserve"> </w:t>
    </w:r>
    <w:r>
      <w:rPr>
        <w:rFonts w:ascii="Calibri" w:hAnsi="Calibri" w:cs="Arial"/>
        <w:smallCaps/>
        <w:sz w:val="22"/>
        <w:szCs w:val="22"/>
      </w:rPr>
      <w:tab/>
    </w:r>
    <w:r w:rsidRPr="0094154C">
      <w:rPr>
        <w:rFonts w:ascii="Calibri" w:hAnsi="Calibri" w:cs="Arial"/>
        <w:smallCaps/>
        <w:sz w:val="22"/>
        <w:szCs w:val="22"/>
      </w:rPr>
      <w:t>Fletcher, Heald &amp; Hildreth, PLC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27D" w:rsidRDefault="001162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2D4" w:rsidRDefault="00B252D4" w:rsidP="00B252D4">
      <w:pPr>
        <w:spacing w:after="0" w:line="240" w:lineRule="auto"/>
        <w:rPr>
          <w:noProof/>
        </w:rPr>
      </w:pPr>
      <w:r>
        <w:rPr>
          <w:noProof/>
        </w:rPr>
        <w:separator/>
      </w:r>
    </w:p>
  </w:footnote>
  <w:footnote w:type="continuationSeparator" w:id="0">
    <w:p w:rsidR="00B252D4" w:rsidRDefault="00B252D4" w:rsidP="00B25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27D" w:rsidRDefault="001162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27D" w:rsidRDefault="001162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27D" w:rsidRDefault="001162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2D4"/>
    <w:rsid w:val="0011627D"/>
    <w:rsid w:val="002E0010"/>
    <w:rsid w:val="00590EAD"/>
    <w:rsid w:val="00696413"/>
    <w:rsid w:val="00844DFC"/>
    <w:rsid w:val="00A156F8"/>
    <w:rsid w:val="00B23A18"/>
    <w:rsid w:val="00B252D4"/>
    <w:rsid w:val="00BF7C86"/>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_x0000_s1027"/>
      </o:rules>
    </o:shapelayout>
  </w:shapeDefaults>
  <w:decimalSymbol w:val="."/>
  <w:listSeparator w:val=","/>
  <w15:chartTrackingRefBased/>
  <w15:docId w15:val="{6F0C31B6-2DB2-4DE5-B02A-FACF65059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2D4"/>
    <w:pPr>
      <w:spacing w:line="256" w:lineRule="auto"/>
    </w:pPr>
    <w:rPr>
      <w:rFonts w:eastAsia="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2D4"/>
    <w:rPr>
      <w:rFonts w:eastAsia="Calibri" w:cs="Times New Roman"/>
      <w:szCs w:val="24"/>
    </w:rPr>
  </w:style>
  <w:style w:type="paragraph" w:styleId="Footer">
    <w:name w:val="footer"/>
    <w:basedOn w:val="Normal"/>
    <w:link w:val="FooterChar"/>
    <w:uiPriority w:val="99"/>
    <w:unhideWhenUsed/>
    <w:rsid w:val="00B25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2D4"/>
    <w:rPr>
      <w:rFonts w:eastAsia="Calibri" w:cs="Times New Roman"/>
      <w:szCs w:val="24"/>
    </w:rPr>
  </w:style>
  <w:style w:type="paragraph" w:customStyle="1" w:styleId="Attorneys2-Subhead">
    <w:name w:val="#Attorneys2-Subhead"/>
    <w:basedOn w:val="Normal"/>
    <w:rsid w:val="002E0010"/>
    <w:pPr>
      <w:spacing w:after="0" w:line="240" w:lineRule="auto"/>
      <w:jc w:val="center"/>
    </w:pPr>
    <w:rPr>
      <w:rFonts w:ascii="Franklin Gothic Book" w:eastAsia="Times New Roman" w:hAnsi="Franklin Gothic Book"/>
      <w:smallCaps/>
      <w:sz w:val="13"/>
      <w:szCs w:val="12"/>
    </w:rPr>
  </w:style>
  <w:style w:type="paragraph" w:customStyle="1" w:styleId="Attorneys-Subhead">
    <w:name w:val="#Attorneys-Subhead"/>
    <w:basedOn w:val="Normal"/>
    <w:rsid w:val="002E0010"/>
    <w:pPr>
      <w:spacing w:after="20" w:line="240" w:lineRule="auto"/>
    </w:pPr>
    <w:rPr>
      <w:rFonts w:ascii="Franklin Gothic Book" w:eastAsia="Times New Roman" w:hAnsi="Franklin Gothic Book"/>
      <w:smallCaps/>
      <w:sz w:val="13"/>
      <w:szCs w:val="12"/>
    </w:rPr>
  </w:style>
  <w:style w:type="paragraph" w:customStyle="1" w:styleId="FirmAddress">
    <w:name w:val="#FirmAddress"/>
    <w:basedOn w:val="Normal"/>
    <w:rsid w:val="002E0010"/>
    <w:pPr>
      <w:spacing w:after="80" w:line="240" w:lineRule="auto"/>
      <w:jc w:val="center"/>
    </w:pPr>
    <w:rPr>
      <w:rFonts w:ascii="Franklin Gothic Book" w:eastAsia="Times New Roman" w:hAnsi="Franklin Gothic Book"/>
      <w:sz w:val="17"/>
    </w:rPr>
  </w:style>
  <w:style w:type="paragraph" w:customStyle="1" w:styleId="Attorneys">
    <w:name w:val="#Attorneys"/>
    <w:rsid w:val="002E0010"/>
    <w:pPr>
      <w:spacing w:after="20" w:line="240" w:lineRule="auto"/>
    </w:pPr>
    <w:rPr>
      <w:rFonts w:ascii="Franklin Gothic Book" w:eastAsia="Times New Roman" w:hAnsi="Franklin Gothic Book" w:cs="Times New Roman"/>
      <w:sz w:val="13"/>
      <w:szCs w:val="24"/>
    </w:rPr>
  </w:style>
  <w:style w:type="paragraph" w:customStyle="1" w:styleId="Attorneys2">
    <w:name w:val="#Attorneys2"/>
    <w:basedOn w:val="Attorneys"/>
    <w:rsid w:val="002E0010"/>
    <w:pPr>
      <w:spacing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284</Words>
  <Characters>1532</Characters>
  <Application>Microsoft Office Word</Application>
  <DocSecurity>0</DocSecurity>
  <PresentationFormat/>
  <Lines>61</Lines>
  <Paragraphs>25</Paragraphs>
  <ScaleCrop>false</ScaleCrop>
  <HeadingPairs>
    <vt:vector size="2" baseType="variant">
      <vt:variant>
        <vt:lpstr>Title</vt:lpstr>
      </vt:variant>
      <vt:variant>
        <vt:i4>1</vt:i4>
      </vt:variant>
    </vt:vector>
  </HeadingPairs>
  <TitlesOfParts>
    <vt:vector size="1" baseType="lpstr">
      <vt:lpstr>Ex parte re standing (01294925).DOCX</vt:lpstr>
    </vt:vector>
  </TitlesOfParts>
  <Company>Hewlett-Packard Company</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 parte re standing (01294925).DOCX</dc:title>
  <dc:subject>01294925-1 /font=6</dc:subject>
  <dc:creator>Donald Evans</dc:creator>
  <cp:keywords/>
  <dc:description/>
  <cp:lastModifiedBy>Michelle Johnson</cp:lastModifiedBy>
  <cp:revision>4</cp:revision>
  <cp:lastPrinted>2019-03-15T17:42:00Z</cp:lastPrinted>
  <dcterms:created xsi:type="dcterms:W3CDTF">2019-03-15T15:52:00Z</dcterms:created>
  <dcterms:modified xsi:type="dcterms:W3CDTF">2019-03-15T17:42:00Z</dcterms:modified>
</cp:coreProperties>
</file>