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98A" w:rsidRDefault="003354D9">
      <w:pPr>
        <w:rPr>
          <w:rFonts w:cs="Times New Roman"/>
        </w:rPr>
      </w:pPr>
      <w:r>
        <w:rPr>
          <w:rFonts w:cs="Times New Roman"/>
        </w:rPr>
        <w:t>March 18, 2019</w:t>
      </w:r>
    </w:p>
    <w:p w:rsidR="0020198A" w:rsidRDefault="0020198A">
      <w:pPr>
        <w:rPr>
          <w:rFonts w:cs="Times New Roman"/>
          <w:b/>
          <w:u w:val="single"/>
        </w:rPr>
      </w:pPr>
    </w:p>
    <w:p w:rsidR="0020198A" w:rsidRDefault="003354D9">
      <w:pPr>
        <w:rPr>
          <w:rFonts w:cs="Times New Roman"/>
        </w:rPr>
      </w:pPr>
      <w:r>
        <w:rPr>
          <w:rFonts w:cs="Times New Roman"/>
          <w:b/>
          <w:u w:val="single"/>
        </w:rPr>
        <w:t>VIA ECFS</w:t>
      </w:r>
      <w:r>
        <w:rPr>
          <w:rFonts w:cs="Times New Roman"/>
          <w:b/>
          <w:u w:val="single"/>
        </w:rPr>
        <w:br/>
      </w:r>
    </w:p>
    <w:p w:rsidR="0020198A" w:rsidRDefault="003354D9">
      <w:pPr>
        <w:rPr>
          <w:rFonts w:cs="Times New Roman"/>
        </w:rPr>
      </w:pPr>
      <w:r>
        <w:rPr>
          <w:rFonts w:cs="Times New Roman"/>
        </w:rPr>
        <w:t>Ms. Marlene H. Dortch</w:t>
      </w:r>
      <w:r>
        <w:rPr>
          <w:rFonts w:cs="Times New Roman"/>
        </w:rPr>
        <w:br/>
        <w:t>Secretary</w:t>
      </w:r>
      <w:r>
        <w:rPr>
          <w:rFonts w:cs="Times New Roman"/>
        </w:rPr>
        <w:br/>
        <w:t xml:space="preserve">Federal Communications Commission </w:t>
      </w:r>
      <w:r>
        <w:rPr>
          <w:rFonts w:cs="Times New Roman"/>
        </w:rPr>
        <w:br/>
        <w:t>445 12</w:t>
      </w:r>
      <w:r>
        <w:rPr>
          <w:rFonts w:cs="Times New Roman"/>
          <w:vertAlign w:val="superscript"/>
        </w:rPr>
        <w:t>th</w:t>
      </w:r>
      <w:r>
        <w:rPr>
          <w:rFonts w:cs="Times New Roman"/>
        </w:rPr>
        <w:t xml:space="preserve"> Street, SW</w:t>
      </w:r>
      <w:r>
        <w:rPr>
          <w:rFonts w:cs="Times New Roman"/>
        </w:rPr>
        <w:br/>
        <w:t>Washington, DC 20554</w:t>
      </w:r>
    </w:p>
    <w:p w:rsidR="0020198A" w:rsidRDefault="0020198A">
      <w:pPr>
        <w:rPr>
          <w:rFonts w:cs="Times New Roman"/>
        </w:rPr>
      </w:pPr>
    </w:p>
    <w:p w:rsidR="0020198A" w:rsidRDefault="003354D9">
      <w:pPr>
        <w:ind w:left="1440" w:hanging="720"/>
        <w:rPr>
          <w:rFonts w:cs="Times New Roman"/>
          <w:b/>
        </w:rPr>
      </w:pPr>
      <w:r>
        <w:rPr>
          <w:rFonts w:cs="Times New Roman"/>
          <w:b/>
        </w:rPr>
        <w:t xml:space="preserve">Re: </w:t>
      </w:r>
      <w:r>
        <w:rPr>
          <w:rFonts w:cs="Times New Roman"/>
          <w:b/>
        </w:rPr>
        <w:tab/>
        <w:t xml:space="preserve">Notice of Ex Parte Presentation </w:t>
      </w:r>
      <w:r>
        <w:rPr>
          <w:rFonts w:cs="Times New Roman"/>
          <w:b/>
        </w:rPr>
        <w:br/>
        <w:t>WC Docket No. 11-10</w:t>
      </w:r>
      <w:r>
        <w:rPr>
          <w:rFonts w:cs="Times New Roman"/>
        </w:rPr>
        <w:t xml:space="preserve">, </w:t>
      </w:r>
      <w:r>
        <w:rPr>
          <w:rFonts w:cs="Times New Roman"/>
          <w:i/>
        </w:rPr>
        <w:t xml:space="preserve">Modernizing the FCC Form 477 Data Program </w:t>
      </w:r>
    </w:p>
    <w:p w:rsidR="0020198A" w:rsidRDefault="0020198A">
      <w:pPr>
        <w:ind w:firstLine="720"/>
        <w:rPr>
          <w:rFonts w:cs="Times New Roman"/>
        </w:rPr>
      </w:pPr>
    </w:p>
    <w:p w:rsidR="0020198A" w:rsidRDefault="003354D9">
      <w:pPr>
        <w:rPr>
          <w:rFonts w:cs="Times New Roman"/>
        </w:rPr>
      </w:pPr>
      <w:r>
        <w:rPr>
          <w:rFonts w:cs="Times New Roman"/>
        </w:rPr>
        <w:t xml:space="preserve">Dear Ms. Dortch: </w:t>
      </w:r>
    </w:p>
    <w:p w:rsidR="0020198A" w:rsidRDefault="0020198A">
      <w:pPr>
        <w:rPr>
          <w:rFonts w:cs="Times New Roman"/>
        </w:rPr>
      </w:pPr>
    </w:p>
    <w:p w:rsidR="0020198A" w:rsidRDefault="003354D9">
      <w:pPr>
        <w:pStyle w:val="BodyTextFirstIndent"/>
      </w:pPr>
      <w:r>
        <w:t xml:space="preserve">On March 14, 2019, the undersigned of Charter Communications, Inc. (“Charter”) met with Rodger Woock of the Office of Economics and Analytics to discuss the Federal Communications Commission’s (“Commission”) pending reforms to the Form 477 in the above-captioned proceeding.  </w:t>
      </w:r>
    </w:p>
    <w:p w:rsidR="000863E4" w:rsidRDefault="003354D9" w:rsidP="00AD3482">
      <w:pPr>
        <w:pStyle w:val="BodyTextFirstIndent"/>
        <w:rPr>
          <w:rFonts w:cs="Times New Roman"/>
        </w:rPr>
      </w:pPr>
      <w:r>
        <w:t>During</w:t>
      </w:r>
      <w:r>
        <w:rPr>
          <w:rFonts w:cs="Times New Roman"/>
        </w:rPr>
        <w:t xml:space="preserve"> the meeting, we discussed the most effective way to satisfy the Commission’s goal of identifying areas that lack access to broadband.  </w:t>
      </w:r>
      <w:r w:rsidR="00496725">
        <w:rPr>
          <w:rFonts w:cs="Times New Roman"/>
        </w:rPr>
        <w:t xml:space="preserve">I explained that if </w:t>
      </w:r>
      <w:r w:rsidR="000863E4">
        <w:rPr>
          <w:rFonts w:cs="Times New Roman"/>
        </w:rPr>
        <w:t xml:space="preserve">its </w:t>
      </w:r>
      <w:r w:rsidR="00496725">
        <w:rPr>
          <w:rFonts w:cs="Times New Roman"/>
        </w:rPr>
        <w:t xml:space="preserve">goal is </w:t>
      </w:r>
      <w:r w:rsidR="000863E4">
        <w:rPr>
          <w:rFonts w:cs="Times New Roman"/>
        </w:rPr>
        <w:t xml:space="preserve">to </w:t>
      </w:r>
      <w:r w:rsidR="00496725">
        <w:rPr>
          <w:rFonts w:cs="Times New Roman"/>
        </w:rPr>
        <w:t>bridg</w:t>
      </w:r>
      <w:r w:rsidR="000863E4">
        <w:rPr>
          <w:rFonts w:cs="Times New Roman"/>
        </w:rPr>
        <w:t xml:space="preserve">e </w:t>
      </w:r>
      <w:r w:rsidR="00496725">
        <w:rPr>
          <w:rFonts w:cs="Times New Roman"/>
        </w:rPr>
        <w:t>the digital divide</w:t>
      </w:r>
      <w:r w:rsidR="00137209">
        <w:rPr>
          <w:rFonts w:cs="Times New Roman"/>
        </w:rPr>
        <w:t xml:space="preserve"> and direct resources </w:t>
      </w:r>
      <w:r w:rsidR="000863E4">
        <w:rPr>
          <w:rFonts w:cs="Times New Roman"/>
        </w:rPr>
        <w:t xml:space="preserve">to </w:t>
      </w:r>
      <w:r w:rsidR="00137209">
        <w:rPr>
          <w:rFonts w:cs="Times New Roman"/>
        </w:rPr>
        <w:t>where they are most needed</w:t>
      </w:r>
      <w:r w:rsidR="00496725">
        <w:rPr>
          <w:rFonts w:cs="Times New Roman"/>
        </w:rPr>
        <w:t>, the focus</w:t>
      </w:r>
      <w:r w:rsidR="000863E4">
        <w:rPr>
          <w:rFonts w:cs="Times New Roman"/>
        </w:rPr>
        <w:t xml:space="preserve"> of its mapping effort</w:t>
      </w:r>
      <w:r w:rsidR="00496725">
        <w:rPr>
          <w:rFonts w:cs="Times New Roman"/>
        </w:rPr>
        <w:t xml:space="preserve"> should be on </w:t>
      </w:r>
      <w:r w:rsidR="000863E4">
        <w:rPr>
          <w:rFonts w:cs="Times New Roman"/>
        </w:rPr>
        <w:t xml:space="preserve">determining </w:t>
      </w:r>
      <w:r w:rsidR="00496725">
        <w:rPr>
          <w:rFonts w:cs="Times New Roman"/>
        </w:rPr>
        <w:t xml:space="preserve">served and unserved areas (i.e., areas where a provider has built out its network to provide broadband) rather than on </w:t>
      </w:r>
      <w:r w:rsidR="000863E4">
        <w:rPr>
          <w:rFonts w:cs="Times New Roman"/>
        </w:rPr>
        <w:t xml:space="preserve">reporting </w:t>
      </w:r>
      <w:r w:rsidR="00496725">
        <w:rPr>
          <w:rFonts w:cs="Times New Roman"/>
        </w:rPr>
        <w:t xml:space="preserve">subscribed and unsubscribed </w:t>
      </w:r>
      <w:r w:rsidR="000863E4">
        <w:rPr>
          <w:rFonts w:cs="Times New Roman"/>
        </w:rPr>
        <w:t>customers</w:t>
      </w:r>
      <w:r w:rsidR="00496725">
        <w:rPr>
          <w:rFonts w:cs="Times New Roman"/>
        </w:rPr>
        <w:t xml:space="preserve">.  </w:t>
      </w:r>
    </w:p>
    <w:p w:rsidR="00496725" w:rsidRPr="008D6926" w:rsidRDefault="000863E4" w:rsidP="000863E4">
      <w:pPr>
        <w:pStyle w:val="BodyTextFirstIndent"/>
      </w:pPr>
      <w:r>
        <w:rPr>
          <w:rFonts w:cs="Times New Roman"/>
        </w:rPr>
        <w:t>Accordingly, r</w:t>
      </w:r>
      <w:r w:rsidR="003354D9">
        <w:rPr>
          <w:rFonts w:cs="Times New Roman"/>
        </w:rPr>
        <w:t xml:space="preserve">evising the Form 477 to require </w:t>
      </w:r>
      <w:r w:rsidR="007E3E60">
        <w:rPr>
          <w:rFonts w:cs="Times New Roman"/>
        </w:rPr>
        <w:t xml:space="preserve">providers to </w:t>
      </w:r>
      <w:r w:rsidR="003354D9">
        <w:rPr>
          <w:rFonts w:cs="Times New Roman"/>
        </w:rPr>
        <w:t>submi</w:t>
      </w:r>
      <w:r w:rsidR="007E3E60">
        <w:rPr>
          <w:rFonts w:cs="Times New Roman"/>
        </w:rPr>
        <w:t>t</w:t>
      </w:r>
      <w:r w:rsidR="003354D9">
        <w:rPr>
          <w:rFonts w:cs="Times New Roman"/>
        </w:rPr>
        <w:t xml:space="preserve"> shapefiles of served areas</w:t>
      </w:r>
      <w:r w:rsidR="00496725">
        <w:rPr>
          <w:rFonts w:cs="Times New Roman"/>
        </w:rPr>
        <w:t xml:space="preserve"> – from which the Commission could then extrapolate a list of served and unserved addresses – </w:t>
      </w:r>
      <w:r w:rsidR="003354D9">
        <w:rPr>
          <w:rFonts w:cs="Times New Roman"/>
        </w:rPr>
        <w:t xml:space="preserve">has significant advantages over recent proposals to require submission of </w:t>
      </w:r>
      <w:r>
        <w:rPr>
          <w:rFonts w:cs="Times New Roman"/>
        </w:rPr>
        <w:t xml:space="preserve">customer </w:t>
      </w:r>
      <w:r w:rsidR="00496725">
        <w:rPr>
          <w:rFonts w:cs="Times New Roman"/>
        </w:rPr>
        <w:t>subscription data</w:t>
      </w:r>
      <w:r w:rsidR="003354D9">
        <w:rPr>
          <w:rFonts w:cs="Times New Roman"/>
        </w:rPr>
        <w:t>.</w:t>
      </w:r>
      <w:bookmarkStart w:id="0" w:name="_GoBack"/>
      <w:bookmarkEnd w:id="0"/>
      <w:r w:rsidR="003354D9">
        <w:rPr>
          <w:rStyle w:val="FootnoteReference"/>
          <w:rFonts w:cs="Times New Roman"/>
        </w:rPr>
        <w:footnoteReference w:id="2"/>
      </w:r>
      <w:r w:rsidR="003354D9">
        <w:rPr>
          <w:rFonts w:cs="Times New Roman"/>
        </w:rPr>
        <w:t xml:space="preserve">  First, data depicting </w:t>
      </w:r>
      <w:r>
        <w:t>a</w:t>
      </w:r>
      <w:r>
        <w:rPr>
          <w:rFonts w:cs="Times New Roman"/>
        </w:rPr>
        <w:t xml:space="preserve"> </w:t>
      </w:r>
      <w:r w:rsidR="003354D9">
        <w:rPr>
          <w:rFonts w:cs="Times New Roman"/>
        </w:rPr>
        <w:t>provider’s served area better advance</w:t>
      </w:r>
      <w:r>
        <w:rPr>
          <w:rFonts w:cs="Times New Roman"/>
        </w:rPr>
        <w:t>s</w:t>
      </w:r>
      <w:r w:rsidR="003354D9">
        <w:rPr>
          <w:rFonts w:cs="Times New Roman"/>
        </w:rPr>
        <w:t xml:space="preserve"> the Commission’s goal than data showing the locations o</w:t>
      </w:r>
      <w:r>
        <w:rPr>
          <w:rFonts w:cs="Times New Roman"/>
        </w:rPr>
        <w:t>f its</w:t>
      </w:r>
      <w:r w:rsidR="003354D9">
        <w:rPr>
          <w:rFonts w:cs="Times New Roman"/>
        </w:rPr>
        <w:t xml:space="preserve"> </w:t>
      </w:r>
      <w:r w:rsidR="003354D9" w:rsidRPr="007E3E60">
        <w:rPr>
          <w:rFonts w:cs="Times New Roman"/>
          <w:iCs/>
        </w:rPr>
        <w:t>current subscribers</w:t>
      </w:r>
      <w:r>
        <w:rPr>
          <w:rFonts w:cs="Times New Roman"/>
          <w:iCs/>
        </w:rPr>
        <w:t xml:space="preserve">, </w:t>
      </w:r>
      <w:r w:rsidR="003354D9">
        <w:rPr>
          <w:rFonts w:cs="Times New Roman"/>
        </w:rPr>
        <w:t xml:space="preserve">because subscriber locations underrepresent the extent of deployment, as many homes with access to broadband choose </w:t>
      </w:r>
      <w:r>
        <w:rPr>
          <w:rFonts w:cs="Times New Roman"/>
        </w:rPr>
        <w:t xml:space="preserve">not </w:t>
      </w:r>
      <w:r w:rsidR="003354D9">
        <w:rPr>
          <w:rFonts w:cs="Times New Roman"/>
        </w:rPr>
        <w:t>to subscribe to the service.  Second, requiring providers to submit shapefiles would reduce the</w:t>
      </w:r>
      <w:r w:rsidR="007E3E60">
        <w:rPr>
          <w:rFonts w:cs="Times New Roman"/>
        </w:rPr>
        <w:t xml:space="preserve"> risk of </w:t>
      </w:r>
      <w:r w:rsidR="003354D9">
        <w:rPr>
          <w:rFonts w:cs="Times New Roman"/>
        </w:rPr>
        <w:t>disclosure of more-detailed subscriber information</w:t>
      </w:r>
      <w:r w:rsidR="00496725">
        <w:rPr>
          <w:rFonts w:cs="Times New Roman"/>
        </w:rPr>
        <w:t xml:space="preserve"> in violation of our customers’ privacy.</w:t>
      </w:r>
      <w:r w:rsidR="003354D9">
        <w:rPr>
          <w:rFonts w:cs="Times New Roman"/>
        </w:rPr>
        <w:t> </w:t>
      </w:r>
      <w:r w:rsidR="00496725">
        <w:rPr>
          <w:rFonts w:cs="Times New Roman"/>
        </w:rPr>
        <w:t xml:space="preserve"> Third, because many companies can easily produce shapefiles of the areas </w:t>
      </w:r>
      <w:r w:rsidR="00496725">
        <w:rPr>
          <w:rFonts w:cs="Times New Roman"/>
        </w:rPr>
        <w:lastRenderedPageBreak/>
        <w:t xml:space="preserve">they serve and because the FCC is already set up to receive shapefiles for wireless providers, the Commission could </w:t>
      </w:r>
      <w:r w:rsidR="0097716E">
        <w:rPr>
          <w:rFonts w:cs="Times New Roman"/>
        </w:rPr>
        <w:t>more quickly and easily implement this solution.</w:t>
      </w:r>
      <w:r w:rsidR="00137209">
        <w:rPr>
          <w:rFonts w:cs="Times New Roman"/>
        </w:rPr>
        <w:t xml:space="preserve">  </w:t>
      </w:r>
    </w:p>
    <w:p w:rsidR="0020198A" w:rsidRDefault="003354D9">
      <w:pPr>
        <w:pStyle w:val="BodyTextFirstIndent"/>
        <w:rPr>
          <w:rFonts w:cs="Times New Roman"/>
        </w:rPr>
      </w:pPr>
      <w:r>
        <w:rPr>
          <w:rFonts w:cs="Times New Roman"/>
        </w:rPr>
        <w:t xml:space="preserve">I also asked about other less-invasive options for obtaining a map of comprehensive locations in unserved locations, such as existing maps developed by the U.S. Postal Service and the U.S. Census Bureau.  </w:t>
      </w:r>
    </w:p>
    <w:p w:rsidR="0020198A" w:rsidRDefault="003354D9">
      <w:pPr>
        <w:pStyle w:val="BodyTextFirstIndent"/>
        <w:rPr>
          <w:rFonts w:cs="Times New Roman"/>
        </w:rPr>
      </w:pPr>
      <w:r>
        <w:rPr>
          <w:rFonts w:cs="Times New Roman"/>
        </w:rPr>
        <w:t xml:space="preserve">I mentioned that several </w:t>
      </w:r>
      <w:r>
        <w:t>providers</w:t>
      </w:r>
      <w:r>
        <w:rPr>
          <w:rFonts w:cs="Times New Roman"/>
        </w:rPr>
        <w:t xml:space="preserve"> recently participated in a pilot conducted by Connected Nation in Kansas that created a map based on shapefile reporting of providers’ service areas, and asked whether the Commission had received information about this pilot program.</w:t>
      </w:r>
      <w:r>
        <w:rPr>
          <w:rStyle w:val="FootnoteReference"/>
          <w:rFonts w:cs="Times New Roman"/>
        </w:rPr>
        <w:footnoteReference w:id="3"/>
      </w:r>
      <w:r>
        <w:rPr>
          <w:rFonts w:cs="Times New Roman"/>
        </w:rPr>
        <w:t xml:space="preserve">  As NCTA has explained, the existence of these programs “strongly suggests that any technical and operational challenges associated with the use of shapefiles likely can be overcome.”</w:t>
      </w:r>
      <w:r>
        <w:rPr>
          <w:rStyle w:val="FootnoteReference"/>
          <w:rFonts w:cs="Times New Roman"/>
        </w:rPr>
        <w:footnoteReference w:id="4"/>
      </w:r>
    </w:p>
    <w:p w:rsidR="0020198A" w:rsidRDefault="003354D9">
      <w:pPr>
        <w:pStyle w:val="BodyTextFirstIndent"/>
        <w:rPr>
          <w:rFonts w:cs="Times New Roman"/>
        </w:rPr>
      </w:pPr>
      <w:r>
        <w:t>Finally</w:t>
      </w:r>
      <w:r>
        <w:rPr>
          <w:rFonts w:cs="Times New Roman"/>
        </w:rPr>
        <w:t>, I raised concerns about providers being forced to turn any of their data over to a third party in testing of any methodologies.  Regardless of how the Commission decides to reform the Form 477 deployment data, the Commission should be the only entity that collects any such information.</w:t>
      </w:r>
    </w:p>
    <w:p w:rsidR="0020198A" w:rsidRDefault="003354D9">
      <w:pPr>
        <w:pStyle w:val="BodyTextFirstIndent"/>
        <w:rPr>
          <w:rFonts w:cs="Times New Roman"/>
        </w:rPr>
      </w:pPr>
      <w:r>
        <w:t>Please</w:t>
      </w:r>
      <w:r>
        <w:rPr>
          <w:rFonts w:cs="Times New Roman"/>
        </w:rPr>
        <w:t xml:space="preserve"> direct any questions to the undersigned. </w:t>
      </w:r>
    </w:p>
    <w:p w:rsidR="0020198A" w:rsidRDefault="0020198A">
      <w:pPr>
        <w:rPr>
          <w:rFonts w:cs="Times New Roman"/>
        </w:rPr>
      </w:pPr>
    </w:p>
    <w:p w:rsidR="0020198A" w:rsidRDefault="003354D9">
      <w:pPr>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Respectfully submitted, </w:t>
      </w:r>
    </w:p>
    <w:p w:rsidR="0020198A" w:rsidRDefault="003354D9">
      <w:pPr>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u w:val="single"/>
        </w:rPr>
        <w:t xml:space="preserve">/s/ </w:t>
      </w:r>
      <w:r>
        <w:rPr>
          <w:rFonts w:cs="Times New Roman"/>
          <w:i/>
          <w:u w:val="single"/>
        </w:rPr>
        <w:t>Elizabeth Andrion</w:t>
      </w:r>
    </w:p>
    <w:p w:rsidR="0020198A" w:rsidRDefault="003354D9">
      <w:pPr>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Elizabeth Andrion</w:t>
      </w:r>
      <w:r>
        <w:rPr>
          <w:rFonts w:cs="Times New Roman"/>
        </w:rPr>
        <w:br/>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Senior Vice President </w:t>
      </w:r>
      <w:r>
        <w:rPr>
          <w:rFonts w:cs="Times New Roman"/>
        </w:rPr>
        <w:br/>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Regulatory Affairs </w:t>
      </w:r>
    </w:p>
    <w:p w:rsidR="0020198A" w:rsidRDefault="0020198A">
      <w:pPr>
        <w:rPr>
          <w:rFonts w:cs="Times New Roman"/>
        </w:rPr>
      </w:pPr>
    </w:p>
    <w:p w:rsidR="0020198A" w:rsidRDefault="003354D9">
      <w:pPr>
        <w:rPr>
          <w:rFonts w:cs="Times New Roman"/>
        </w:rPr>
      </w:pPr>
      <w:r>
        <w:rPr>
          <w:rFonts w:cs="Times New Roman"/>
        </w:rPr>
        <w:t>cc:</w:t>
      </w:r>
      <w:r>
        <w:rPr>
          <w:rFonts w:cs="Times New Roman"/>
        </w:rPr>
        <w:tab/>
        <w:t xml:space="preserve">Rodger Woock </w:t>
      </w:r>
    </w:p>
    <w:sectPr w:rsidR="0020198A">
      <w:headerReference w:type="default" r:id="rId8"/>
      <w:footerReference w:type="default" r:id="rId9"/>
      <w:headerReference w:type="first" r:id="rId10"/>
      <w:footerReference w:type="first" r:id="rId11"/>
      <w:pgSz w:w="12240" w:h="15840"/>
      <w:pgMar w:top="1440" w:right="1440" w:bottom="1440" w:left="1440" w:header="1080" w:footer="576" w:gutter="0"/>
      <w:cols w:space="720"/>
      <w:titlePg/>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47C" w:rsidRDefault="00FD547C">
      <w:r>
        <w:separator/>
      </w:r>
    </w:p>
  </w:endnote>
  <w:endnote w:type="continuationSeparator" w:id="0">
    <w:p w:rsidR="00FD547C" w:rsidRDefault="00FD547C">
      <w:r>
        <w:continuationSeparator/>
      </w:r>
    </w:p>
  </w:endnote>
  <w:endnote w:type="continuationNotice" w:id="1">
    <w:p w:rsidR="00FD547C" w:rsidRDefault="00FD5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8A" w:rsidRDefault="0020198A">
    <w:pPr>
      <w:pStyle w:val="Header"/>
    </w:pPr>
  </w:p>
  <w:sdt>
    <w:sdtPr>
      <w:id w:val="-1536966153"/>
      <w:docPartObj>
        <w:docPartGallery w:val="Page Numbers (Bottom of Page)"/>
        <w:docPartUnique/>
      </w:docPartObj>
    </w:sdtPr>
    <w:sdtEndPr>
      <w:rPr>
        <w:color w:val="7F7F7F" w:themeColor="background1" w:themeShade="7F"/>
        <w:spacing w:val="60"/>
        <w:sz w:val="16"/>
        <w:szCs w:val="16"/>
      </w:rPr>
    </w:sdtEndPr>
    <w:sdtContent>
      <w:p w:rsidR="0020198A" w:rsidRDefault="003354D9">
        <w:pPr>
          <w:pStyle w:val="Footer"/>
          <w:pBdr>
            <w:top w:val="single" w:sz="4" w:space="1" w:color="D9D9D9" w:themeColor="background1" w:themeShade="D9"/>
          </w:pBdr>
          <w:jc w:val="right"/>
          <w:rPr>
            <w:sz w:val="16"/>
            <w:szCs w:val="16"/>
          </w:rPr>
        </w:pPr>
        <w:r>
          <w:rPr>
            <w:color w:val="auto"/>
            <w:sz w:val="16"/>
            <w:szCs w:val="16"/>
          </w:rPr>
          <w:fldChar w:fldCharType="begin"/>
        </w:r>
        <w:r>
          <w:rPr>
            <w:color w:val="auto"/>
            <w:sz w:val="16"/>
            <w:szCs w:val="16"/>
          </w:rPr>
          <w:instrText xml:space="preserve"> PAGE   \* MERGEFORMAT </w:instrText>
        </w:r>
        <w:r>
          <w:rPr>
            <w:color w:val="auto"/>
            <w:sz w:val="16"/>
            <w:szCs w:val="16"/>
          </w:rPr>
          <w:fldChar w:fldCharType="separate"/>
        </w:r>
        <w:r w:rsidR="00AD3482">
          <w:rPr>
            <w:noProof/>
            <w:color w:val="auto"/>
            <w:sz w:val="16"/>
            <w:szCs w:val="16"/>
          </w:rPr>
          <w:t>2</w:t>
        </w:r>
        <w:r>
          <w:rPr>
            <w:noProof/>
            <w:color w:val="auto"/>
            <w:sz w:val="16"/>
            <w:szCs w:val="16"/>
          </w:rPr>
          <w:fldChar w:fldCharType="end"/>
        </w:r>
        <w:r>
          <w:rPr>
            <w:color w:val="787878" w:themeColor="background2"/>
            <w:sz w:val="16"/>
            <w:szCs w:val="16"/>
          </w:rPr>
          <w:t xml:space="preserve"> | </w:t>
        </w:r>
        <w:r>
          <w:rPr>
            <w:caps w:val="0"/>
            <w:color w:val="808080" w:themeColor="background1" w:themeShade="80"/>
            <w:spacing w:val="60"/>
            <w:sz w:val="16"/>
            <w:szCs w:val="16"/>
          </w:rPr>
          <w:t>Page</w:t>
        </w:r>
      </w:p>
    </w:sdtContent>
  </w:sdt>
  <w:p w:rsidR="0020198A" w:rsidRDefault="003354D9">
    <w:pPr>
      <w:pStyle w:val="Footer"/>
      <w:pBdr>
        <w:top w:val="single" w:sz="4" w:space="1" w:color="D9D9D9" w:themeColor="background1" w:themeShade="D9"/>
      </w:pBdr>
      <w:jc w:val="right"/>
      <w:rPr>
        <w:rFonts w:asciiTheme="minorHAnsi" w:hAnsiTheme="minorHAnsi"/>
        <w:color w:val="0099D8" w:themeColor="accent1"/>
      </w:rPr>
    </w:pPr>
    <w:r>
      <w:rPr>
        <w:rFonts w:asciiTheme="minorHAnsi" w:hAnsiTheme="minorHAnsi"/>
        <w:noProof/>
        <w:color w:val="0099D8" w:themeColor="accent1"/>
        <w:lang w:eastAsia="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56"/>
      <w:gridCol w:w="1728"/>
      <w:gridCol w:w="1728"/>
      <w:gridCol w:w="2448"/>
    </w:tblGrid>
    <w:tr w:rsidR="0020198A">
      <w:trPr>
        <w:trHeight w:val="159"/>
      </w:trPr>
      <w:tc>
        <w:tcPr>
          <w:tcW w:w="3456" w:type="dxa"/>
        </w:tcPr>
        <w:p w:rsidR="0020198A" w:rsidRDefault="003354D9">
          <w:pPr>
            <w:pStyle w:val="Footer"/>
            <w:rPr>
              <w:rFonts w:asciiTheme="minorHAnsi" w:hAnsiTheme="minorHAnsi"/>
              <w:szCs w:val="12"/>
            </w:rPr>
          </w:pPr>
          <w:r>
            <w:rPr>
              <w:rFonts w:asciiTheme="minorHAnsi" w:hAnsiTheme="minorHAnsi"/>
              <w:szCs w:val="12"/>
            </w:rPr>
            <w:t>601 massachusetts avenue, nw, suite 400w</w:t>
          </w:r>
        </w:p>
        <w:p w:rsidR="0020198A" w:rsidRDefault="003354D9">
          <w:pPr>
            <w:pStyle w:val="Footer"/>
            <w:rPr>
              <w:rFonts w:asciiTheme="minorHAnsi" w:hAnsiTheme="minorHAnsi"/>
              <w:szCs w:val="12"/>
            </w:rPr>
          </w:pPr>
          <w:r>
            <w:rPr>
              <w:rFonts w:asciiTheme="minorHAnsi" w:hAnsiTheme="minorHAnsi"/>
              <w:szCs w:val="12"/>
            </w:rPr>
            <w:t>Washington, dc 20001</w:t>
          </w:r>
        </w:p>
      </w:tc>
      <w:tc>
        <w:tcPr>
          <w:tcW w:w="1728" w:type="dxa"/>
        </w:tcPr>
        <w:p w:rsidR="0020198A" w:rsidRDefault="003354D9">
          <w:pPr>
            <w:pStyle w:val="Footer"/>
            <w:jc w:val="center"/>
            <w:rPr>
              <w:rFonts w:asciiTheme="minorHAnsi" w:hAnsiTheme="minorHAnsi"/>
              <w:szCs w:val="12"/>
            </w:rPr>
          </w:pPr>
          <w:r>
            <w:rPr>
              <w:rFonts w:asciiTheme="minorHAnsi" w:hAnsiTheme="minorHAnsi"/>
              <w:b/>
              <w:szCs w:val="12"/>
            </w:rPr>
            <w:t>O</w:t>
          </w:r>
          <w:r>
            <w:rPr>
              <w:rFonts w:asciiTheme="minorHAnsi" w:hAnsiTheme="minorHAnsi"/>
              <w:szCs w:val="12"/>
            </w:rPr>
            <w:t xml:space="preserve"> 202-621-1917</w:t>
          </w:r>
        </w:p>
      </w:tc>
      <w:tc>
        <w:tcPr>
          <w:tcW w:w="1728" w:type="dxa"/>
        </w:tcPr>
        <w:p w:rsidR="0020198A" w:rsidRDefault="003354D9">
          <w:pPr>
            <w:pStyle w:val="Footer"/>
            <w:jc w:val="center"/>
            <w:rPr>
              <w:rFonts w:asciiTheme="minorHAnsi" w:hAnsiTheme="minorHAnsi"/>
              <w:szCs w:val="12"/>
            </w:rPr>
          </w:pPr>
          <w:r>
            <w:rPr>
              <w:rFonts w:asciiTheme="minorHAnsi" w:hAnsiTheme="minorHAnsi"/>
              <w:b/>
              <w:szCs w:val="12"/>
            </w:rPr>
            <w:t>M</w:t>
          </w:r>
          <w:r>
            <w:rPr>
              <w:rFonts w:asciiTheme="minorHAnsi" w:hAnsiTheme="minorHAnsi"/>
              <w:szCs w:val="12"/>
            </w:rPr>
            <w:t xml:space="preserve"> 202-770-8062</w:t>
          </w:r>
        </w:p>
      </w:tc>
      <w:tc>
        <w:tcPr>
          <w:tcW w:w="2448" w:type="dxa"/>
        </w:tcPr>
        <w:p w:rsidR="0020198A" w:rsidRDefault="003354D9">
          <w:pPr>
            <w:pStyle w:val="Footer"/>
            <w:jc w:val="right"/>
            <w:rPr>
              <w:rFonts w:asciiTheme="minorHAnsi" w:hAnsiTheme="minorHAnsi"/>
              <w:caps w:val="0"/>
              <w:sz w:val="15"/>
              <w:szCs w:val="15"/>
            </w:rPr>
          </w:pPr>
          <w:r>
            <w:rPr>
              <w:rFonts w:asciiTheme="minorHAnsi" w:hAnsiTheme="minorHAnsi"/>
              <w:caps w:val="0"/>
              <w:sz w:val="15"/>
              <w:szCs w:val="15"/>
            </w:rPr>
            <w:t>Elizabeth.Andrion@charter.com</w:t>
          </w:r>
        </w:p>
      </w:tc>
    </w:tr>
  </w:tbl>
  <w:p w:rsidR="0020198A" w:rsidRDefault="003354D9">
    <w:pPr>
      <w:pStyle w:val="Footer"/>
      <w:rPr>
        <w:rFonts w:asciiTheme="minorHAnsi" w:hAnsiTheme="minorHAnsi"/>
        <w:color w:val="0099D8" w:themeColor="accent1"/>
      </w:rPr>
    </w:pPr>
    <w:r>
      <w:rPr>
        <w:rFonts w:asciiTheme="minorHAnsi" w:hAnsiTheme="minorHAnsi"/>
        <w:noProof/>
        <w:color w:val="0099D8" w:themeColor="accent1"/>
        <w:lang w:eastAsia="en-US"/>
      </w:rPr>
      <mc:AlternateContent>
        <mc:Choice Requires="wps">
          <w:drawing>
            <wp:anchor distT="0" distB="0" distL="114300" distR="114300" simplePos="0" relativeHeight="251671552" behindDoc="1" locked="0" layoutInCell="1" allowOverlap="1">
              <wp:simplePos x="0" y="0"/>
              <wp:positionH relativeFrom="page">
                <wp:posOffset>0</wp:posOffset>
              </wp:positionH>
              <wp:positionV relativeFrom="page">
                <wp:posOffset>9326880</wp:posOffset>
              </wp:positionV>
              <wp:extent cx="7772400" cy="777240"/>
              <wp:effectExtent l="0" t="0" r="0" b="10160"/>
              <wp:wrapNone/>
              <wp:docPr id="9" name="Rectangle 9"/>
              <wp:cNvGraphicFramePr/>
              <a:graphic xmlns:a="http://schemas.openxmlformats.org/drawingml/2006/main">
                <a:graphicData uri="http://schemas.microsoft.com/office/word/2010/wordprocessingShape">
                  <wps:wsp>
                    <wps:cNvSpPr/>
                    <wps:spPr>
                      <a:xfrm>
                        <a:off x="0" y="0"/>
                        <a:ext cx="7772400" cy="77724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92FF3" id="Rectangle 9" o:spid="_x0000_s1026" style="position:absolute;margin-left:0;margin-top:734.4pt;width:612pt;height:61.2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" fillcolor="#00629b [3206]" stroked="f" strokeweight="1pt">
              <w10:wrap anchorx="page" anchory="page"/>
            </v:rect>
          </w:pict>
        </mc:Fallback>
      </mc:AlternateContent>
    </w:r>
    <w:r>
      <w:rPr>
        <w:rFonts w:asciiTheme="minorHAnsi" w:hAnsiTheme="minorHAnsi"/>
        <w:noProof/>
        <w:color w:val="0099D8" w:themeColor="accent1"/>
        <w:lang w:eastAsia="en-US"/>
      </w:rPr>
      <mc:AlternateContent>
        <mc:Choice Requires="wps">
          <w:drawing>
            <wp:anchor distT="0" distB="0" distL="114300" distR="114300" simplePos="0" relativeHeight="251669504" behindDoc="1" locked="0" layoutInCell="1" allowOverlap="1">
              <wp:simplePos x="0" y="0"/>
              <wp:positionH relativeFrom="page">
                <wp:align>right</wp:align>
              </wp:positionH>
              <wp:positionV relativeFrom="page">
                <wp:align>bottom</wp:align>
              </wp:positionV>
              <wp:extent cx="7772400" cy="777240"/>
              <wp:effectExtent l="0" t="0" r="0" b="3810"/>
              <wp:wrapNone/>
              <wp:docPr id="8" name="Rectangle 8"/>
              <wp:cNvGraphicFramePr/>
              <a:graphic xmlns:a="http://schemas.openxmlformats.org/drawingml/2006/main">
                <a:graphicData uri="http://schemas.microsoft.com/office/word/2010/wordprocessingShape">
                  <wps:wsp>
                    <wps:cNvSpPr/>
                    <wps:spPr>
                      <a:xfrm>
                        <a:off x="0" y="0"/>
                        <a:ext cx="7772400" cy="77724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1CD3F" id="Rectangle 8" o:spid="_x0000_s1026" style="position:absolute;margin-left:560.8pt;margin-top:0;width:612pt;height:61.2pt;z-index:-2516469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" fillcolor="#00629b [3206]" stroked="f" strokeweight="1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47C" w:rsidRDefault="00FD547C">
      <w:r>
        <w:separator/>
      </w:r>
    </w:p>
  </w:footnote>
  <w:footnote w:type="continuationSeparator" w:id="0">
    <w:p w:rsidR="00FD547C" w:rsidRDefault="00FD547C">
      <w:r>
        <w:continuationSeparator/>
      </w:r>
    </w:p>
  </w:footnote>
  <w:footnote w:type="continuationNotice" w:id="1">
    <w:p w:rsidR="00FD547C" w:rsidRDefault="00FD547C"/>
  </w:footnote>
  <w:footnote w:id="2">
    <w:p w:rsidR="0020198A" w:rsidRDefault="003354D9">
      <w:pPr>
        <w:pStyle w:val="FootnoteText"/>
        <w:rPr>
          <w:rFonts w:cs="Times New Roman"/>
        </w:rPr>
      </w:pPr>
      <w:r>
        <w:rPr>
          <w:rStyle w:val="FootnoteReference"/>
          <w:rFonts w:cs="Times New Roman"/>
        </w:rPr>
        <w:footnoteRef/>
      </w:r>
      <w:r>
        <w:rPr>
          <w:rFonts w:cs="Times New Roman"/>
        </w:rPr>
        <w:t xml:space="preserve"> </w:t>
      </w:r>
      <w:r>
        <w:rPr>
          <w:rFonts w:cs="Times New Roman"/>
          <w:i/>
        </w:rPr>
        <w:t>See, e.g.</w:t>
      </w:r>
      <w:r>
        <w:rPr>
          <w:rFonts w:cs="Times New Roman"/>
        </w:rPr>
        <w:t xml:space="preserve">, Letter from Lynn Follansbee, </w:t>
      </w:r>
      <w:proofErr w:type="spellStart"/>
      <w:r>
        <w:rPr>
          <w:rFonts w:cs="Times New Roman"/>
        </w:rPr>
        <w:t>USTelecom</w:t>
      </w:r>
      <w:proofErr w:type="spellEnd"/>
      <w:r>
        <w:rPr>
          <w:rFonts w:cs="Times New Roman"/>
        </w:rPr>
        <w:t xml:space="preserve">, to Marlene H. Dortch, Secretary, Federal Communications Commission, WC Docket No. 11-10 (Oct. 17, 2018); Letter from Ola </w:t>
      </w:r>
      <w:proofErr w:type="spellStart"/>
      <w:r>
        <w:rPr>
          <w:rFonts w:cs="Times New Roman"/>
        </w:rPr>
        <w:t>Olyefusi</w:t>
      </w:r>
      <w:proofErr w:type="spellEnd"/>
      <w:r>
        <w:rPr>
          <w:rFonts w:cs="Times New Roman"/>
        </w:rPr>
        <w:t>, AT&amp;T, to Marlene H. Dortch, Secretary, Federal Communications Commission, WC Docket No. 11-10 (Oct. 12, 2018).</w:t>
      </w:r>
    </w:p>
  </w:footnote>
  <w:footnote w:id="3">
    <w:p w:rsidR="0020198A" w:rsidRDefault="003354D9">
      <w:pPr>
        <w:pStyle w:val="FootnoteText"/>
        <w:rPr>
          <w:rFonts w:cs="Times New Roman"/>
        </w:rPr>
      </w:pPr>
      <w:r>
        <w:rPr>
          <w:rStyle w:val="FootnoteReference"/>
          <w:rFonts w:cs="Times New Roman"/>
        </w:rPr>
        <w:footnoteRef/>
      </w:r>
      <w:r>
        <w:rPr>
          <w:rFonts w:cs="Times New Roman"/>
        </w:rPr>
        <w:t xml:space="preserve"> </w:t>
      </w:r>
      <w:r>
        <w:rPr>
          <w:rFonts w:cs="Times New Roman"/>
          <w:i/>
        </w:rPr>
        <w:t>See</w:t>
      </w:r>
      <w:r>
        <w:rPr>
          <w:rFonts w:cs="Times New Roman"/>
        </w:rPr>
        <w:t xml:space="preserve"> The Kansas Broadband Map, https://cngis.maps.arcgis.com/‌apps/webappviewer/‌index.html?id=‌72ab65f4‌ac2c4207‌abd1e575fa148cb4&amp;extent=-11379818.9931%2C4398192.5707%2C-10557968.‌065%2C4910626.‌4083%‌2C102100.</w:t>
      </w:r>
    </w:p>
  </w:footnote>
  <w:footnote w:id="4">
    <w:p w:rsidR="0020198A" w:rsidRDefault="003354D9">
      <w:pPr>
        <w:pStyle w:val="FootnoteText"/>
        <w:rPr>
          <w:rFonts w:cs="Times New Roman"/>
        </w:rPr>
      </w:pPr>
      <w:r>
        <w:rPr>
          <w:rStyle w:val="FootnoteReference"/>
          <w:rFonts w:cs="Times New Roman"/>
        </w:rPr>
        <w:footnoteRef/>
      </w:r>
      <w:r>
        <w:rPr>
          <w:rFonts w:cs="Times New Roman"/>
        </w:rPr>
        <w:t xml:space="preserve"> </w:t>
      </w:r>
      <w:r>
        <w:rPr>
          <w:rFonts w:cs="Times New Roman"/>
          <w:i/>
        </w:rPr>
        <w:t xml:space="preserve">See </w:t>
      </w:r>
      <w:r>
        <w:rPr>
          <w:rFonts w:cs="Times New Roman"/>
        </w:rPr>
        <w:t xml:space="preserve">Letter from Steven F. Morris, Vice President and Associate General Counsel, NCTA, to Marlene H. Dortch, Secretary, FCC, WC Docket No. 11-10 (Feb. 27, 2018).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8A" w:rsidRDefault="0020198A">
    <w:pPr>
      <w:pStyle w:val="Header"/>
      <w:tabs>
        <w:tab w:val="clear" w:pos="46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8A" w:rsidRDefault="0020198A">
    <w:pPr>
      <w:pStyle w:val="Header"/>
    </w:pPr>
  </w:p>
  <w:p w:rsidR="0020198A" w:rsidRDefault="0020198A">
    <w:pPr>
      <w:pStyle w:val="Header"/>
    </w:pPr>
  </w:p>
  <w:p w:rsidR="0020198A" w:rsidRDefault="0020198A">
    <w:pPr>
      <w:pStyle w:val="Header"/>
    </w:pPr>
  </w:p>
  <w:p w:rsidR="0020198A" w:rsidRDefault="0020198A">
    <w:pPr>
      <w:pStyle w:val="Header"/>
    </w:pPr>
  </w:p>
  <w:p w:rsidR="0020198A" w:rsidRDefault="0020198A">
    <w:pPr>
      <w:pStyle w:val="Header"/>
    </w:pPr>
  </w:p>
  <w:p w:rsidR="0020198A" w:rsidRDefault="0020198A">
    <w:pPr>
      <w:pStyle w:val="Header"/>
    </w:pPr>
  </w:p>
  <w:p w:rsidR="0020198A" w:rsidRDefault="0020198A">
    <w:pPr>
      <w:pStyle w:val="Header"/>
      <w:rPr>
        <w:sz w:val="16"/>
        <w:szCs w:val="16"/>
      </w:rPr>
    </w:pPr>
  </w:p>
  <w:p w:rsidR="0020198A" w:rsidRDefault="003354D9">
    <w:pPr>
      <w:pStyle w:val="Header"/>
    </w:pPr>
    <w:r>
      <w:rPr>
        <w:noProof/>
        <w:lang w:eastAsia="en-US"/>
      </w:rPr>
      <mc:AlternateContent>
        <mc:Choice Requires="wps">
          <w:drawing>
            <wp:anchor distT="0" distB="0" distL="114300" distR="114300" simplePos="0" relativeHeight="251665408" behindDoc="0" locked="0" layoutInCell="1" allowOverlap="1">
              <wp:simplePos x="0" y="0"/>
              <wp:positionH relativeFrom="page">
                <wp:posOffset>5356860</wp:posOffset>
              </wp:positionH>
              <wp:positionV relativeFrom="page">
                <wp:posOffset>685800</wp:posOffset>
              </wp:positionV>
              <wp:extent cx="1645920" cy="914400"/>
              <wp:effectExtent l="0" t="0" r="508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9144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rsidR="0020198A" w:rsidRDefault="003354D9">
                          <w:pPr>
                            <w:pStyle w:val="Footer"/>
                            <w:spacing w:after="40"/>
                            <w:rPr>
                              <w:rFonts w:asciiTheme="minorHAnsi" w:hAnsiTheme="minorHAnsi"/>
                              <w:b/>
                              <w:bCs/>
                              <w:color w:val="00629B" w:themeColor="accent3"/>
                              <w:sz w:val="20"/>
                              <w:szCs w:val="20"/>
                            </w:rPr>
                          </w:pPr>
                          <w:r>
                            <w:rPr>
                              <w:rFonts w:asciiTheme="minorHAnsi" w:hAnsiTheme="minorHAnsi"/>
                              <w:b/>
                              <w:bCs/>
                              <w:color w:val="00629B" w:themeColor="accent3"/>
                              <w:sz w:val="20"/>
                              <w:szCs w:val="20"/>
                            </w:rPr>
                            <w:t>ELIZABETH ANDRION</w:t>
                          </w:r>
                        </w:p>
                        <w:p w:rsidR="0020198A" w:rsidRDefault="003354D9">
                          <w:pPr>
                            <w:pStyle w:val="Footer"/>
                            <w:spacing w:line="180" w:lineRule="exact"/>
                            <w:rPr>
                              <w:rFonts w:asciiTheme="minorHAnsi" w:hAnsiTheme="minorHAnsi"/>
                              <w:sz w:val="16"/>
                              <w:szCs w:val="16"/>
                            </w:rPr>
                          </w:pPr>
                          <w:r>
                            <w:rPr>
                              <w:rFonts w:asciiTheme="minorHAnsi" w:hAnsiTheme="minorHAnsi"/>
                              <w:sz w:val="16"/>
                              <w:szCs w:val="16"/>
                            </w:rPr>
                            <w:t>Senior Vice President</w:t>
                          </w:r>
                        </w:p>
                        <w:p w:rsidR="0020198A" w:rsidRDefault="003354D9">
                          <w:pPr>
                            <w:pStyle w:val="Footer"/>
                            <w:spacing w:line="180" w:lineRule="exact"/>
                            <w:rPr>
                              <w:rFonts w:asciiTheme="minorHAnsi" w:hAnsiTheme="minorHAnsi"/>
                              <w:sz w:val="16"/>
                              <w:szCs w:val="16"/>
                            </w:rPr>
                          </w:pPr>
                          <w:r>
                            <w:rPr>
                              <w:rFonts w:asciiTheme="minorHAnsi" w:hAnsiTheme="minorHAnsi"/>
                              <w:sz w:val="16"/>
                              <w:szCs w:val="16"/>
                            </w:rPr>
                            <w:t>Regulatory Affairs</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1.8pt;margin-top:54pt;width:129.6pt;height:1in;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" filled="f" stroked="f">
              <v:textbox inset="0,0,0,0">
                <w:txbxContent>
                  <w:p w:rsidR="0020198A" w:rsidRDefault="003354D9">
                    <w:pPr>
                      <w:pStyle w:val="Footer"/>
                      <w:spacing w:after="40"/>
                      <w:rPr>
                        <w:rFonts w:asciiTheme="minorHAnsi" w:hAnsiTheme="minorHAnsi"/>
                        <w:b/>
                        <w:bCs/>
                        <w:color w:val="00629B" w:themeColor="accent3"/>
                        <w:sz w:val="20"/>
                        <w:szCs w:val="20"/>
                      </w:rPr>
                    </w:pPr>
                    <w:r>
                      <w:rPr>
                        <w:rFonts w:asciiTheme="minorHAnsi" w:hAnsiTheme="minorHAnsi"/>
                        <w:b/>
                        <w:bCs/>
                        <w:color w:val="00629B" w:themeColor="accent3"/>
                        <w:sz w:val="20"/>
                        <w:szCs w:val="20"/>
                      </w:rPr>
                      <w:t>ELIZABETH ANDRION</w:t>
                    </w:r>
                  </w:p>
                  <w:p w:rsidR="0020198A" w:rsidRDefault="003354D9">
                    <w:pPr>
                      <w:pStyle w:val="Footer"/>
                      <w:spacing w:line="180" w:lineRule="exact"/>
                      <w:rPr>
                        <w:rFonts w:asciiTheme="minorHAnsi" w:hAnsiTheme="minorHAnsi"/>
                        <w:sz w:val="16"/>
                        <w:szCs w:val="16"/>
                      </w:rPr>
                    </w:pPr>
                    <w:r>
                      <w:rPr>
                        <w:rFonts w:asciiTheme="minorHAnsi" w:hAnsiTheme="minorHAnsi"/>
                        <w:sz w:val="16"/>
                        <w:szCs w:val="16"/>
                      </w:rPr>
                      <w:t>Senior Vice President</w:t>
                    </w:r>
                  </w:p>
                  <w:p w:rsidR="0020198A" w:rsidRDefault="003354D9">
                    <w:pPr>
                      <w:pStyle w:val="Footer"/>
                      <w:spacing w:line="180" w:lineRule="exact"/>
                      <w:rPr>
                        <w:rFonts w:asciiTheme="minorHAnsi" w:hAnsiTheme="minorHAnsi"/>
                        <w:sz w:val="16"/>
                        <w:szCs w:val="16"/>
                      </w:rPr>
                    </w:pPr>
                    <w:r>
                      <w:rPr>
                        <w:rFonts w:asciiTheme="minorHAnsi" w:hAnsiTheme="minorHAnsi"/>
                        <w:sz w:val="16"/>
                        <w:szCs w:val="16"/>
                      </w:rPr>
                      <w:t>Regulatory Affairs</w:t>
                    </w:r>
                  </w:p>
                </w:txbxContent>
              </v:textbox>
              <w10:wrap anchorx="page" anchory="page"/>
            </v:shape>
          </w:pict>
        </mc:Fallback>
      </mc:AlternateContent>
    </w:r>
    <w:r>
      <w:rPr>
        <w:noProof/>
        <w:lang w:eastAsia="en-US"/>
      </w:rPr>
      <mc:AlternateContent>
        <mc:Choice Requires="wps">
          <w:drawing>
            <wp:anchor distT="0" distB="0" distL="114300" distR="114300" simplePos="0" relativeHeight="251666432" behindDoc="0" locked="0" layoutInCell="1" allowOverlap="1">
              <wp:simplePos x="0" y="0"/>
              <wp:positionH relativeFrom="page">
                <wp:posOffset>5173980</wp:posOffset>
              </wp:positionH>
              <wp:positionV relativeFrom="page">
                <wp:posOffset>685800</wp:posOffset>
              </wp:positionV>
              <wp:extent cx="0" cy="914400"/>
              <wp:effectExtent l="0" t="0" r="25400" b="25400"/>
              <wp:wrapNone/>
              <wp:docPr id="4" name="Straight Connector 4"/>
              <wp:cNvGraphicFramePr/>
              <a:graphic xmlns:a="http://schemas.openxmlformats.org/drawingml/2006/main">
                <a:graphicData uri="http://schemas.microsoft.com/office/word/2010/wordprocessingShape">
                  <wps:wsp>
                    <wps:cNvCnPr/>
                    <wps:spPr>
                      <a:xfrm>
                        <a:off x="0" y="0"/>
                        <a:ext cx="0" cy="914400"/>
                      </a:xfrm>
                      <a:prstGeom prst="line">
                        <a:avLst/>
                      </a:prstGeom>
                      <a:ln w="6350">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1F950E1" id="Straight Connector 4" o:spid="_x0000_s1026" style="position:absolute;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 from="407.4pt,54pt" to="407.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" strokecolor="#00629b [3206]" strokeweight=".5pt">
              <v:stroke joinstyle="miter"/>
              <w10:wrap anchorx="page" anchory="page"/>
            </v:line>
          </w:pict>
        </mc:Fallback>
      </mc:AlternateContent>
    </w:r>
    <w:r>
      <w:rPr>
        <w:noProof/>
        <w:lang w:eastAsia="en-US"/>
      </w:rPr>
      <w:drawing>
        <wp:anchor distT="0" distB="0" distL="114300" distR="114300" simplePos="0" relativeHeight="251667456" behindDoc="0" locked="0" layoutInCell="1" allowOverlap="1">
          <wp:simplePos x="0" y="0"/>
          <wp:positionH relativeFrom="page">
            <wp:posOffset>914400</wp:posOffset>
          </wp:positionH>
          <wp:positionV relativeFrom="page">
            <wp:posOffset>723900</wp:posOffset>
          </wp:positionV>
          <wp:extent cx="1892808" cy="80467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arter_Letterhead_Logo_RGB-01.eps"/>
                  <pic:cNvPicPr/>
                </pic:nvPicPr>
                <pic:blipFill>
                  <a:blip r:embed="rId1">
                    <a:extLst>
                      <a:ext uri="{28A0092B-C50C-407E-A947-70E740481C1C}">
                        <a14:useLocalDpi xmlns:a14="http://schemas.microsoft.com/office/drawing/2010/main" val="0"/>
                      </a:ext>
                    </a:extLst>
                  </a:blip>
                  <a:stretch>
                    <a:fillRect/>
                  </a:stretch>
                </pic:blipFill>
                <pic:spPr>
                  <a:xfrm>
                    <a:off x="0" y="0"/>
                    <a:ext cx="1892808" cy="80467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82CA7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E6B4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48A8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6F83D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FF0F0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EE2D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A022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BE83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B9058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6608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C90D0B"/>
    <w:multiLevelType w:val="hybridMultilevel"/>
    <w:tmpl w:val="E0FE2F8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265683"/>
    <w:multiLevelType w:val="hybridMultilevel"/>
    <w:tmpl w:val="5D064CF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90"/>
  <w:drawingGridVerticalSpacing w:val="2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98A"/>
    <w:rsid w:val="000863E4"/>
    <w:rsid w:val="00137209"/>
    <w:rsid w:val="0020198A"/>
    <w:rsid w:val="003354D9"/>
    <w:rsid w:val="00496725"/>
    <w:rsid w:val="007E3E60"/>
    <w:rsid w:val="0093287D"/>
    <w:rsid w:val="0097716E"/>
    <w:rsid w:val="00AD3482"/>
    <w:rsid w:val="00E0671A"/>
    <w:rsid w:val="00FD54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0099D8" w:themeColor="accent1"/>
      <w:sz w:val="32"/>
      <w:szCs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0099D8"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rPr>
      <w:color w:val="787878" w:themeColor="background2"/>
    </w:rPr>
  </w:style>
  <w:style w:type="character" w:customStyle="1" w:styleId="HeaderChar">
    <w:name w:val="Header Char"/>
    <w:basedOn w:val="DefaultParagraphFont"/>
    <w:link w:val="Header"/>
    <w:uiPriority w:val="99"/>
    <w:rPr>
      <w:color w:val="787878" w:themeColor="background2"/>
      <w:sz w:val="18"/>
    </w:rPr>
  </w:style>
  <w:style w:type="paragraph" w:styleId="Footer">
    <w:name w:val="footer"/>
    <w:basedOn w:val="Normal"/>
    <w:link w:val="FooterChar"/>
    <w:uiPriority w:val="99"/>
    <w:unhideWhenUsed/>
    <w:pPr>
      <w:tabs>
        <w:tab w:val="center" w:pos="4680"/>
        <w:tab w:val="right" w:pos="9360"/>
      </w:tabs>
    </w:pPr>
    <w:rPr>
      <w:caps/>
      <w:color w:val="FFFFFF" w:themeColor="background1"/>
      <w:sz w:val="12"/>
    </w:rPr>
  </w:style>
  <w:style w:type="character" w:customStyle="1" w:styleId="FooterChar">
    <w:name w:val="Footer Char"/>
    <w:basedOn w:val="DefaultParagraphFont"/>
    <w:link w:val="Footer"/>
    <w:uiPriority w:val="99"/>
    <w:rPr>
      <w:caps/>
      <w:color w:val="FFFFFF" w:themeColor="background1"/>
      <w:sz w:val="12"/>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0099D8"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099D8" w:themeColor="accent1"/>
      <w:sz w:val="26"/>
      <w:szCs w:val="26"/>
    </w:rPr>
  </w:style>
  <w:style w:type="character" w:styleId="IntenseEmphasis">
    <w:name w:val="Intense Emphasis"/>
    <w:basedOn w:val="DefaultParagraphFont"/>
    <w:uiPriority w:val="21"/>
    <w:qFormat/>
    <w:rPr>
      <w:i/>
      <w:iCs/>
      <w:color w:val="0099D8" w:themeColor="accent1"/>
    </w:rPr>
  </w:style>
  <w:style w:type="paragraph" w:styleId="IntenseQuote">
    <w:name w:val="Intense Quote"/>
    <w:basedOn w:val="Normal"/>
    <w:next w:val="Normal"/>
    <w:link w:val="IntenseQuoteChar"/>
    <w:uiPriority w:val="30"/>
    <w:qFormat/>
    <w:pPr>
      <w:pBdr>
        <w:top w:val="single" w:sz="4" w:space="10" w:color="0099D8" w:themeColor="accent1"/>
        <w:bottom w:val="single" w:sz="4" w:space="10" w:color="0099D8" w:themeColor="accent1"/>
      </w:pBdr>
      <w:spacing w:before="360" w:after="360"/>
      <w:ind w:left="864" w:right="864"/>
      <w:jc w:val="center"/>
    </w:pPr>
    <w:rPr>
      <w:i/>
      <w:iCs/>
      <w:color w:val="0099D8" w:themeColor="accent1"/>
    </w:rPr>
  </w:style>
  <w:style w:type="character" w:customStyle="1" w:styleId="IntenseQuoteChar">
    <w:name w:val="Intense Quote Char"/>
    <w:basedOn w:val="DefaultParagraphFont"/>
    <w:link w:val="IntenseQuote"/>
    <w:uiPriority w:val="30"/>
    <w:rPr>
      <w:i/>
      <w:iCs/>
      <w:color w:val="0099D8" w:themeColor="accent1"/>
      <w:sz w:val="18"/>
    </w:rPr>
  </w:style>
  <w:style w:type="character" w:styleId="IntenseReference">
    <w:name w:val="Intense Reference"/>
    <w:basedOn w:val="DefaultParagraphFont"/>
    <w:uiPriority w:val="32"/>
    <w:qFormat/>
    <w:rPr>
      <w:b/>
      <w:bCs/>
      <w:smallCaps/>
      <w:color w:val="0099D8" w:themeColor="accent1"/>
      <w:spacing w:val="5"/>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323232" w:themeColor="text1"/>
      <w:spacing w:val="-10"/>
      <w:kern w:val="28"/>
      <w:sz w:val="56"/>
      <w:szCs w:val="56"/>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paragraph" w:styleId="FootnoteText">
    <w:name w:val="footnote text"/>
    <w:basedOn w:val="Normal"/>
    <w:link w:val="FootnoteTextChar"/>
    <w:uiPriority w:val="99"/>
    <w:semiHidden/>
    <w:unhideWhenUsed/>
    <w:pPr>
      <w:spacing w:after="1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color w:val="323232" w:themeColor="text1"/>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color w:val="323232" w:themeColor="text1"/>
      <w:sz w:val="20"/>
      <w:szCs w:val="20"/>
    </w:rPr>
  </w:style>
  <w:style w:type="paragraph" w:styleId="BalloonText">
    <w:name w:val="Balloon Text"/>
    <w:basedOn w:val="Normal"/>
    <w:link w:val="BalloonTextChar"/>
    <w:uiPriority w:val="99"/>
    <w:semiHidden/>
    <w:unhideWhenUsed/>
    <w:rPr>
      <w:rFonts w:ascii="Segoe UI" w:hAnsi="Segoe UI" w:cs="Segoe UI"/>
      <w:szCs w:val="18"/>
    </w:rPr>
  </w:style>
  <w:style w:type="character" w:customStyle="1" w:styleId="BalloonTextChar">
    <w:name w:val="Balloon Text Char"/>
    <w:basedOn w:val="DefaultParagraphFont"/>
    <w:link w:val="BalloonText"/>
    <w:uiPriority w:val="99"/>
    <w:semiHidden/>
    <w:rPr>
      <w:rFonts w:ascii="Segoe UI" w:hAnsi="Segoe UI" w:cs="Segoe UI"/>
      <w:color w:val="323232" w:themeColor="text1"/>
      <w:sz w:val="18"/>
      <w:szCs w:val="18"/>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color w:val="323232" w:themeColor="text1"/>
      <w:sz w:val="18"/>
    </w:rPr>
  </w:style>
  <w:style w:type="paragraph" w:styleId="BodyTextFirstIndent">
    <w:name w:val="Body Text First Indent"/>
    <w:basedOn w:val="BodyText"/>
    <w:link w:val="BodyTextFirstIndentChar"/>
    <w:uiPriority w:val="99"/>
    <w:unhideWhenUsed/>
    <w:pPr>
      <w:spacing w:after="240"/>
      <w:ind w:firstLine="720"/>
    </w:pPr>
  </w:style>
  <w:style w:type="character" w:customStyle="1" w:styleId="BodyTextFirstIndentChar">
    <w:name w:val="Body Text First Indent Char"/>
    <w:basedOn w:val="BodyTextChar"/>
    <w:link w:val="BodyTextFirstIndent"/>
    <w:uiPriority w:val="99"/>
    <w:rPr>
      <w:rFonts w:ascii="Times New Roman" w:hAnsi="Times New Roman"/>
      <w:color w:val="323232" w:themeColor="text1"/>
      <w:sz w:val="18"/>
    </w:rPr>
  </w:style>
  <w:style w:type="paragraph" w:customStyle="1" w:styleId="BlockTextJustified">
    <w:name w:val="Block Text Justified"/>
    <w:basedOn w:val="Normal"/>
    <w:qFormat/>
    <w:pPr>
      <w:spacing w:after="240"/>
      <w:ind w:left="720" w:right="720"/>
      <w:jc w:val="both"/>
    </w:pPr>
    <w:rPr>
      <w:rFonts w:eastAsia="Times New Roman" w:cs="Times New Roman"/>
      <w:lang w:eastAsia="en-US"/>
    </w:rPr>
  </w:style>
  <w:style w:type="paragraph" w:styleId="Revision">
    <w:name w:val="Revision"/>
    <w:hidden/>
    <w:uiPriority w:val="99"/>
    <w:semiHidden/>
    <w:rPr>
      <w:rFonts w:ascii="Times New Roman" w:hAnsi="Times New Roman"/>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679637">
      <w:bodyDiv w:val="1"/>
      <w:marLeft w:val="0"/>
      <w:marRight w:val="0"/>
      <w:marTop w:val="0"/>
      <w:marBottom w:val="0"/>
      <w:divBdr>
        <w:top w:val="none" w:sz="0" w:space="0" w:color="auto"/>
        <w:left w:val="none" w:sz="0" w:space="0" w:color="auto"/>
        <w:bottom w:val="none" w:sz="0" w:space="0" w:color="auto"/>
        <w:right w:val="none" w:sz="0" w:space="0" w:color="auto"/>
      </w:divBdr>
    </w:div>
    <w:div w:id="1098526934">
      <w:bodyDiv w:val="1"/>
      <w:marLeft w:val="0"/>
      <w:marRight w:val="0"/>
      <w:marTop w:val="0"/>
      <w:marBottom w:val="0"/>
      <w:divBdr>
        <w:top w:val="none" w:sz="0" w:space="0" w:color="auto"/>
        <w:left w:val="none" w:sz="0" w:space="0" w:color="auto"/>
        <w:bottom w:val="none" w:sz="0" w:space="0" w:color="auto"/>
        <w:right w:val="none" w:sz="0" w:space="0" w:color="auto"/>
      </w:divBdr>
      <w:divsChild>
        <w:div w:id="1237520290">
          <w:marLeft w:val="0"/>
          <w:marRight w:val="0"/>
          <w:marTop w:val="0"/>
          <w:marBottom w:val="0"/>
          <w:divBdr>
            <w:top w:val="none" w:sz="0" w:space="0" w:color="auto"/>
            <w:left w:val="none" w:sz="0" w:space="0" w:color="auto"/>
            <w:bottom w:val="none" w:sz="0" w:space="0" w:color="auto"/>
            <w:right w:val="none" w:sz="0" w:space="0" w:color="auto"/>
          </w:divBdr>
          <w:divsChild>
            <w:div w:id="213000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Charter &amp; Spectrum">
      <a:dk1>
        <a:srgbClr val="323232"/>
      </a:dk1>
      <a:lt1>
        <a:srgbClr val="FFFFFF"/>
      </a:lt1>
      <a:dk2>
        <a:srgbClr val="003057"/>
      </a:dk2>
      <a:lt2>
        <a:srgbClr val="787878"/>
      </a:lt2>
      <a:accent1>
        <a:srgbClr val="0099D8"/>
      </a:accent1>
      <a:accent2>
        <a:srgbClr val="009E8C"/>
      </a:accent2>
      <a:accent3>
        <a:srgbClr val="00629B"/>
      </a:accent3>
      <a:accent4>
        <a:srgbClr val="FAA91A"/>
      </a:accent4>
      <a:accent5>
        <a:srgbClr val="96004D"/>
      </a:accent5>
      <a:accent6>
        <a:srgbClr val="530778"/>
      </a:accent6>
      <a:hlink>
        <a:srgbClr val="0099D8"/>
      </a:hlink>
      <a:folHlink>
        <a:srgbClr val="78787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C8A341-FB7D-4098-9665-07BB830C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Swanson</dc:creator>
  <cp:keywords/>
  <dc:description/>
  <cp:lastModifiedBy>Charter</cp:lastModifiedBy>
  <cp:revision>2</cp:revision>
  <cp:lastPrinted>2019-03-18T20:43:00Z</cp:lastPrinted>
  <dcterms:created xsi:type="dcterms:W3CDTF">2019-03-18T20:53:00Z</dcterms:created>
  <dcterms:modified xsi:type="dcterms:W3CDTF">2019-03-18T20:53:00Z</dcterms:modified>
</cp:coreProperties>
</file>