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FE" w:rsidRDefault="005660FE">
      <w:pPr>
        <w:rPr>
          <w:b/>
        </w:rPr>
      </w:pPr>
      <w:r>
        <w:rPr>
          <w:b/>
        </w:rPr>
        <w:t xml:space="preserve">REF - </w:t>
      </w:r>
      <w:r>
        <w:rPr>
          <w:rFonts w:ascii="Arial" w:hAnsi="Arial" w:cs="Arial"/>
          <w:color w:val="404040"/>
          <w:sz w:val="20"/>
          <w:szCs w:val="20"/>
          <w:lang w:val="en"/>
        </w:rPr>
        <w:t>CC Docket No. 02-6</w:t>
      </w:r>
    </w:p>
    <w:p w:rsidR="004C00C8" w:rsidRPr="00045F85" w:rsidRDefault="00045F85">
      <w:pPr>
        <w:rPr>
          <w:b/>
        </w:rPr>
      </w:pPr>
      <w:r w:rsidRPr="00045F85">
        <w:rPr>
          <w:b/>
        </w:rPr>
        <w:t>This appeal is being filed on behalf of:</w:t>
      </w:r>
    </w:p>
    <w:p w:rsidR="00045F85" w:rsidRDefault="00045F85" w:rsidP="00045F85">
      <w:pPr>
        <w:spacing w:after="0"/>
      </w:pPr>
      <w:r>
        <w:t>Montgomery County R-II School District – BEN 136948</w:t>
      </w:r>
    </w:p>
    <w:p w:rsidR="00045F85" w:rsidRDefault="00045F85" w:rsidP="00045F85">
      <w:pPr>
        <w:spacing w:after="0"/>
      </w:pPr>
      <w:r>
        <w:t>418 N Hwy 19</w:t>
      </w:r>
    </w:p>
    <w:p w:rsidR="00045F85" w:rsidRDefault="00045F85" w:rsidP="00045F85">
      <w:pPr>
        <w:spacing w:after="0"/>
      </w:pPr>
      <w:r>
        <w:t>Montgomery City, MO 63361</w:t>
      </w:r>
    </w:p>
    <w:p w:rsidR="00045F85" w:rsidRDefault="00045F85"/>
    <w:p w:rsidR="00045F85" w:rsidRPr="00045F85" w:rsidRDefault="00045F85">
      <w:pPr>
        <w:rPr>
          <w:b/>
        </w:rPr>
      </w:pPr>
      <w:r w:rsidRPr="00045F85">
        <w:rPr>
          <w:b/>
        </w:rPr>
        <w:t>Contact person for this case is:</w:t>
      </w:r>
    </w:p>
    <w:p w:rsidR="00045F85" w:rsidRDefault="00045F85" w:rsidP="00045F85">
      <w:pPr>
        <w:spacing w:after="0"/>
        <w:rPr>
          <w:rFonts w:ascii="Calibri" w:hAnsi="Calibri" w:cs="Calibri"/>
          <w:color w:val="000000"/>
        </w:rPr>
      </w:pPr>
      <w:r>
        <w:t xml:space="preserve">Richard A. Bay – CRN </w:t>
      </w:r>
      <w:r>
        <w:rPr>
          <w:rFonts w:ascii="Calibri" w:hAnsi="Calibri" w:cs="Calibri"/>
          <w:color w:val="000000"/>
        </w:rPr>
        <w:t>17000490</w:t>
      </w:r>
    </w:p>
    <w:p w:rsidR="00045F85" w:rsidRDefault="001D0460" w:rsidP="00045F85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P</w:t>
      </w:r>
      <w:r w:rsidR="00045F85">
        <w:rPr>
          <w:rFonts w:ascii="Calibri" w:hAnsi="Calibri" w:cs="Calibri"/>
          <w:color w:val="000000"/>
        </w:rPr>
        <w:t>lease use the following contact info –</w:t>
      </w:r>
    </w:p>
    <w:p w:rsidR="00045F85" w:rsidRDefault="00045F85" w:rsidP="00045F85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Central Office Montgomery County Schools</w:t>
      </w:r>
    </w:p>
    <w:p w:rsidR="00045F85" w:rsidRDefault="00045F85" w:rsidP="00045F85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418 N Hwy 19</w:t>
      </w:r>
    </w:p>
    <w:p w:rsidR="00045F85" w:rsidRDefault="00045F85" w:rsidP="00045F85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Montgomery City, MO 63361</w:t>
      </w:r>
    </w:p>
    <w:p w:rsidR="00045F85" w:rsidRDefault="00761849" w:rsidP="00045F85">
      <w:pPr>
        <w:spacing w:after="0"/>
        <w:rPr>
          <w:rFonts w:ascii="Calibri" w:hAnsi="Calibri" w:cs="Calibri"/>
          <w:color w:val="000000"/>
        </w:rPr>
      </w:pPr>
      <w:hyperlink r:id="rId5" w:history="1">
        <w:r w:rsidR="00045F85" w:rsidRPr="00AC5820">
          <w:rPr>
            <w:rStyle w:val="Hyperlink"/>
            <w:rFonts w:ascii="Calibri" w:hAnsi="Calibri" w:cs="Calibri"/>
          </w:rPr>
          <w:t>rbay@mc-wildcats.org</w:t>
        </w:r>
      </w:hyperlink>
      <w:r w:rsidR="00CB1B98">
        <w:rPr>
          <w:rStyle w:val="Hyperlink"/>
          <w:rFonts w:ascii="Calibri" w:hAnsi="Calibri" w:cs="Calibri"/>
        </w:rPr>
        <w:t xml:space="preserve"> </w:t>
      </w:r>
      <w:r w:rsidR="00774F25">
        <w:rPr>
          <w:rStyle w:val="Hyperlink"/>
          <w:rFonts w:ascii="Calibri" w:hAnsi="Calibri" w:cs="Calibri"/>
        </w:rPr>
        <w:t xml:space="preserve"> </w:t>
      </w:r>
      <w:proofErr w:type="gramStart"/>
      <w:r w:rsidR="00CB1B98" w:rsidRPr="00774F25">
        <w:rPr>
          <w:rStyle w:val="Hyperlink"/>
          <w:rFonts w:ascii="Calibri" w:hAnsi="Calibri" w:cs="Calibri"/>
          <w:color w:val="auto"/>
        </w:rPr>
        <w:t>Please</w:t>
      </w:r>
      <w:proofErr w:type="gramEnd"/>
      <w:r w:rsidR="00CB1B98" w:rsidRPr="00774F25">
        <w:rPr>
          <w:rStyle w:val="Hyperlink"/>
          <w:rFonts w:ascii="Calibri" w:hAnsi="Calibri" w:cs="Calibri"/>
          <w:color w:val="auto"/>
        </w:rPr>
        <w:t xml:space="preserve"> use e-mail as the primary contact</w:t>
      </w:r>
    </w:p>
    <w:p w:rsidR="00045F85" w:rsidRDefault="00045F85" w:rsidP="00045F85">
      <w:pPr>
        <w:spacing w:after="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573-564-2278 ext 7006 (via Ron </w:t>
      </w:r>
      <w:proofErr w:type="gramStart"/>
      <w:r>
        <w:rPr>
          <w:rFonts w:ascii="Calibri" w:hAnsi="Calibri" w:cs="Calibri"/>
          <w:color w:val="000000"/>
        </w:rPr>
        <w:t>Williams</w:t>
      </w:r>
      <w:proofErr w:type="gramEnd"/>
      <w:r>
        <w:rPr>
          <w:rFonts w:ascii="Calibri" w:hAnsi="Calibri" w:cs="Calibri"/>
          <w:color w:val="000000"/>
        </w:rPr>
        <w:t xml:space="preserve"> phone)</w:t>
      </w:r>
    </w:p>
    <w:p w:rsidR="00073BA8" w:rsidRDefault="00073BA8" w:rsidP="00045F85">
      <w:pPr>
        <w:spacing w:after="0"/>
        <w:rPr>
          <w:rFonts w:ascii="Calibri" w:hAnsi="Calibri" w:cs="Calibri"/>
          <w:color w:val="000000"/>
        </w:rPr>
      </w:pPr>
    </w:p>
    <w:p w:rsidR="00E37C32" w:rsidRDefault="00774F25" w:rsidP="00E37C32">
      <w:r>
        <w:t>Appeal Summary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2610"/>
        <w:gridCol w:w="6318"/>
      </w:tblGrid>
      <w:tr w:rsidR="00E37C32" w:rsidTr="00711FC6">
        <w:tc>
          <w:tcPr>
            <w:tcW w:w="2610" w:type="dxa"/>
          </w:tcPr>
          <w:p w:rsidR="00E37C32" w:rsidRDefault="00E37C32" w:rsidP="00711FC6">
            <w:r>
              <w:t>Entity &amp; BEN</w:t>
            </w:r>
          </w:p>
        </w:tc>
        <w:tc>
          <w:tcPr>
            <w:tcW w:w="6318" w:type="dxa"/>
          </w:tcPr>
          <w:p w:rsidR="00E37C32" w:rsidRDefault="00E37C32" w:rsidP="00711FC6">
            <w:r>
              <w:t>Montgomery County R-II School District BEN-136948</w:t>
            </w:r>
          </w:p>
        </w:tc>
      </w:tr>
      <w:tr w:rsidR="00E37C32" w:rsidTr="00711FC6">
        <w:tc>
          <w:tcPr>
            <w:tcW w:w="2610" w:type="dxa"/>
          </w:tcPr>
          <w:p w:rsidR="00E37C32" w:rsidRDefault="00E37C32" w:rsidP="00711FC6">
            <w:r>
              <w:t>Contact Person</w:t>
            </w:r>
          </w:p>
        </w:tc>
        <w:tc>
          <w:tcPr>
            <w:tcW w:w="6318" w:type="dxa"/>
          </w:tcPr>
          <w:p w:rsidR="00E37C32" w:rsidRDefault="00E37C32" w:rsidP="00711FC6">
            <w:r>
              <w:t>Rich Bay</w:t>
            </w:r>
          </w:p>
        </w:tc>
      </w:tr>
      <w:tr w:rsidR="00E37C32" w:rsidTr="00711FC6">
        <w:tc>
          <w:tcPr>
            <w:tcW w:w="2610" w:type="dxa"/>
          </w:tcPr>
          <w:p w:rsidR="00E37C32" w:rsidRDefault="00E37C32" w:rsidP="00711FC6">
            <w:r>
              <w:t>Contact Information</w:t>
            </w:r>
          </w:p>
          <w:p w:rsidR="00E37C32" w:rsidRDefault="00E37C32" w:rsidP="00711FC6">
            <w:r>
              <w:t>Mailing Address</w:t>
            </w:r>
          </w:p>
          <w:p w:rsidR="00E37C32" w:rsidRDefault="00E37C32" w:rsidP="00711FC6">
            <w:r>
              <w:t>Phone Number</w:t>
            </w:r>
          </w:p>
          <w:p w:rsidR="00E37C32" w:rsidRDefault="00E37C32" w:rsidP="00711FC6">
            <w:r>
              <w:t>Email</w:t>
            </w:r>
          </w:p>
        </w:tc>
        <w:tc>
          <w:tcPr>
            <w:tcW w:w="6318" w:type="dxa"/>
          </w:tcPr>
          <w:p w:rsidR="00E37C32" w:rsidRDefault="00E37C32" w:rsidP="00711FC6"/>
          <w:p w:rsidR="00E37C32" w:rsidRDefault="00E37C32" w:rsidP="00711FC6">
            <w:r>
              <w:t>418 N Hwy 19, Montgomery City, MO 63361</w:t>
            </w:r>
          </w:p>
          <w:p w:rsidR="00E37C32" w:rsidRDefault="00E37C32" w:rsidP="00711FC6">
            <w:r>
              <w:rPr>
                <w:rStyle w:val="clickablephonenumber"/>
              </w:rPr>
              <w:t xml:space="preserve">(573) 564-2278 Ext 7006 </w:t>
            </w:r>
          </w:p>
          <w:p w:rsidR="00E37C32" w:rsidRDefault="00E37C32" w:rsidP="00711FC6">
            <w:r>
              <w:t>rbay@mc-wildcats.org</w:t>
            </w:r>
          </w:p>
        </w:tc>
      </w:tr>
      <w:tr w:rsidR="00E37C32" w:rsidTr="00711FC6">
        <w:tc>
          <w:tcPr>
            <w:tcW w:w="2610" w:type="dxa"/>
          </w:tcPr>
          <w:p w:rsidR="00E37C32" w:rsidRDefault="00E37C32" w:rsidP="00711FC6">
            <w:r>
              <w:t>Service Provider</w:t>
            </w:r>
          </w:p>
        </w:tc>
        <w:tc>
          <w:tcPr>
            <w:tcW w:w="6318" w:type="dxa"/>
          </w:tcPr>
          <w:p w:rsidR="00E37C32" w:rsidRPr="003022AE" w:rsidRDefault="00E37C32" w:rsidP="00711FC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R.A. Networks </w:t>
            </w:r>
            <w:r>
              <w:t xml:space="preserve">SPIN – </w:t>
            </w:r>
            <w:r>
              <w:rPr>
                <w:rFonts w:ascii="Calibri" w:hAnsi="Calibri"/>
                <w:color w:val="000000"/>
              </w:rPr>
              <w:t>143026806</w:t>
            </w:r>
          </w:p>
        </w:tc>
      </w:tr>
      <w:tr w:rsidR="00E37C32" w:rsidTr="00711FC6">
        <w:tc>
          <w:tcPr>
            <w:tcW w:w="2610" w:type="dxa"/>
          </w:tcPr>
          <w:p w:rsidR="00E37C32" w:rsidRDefault="00E37C32" w:rsidP="00711FC6">
            <w:r>
              <w:t>Funding Year</w:t>
            </w:r>
          </w:p>
        </w:tc>
        <w:tc>
          <w:tcPr>
            <w:tcW w:w="6318" w:type="dxa"/>
          </w:tcPr>
          <w:p w:rsidR="00E37C32" w:rsidRDefault="00E37C32" w:rsidP="00711FC6">
            <w:r>
              <w:t>2017</w:t>
            </w:r>
          </w:p>
        </w:tc>
      </w:tr>
      <w:tr w:rsidR="00E37C32" w:rsidTr="00711FC6">
        <w:tc>
          <w:tcPr>
            <w:tcW w:w="2610" w:type="dxa"/>
          </w:tcPr>
          <w:p w:rsidR="00E37C32" w:rsidRDefault="00E37C32" w:rsidP="00711FC6">
            <w:r>
              <w:t>Application Type &amp;</w:t>
            </w:r>
          </w:p>
          <w:p w:rsidR="00E37C32" w:rsidRDefault="00E37C32" w:rsidP="00711FC6">
            <w:r>
              <w:t>Application Number</w:t>
            </w:r>
          </w:p>
        </w:tc>
        <w:tc>
          <w:tcPr>
            <w:tcW w:w="6318" w:type="dxa"/>
          </w:tcPr>
          <w:p w:rsidR="00E37C32" w:rsidRDefault="00E37C32" w:rsidP="00711FC6">
            <w:pPr>
              <w:rPr>
                <w:rFonts w:ascii="Calibri" w:hAnsi="Calibri"/>
                <w:color w:val="000000"/>
              </w:rPr>
            </w:pPr>
            <w:r>
              <w:t xml:space="preserve">Form 471 – Application </w:t>
            </w:r>
            <w:r>
              <w:rPr>
                <w:rFonts w:ascii="Calibri" w:hAnsi="Calibri"/>
                <w:color w:val="000000"/>
              </w:rPr>
              <w:t>171007226</w:t>
            </w:r>
          </w:p>
          <w:p w:rsidR="00E37C32" w:rsidRDefault="00E37C32" w:rsidP="00711FC6"/>
        </w:tc>
      </w:tr>
      <w:tr w:rsidR="00E37C32" w:rsidTr="00711FC6">
        <w:tc>
          <w:tcPr>
            <w:tcW w:w="2610" w:type="dxa"/>
          </w:tcPr>
          <w:p w:rsidR="00E37C32" w:rsidRDefault="00E37C32" w:rsidP="00711FC6">
            <w:r>
              <w:t>FRNs</w:t>
            </w:r>
          </w:p>
        </w:tc>
        <w:tc>
          <w:tcPr>
            <w:tcW w:w="6318" w:type="dxa"/>
          </w:tcPr>
          <w:p w:rsidR="00E37C32" w:rsidRPr="003022AE" w:rsidRDefault="00E37C32" w:rsidP="00711FC6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1799012845, 1799113412</w:t>
            </w:r>
          </w:p>
        </w:tc>
      </w:tr>
      <w:tr w:rsidR="00E37C32" w:rsidTr="00711FC6">
        <w:tc>
          <w:tcPr>
            <w:tcW w:w="2610" w:type="dxa"/>
          </w:tcPr>
          <w:p w:rsidR="00E37C32" w:rsidRDefault="00E37C32" w:rsidP="00711FC6">
            <w:r>
              <w:t>Appeal Reason</w:t>
            </w:r>
          </w:p>
        </w:tc>
        <w:tc>
          <w:tcPr>
            <w:tcW w:w="6318" w:type="dxa"/>
          </w:tcPr>
          <w:p w:rsidR="00E37C32" w:rsidRDefault="00E37C32" w:rsidP="00350C72">
            <w:r>
              <w:t xml:space="preserve">Appeal </w:t>
            </w:r>
            <w:r w:rsidR="00350C72">
              <w:t># 85891 and</w:t>
            </w:r>
            <w:r>
              <w:t xml:space="preserve"> </w:t>
            </w:r>
            <w:r w:rsidR="00350C72">
              <w:t>R</w:t>
            </w:r>
            <w:r>
              <w:t xml:space="preserve">FCDL of </w:t>
            </w:r>
            <w:r w:rsidR="00350C72">
              <w:t xml:space="preserve">3-27-2018 </w:t>
            </w:r>
          </w:p>
        </w:tc>
      </w:tr>
    </w:tbl>
    <w:p w:rsidR="00E37C32" w:rsidRDefault="00E37C32" w:rsidP="00E37C32"/>
    <w:p w:rsidR="001F39AA" w:rsidRDefault="00E37C32" w:rsidP="00045F85">
      <w:pPr>
        <w:spacing w:after="0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Definition of Appeal-</w:t>
      </w:r>
    </w:p>
    <w:p w:rsidR="00E37C32" w:rsidRPr="005419E6" w:rsidRDefault="00E37C32" w:rsidP="00E37C32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Cs/>
        </w:rPr>
      </w:pPr>
      <w:r w:rsidRPr="005419E6">
        <w:rPr>
          <w:rFonts w:ascii="TimesNewRoman,Italic" w:hAnsi="TimesNewRoman,Italic" w:cs="TimesNewRoman,Italic"/>
          <w:iCs/>
        </w:rPr>
        <w:t>We prepared our 470 application taking into account the following excerpt from the Eligible Services List 2017</w:t>
      </w:r>
    </w:p>
    <w:p w:rsidR="00E37C32" w:rsidRDefault="00E37C32" w:rsidP="00E37C32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Cs/>
        </w:rPr>
      </w:pPr>
    </w:p>
    <w:p w:rsidR="00E37C32" w:rsidRDefault="00E37C32" w:rsidP="00E37C32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</w:rPr>
      </w:pPr>
    </w:p>
    <w:p w:rsidR="00E37C32" w:rsidRDefault="00E37C32" w:rsidP="00E37C32">
      <w:pPr>
        <w:autoSpaceDE w:val="0"/>
        <w:autoSpaceDN w:val="0"/>
        <w:adjustRightInd w:val="0"/>
        <w:spacing w:after="0" w:line="240" w:lineRule="auto"/>
        <w:ind w:left="432"/>
        <w:rPr>
          <w:rFonts w:ascii="TimesNewRoman" w:hAnsi="TimesNewRoman" w:cs="TimesNewRoman"/>
        </w:rPr>
      </w:pPr>
      <w:proofErr w:type="gramStart"/>
      <w:r>
        <w:rPr>
          <w:rFonts w:ascii="TimesNewRoman" w:hAnsi="TimesNewRoman" w:cs="TimesNewRoman"/>
        </w:rPr>
        <w:t>applicants</w:t>
      </w:r>
      <w:proofErr w:type="gramEnd"/>
      <w:r>
        <w:rPr>
          <w:rFonts w:ascii="TimesNewRoman" w:hAnsi="TimesNewRoman" w:cs="TimesNewRoman"/>
        </w:rPr>
        <w:t xml:space="preserve"> that seek bids for self-provisioned broadband networks must also seek bids for the needed connectivity via broadband services provided over third party networks, and fully consider all responsive bids.</w:t>
      </w:r>
    </w:p>
    <w:p w:rsidR="00E37C32" w:rsidRDefault="00E37C32" w:rsidP="00E37C32">
      <w:pPr>
        <w:autoSpaceDE w:val="0"/>
        <w:autoSpaceDN w:val="0"/>
        <w:adjustRightInd w:val="0"/>
        <w:spacing w:after="0" w:line="240" w:lineRule="auto"/>
        <w:ind w:left="432"/>
        <w:rPr>
          <w:rFonts w:ascii="TimesNewRoman" w:hAnsi="TimesNewRoman" w:cs="TimesNewRoman"/>
        </w:rPr>
      </w:pPr>
    </w:p>
    <w:p w:rsidR="00327D71" w:rsidRDefault="00E37C32" w:rsidP="00E37C32">
      <w:pPr>
        <w:pBdr>
          <w:top w:val="single" w:sz="6" w:space="1" w:color="auto"/>
          <w:bottom w:val="single" w:sz="6" w:space="1" w:color="auto"/>
        </w:pBdr>
      </w:pPr>
      <w:r w:rsidRPr="005419E6">
        <w:lastRenderedPageBreak/>
        <w:t>When selecting the Service Option</w:t>
      </w:r>
      <w:r w:rsidR="00774F25">
        <w:t>, as of 12/6/2016,</w:t>
      </w:r>
      <w:r w:rsidRPr="005419E6">
        <w:t xml:space="preserve"> on the 470 the drop down option of </w:t>
      </w:r>
      <w:r w:rsidRPr="005419E6">
        <w:rPr>
          <w:b/>
        </w:rPr>
        <w:t xml:space="preserve">Lit Fiber Services was selected as it appeared to provide the most generic option allowing for </w:t>
      </w:r>
      <w:r w:rsidR="00746FF8" w:rsidRPr="009909FF">
        <w:rPr>
          <w:rFonts w:ascii="Times New Roman" w:hAnsi="Times New Roman" w:cs="Times New Roman"/>
          <w:b/>
          <w:color w:val="000000"/>
        </w:rPr>
        <w:t>Self-Provisioned</w:t>
      </w:r>
      <w:r w:rsidR="00211938" w:rsidRPr="009909FF">
        <w:rPr>
          <w:rFonts w:ascii="Times New Roman" w:hAnsi="Times New Roman" w:cs="Times New Roman"/>
          <w:b/>
          <w:color w:val="000000"/>
        </w:rPr>
        <w:t xml:space="preserve"> Broad Band Service, Leased Lit Fiber or Maintenance / Upgrade of Self Provisioned Network</w:t>
      </w:r>
      <w:r w:rsidR="00211938">
        <w:rPr>
          <w:rFonts w:ascii="Times New Roman" w:hAnsi="Times New Roman" w:cs="Times New Roman"/>
          <w:color w:val="000000"/>
        </w:rPr>
        <w:t>.</w:t>
      </w:r>
      <w:r w:rsidRPr="005419E6">
        <w:t xml:space="preserve"> </w:t>
      </w:r>
    </w:p>
    <w:p w:rsidR="00E37C32" w:rsidRDefault="00E37C32" w:rsidP="00E37C32">
      <w:pPr>
        <w:pBdr>
          <w:top w:val="single" w:sz="6" w:space="1" w:color="auto"/>
          <w:bottom w:val="single" w:sz="6" w:space="1" w:color="auto"/>
        </w:pBdr>
      </w:pPr>
      <w:r w:rsidRPr="005419E6">
        <w:t xml:space="preserve">If this option </w:t>
      </w:r>
      <w:r w:rsidR="00774F25">
        <w:t xml:space="preserve">in the 470 Services had been </w:t>
      </w:r>
      <w:r w:rsidR="00774F25" w:rsidRPr="005419E6">
        <w:t>“</w:t>
      </w:r>
      <w:r w:rsidRPr="005419E6">
        <w:t>Leased Lit Fiber</w:t>
      </w:r>
      <w:r w:rsidR="00774F25">
        <w:t>”, as it currently</w:t>
      </w:r>
      <w:r w:rsidR="00211938">
        <w:t xml:space="preserve"> is,</w:t>
      </w:r>
      <w:r w:rsidRPr="005419E6">
        <w:t xml:space="preserve"> it would have been clear that it did not cover </w:t>
      </w:r>
      <w:r w:rsidR="00211938">
        <w:t>all options</w:t>
      </w:r>
      <w:r w:rsidRPr="005419E6">
        <w:t>.</w:t>
      </w:r>
      <w:r w:rsidR="00746FF8">
        <w:t xml:space="preserve"> On </w:t>
      </w:r>
      <w:r w:rsidR="001D0460">
        <w:t xml:space="preserve">the date this 470 was prepared </w:t>
      </w:r>
      <w:r w:rsidR="00746FF8">
        <w:t>“Lit Fiber Services” appeared to provide the best service option.</w:t>
      </w:r>
    </w:p>
    <w:p w:rsidR="00746FF8" w:rsidRDefault="00746FF8" w:rsidP="00E37C32">
      <w:pPr>
        <w:pBdr>
          <w:top w:val="single" w:sz="6" w:space="1" w:color="auto"/>
          <w:bottom w:val="single" w:sz="6" w:space="1" w:color="auto"/>
        </w:pBdr>
      </w:pPr>
      <w:r>
        <w:t xml:space="preserve">As detailed in the MCR2-Appeal-Notes attached, this did result in bids from vendors for Leased Lit Fiber, Self-Provisioned Broad Band Service and Maintenance / Upgrade of Self Provisioned Network. </w:t>
      </w:r>
    </w:p>
    <w:p w:rsidR="00746FF8" w:rsidRPr="005419E6" w:rsidRDefault="00746FF8" w:rsidP="00E37C32">
      <w:pPr>
        <w:pBdr>
          <w:top w:val="single" w:sz="6" w:space="1" w:color="auto"/>
          <w:bottom w:val="single" w:sz="6" w:space="1" w:color="auto"/>
        </w:pBdr>
      </w:pPr>
      <w:r>
        <w:t>This indicates that vendors did interpret our 470 fili</w:t>
      </w:r>
      <w:r w:rsidR="00BE318C">
        <w:t>ng as requesting bids on all related services.</w:t>
      </w:r>
    </w:p>
    <w:p w:rsidR="00710B85" w:rsidRDefault="00710B85">
      <w:pPr>
        <w:rPr>
          <w:b/>
        </w:rPr>
      </w:pPr>
      <w:r w:rsidRPr="00A37B2F">
        <w:rPr>
          <w:b/>
        </w:rPr>
        <w:t xml:space="preserve">Supporting </w:t>
      </w:r>
      <w:r w:rsidR="00B64968" w:rsidRPr="00A37B2F">
        <w:rPr>
          <w:b/>
        </w:rPr>
        <w:t>Documentation:</w:t>
      </w:r>
    </w:p>
    <w:p w:rsidR="00E37C32" w:rsidRDefault="00E37C32">
      <w:r w:rsidRPr="00E37C32">
        <w:t>MCR2-Appeal-Notes</w:t>
      </w:r>
      <w:r>
        <w:t xml:space="preserve"> – Excerpts from related USAC Forms, etc.</w:t>
      </w:r>
    </w:p>
    <w:p w:rsidR="00746FF8" w:rsidRPr="00E37C32" w:rsidRDefault="00746FF8">
      <w:r>
        <w:t>RFCDL-Report-AppealDeniel-3-26-18 – RFCDL from USAC</w:t>
      </w:r>
    </w:p>
    <w:p w:rsidR="00A73D26" w:rsidRPr="00A73D26" w:rsidRDefault="00A73D26" w:rsidP="001976EA">
      <w:pPr>
        <w:spacing w:before="100" w:beforeAutospacing="1" w:after="100" w:afterAutospacing="1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  <w:r w:rsidRPr="00A73D26">
        <w:rPr>
          <w:rFonts w:ascii="Tahoma" w:eastAsia="Times New Roman" w:hAnsi="Tahoma" w:cs="Tahoma"/>
          <w:b/>
          <w:bCs/>
          <w:sz w:val="24"/>
          <w:szCs w:val="24"/>
        </w:rPr>
        <w:t>Relief Sought via this Appeal –</w:t>
      </w:r>
    </w:p>
    <w:p w:rsidR="00746FF8" w:rsidRDefault="00E37C32" w:rsidP="00746F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this appeal we are requesting that you consider our interpretation of the 470 Services Option of “Lit Fiber Services” as a generic description of all </w:t>
      </w:r>
      <w:r w:rsidR="00232BFF">
        <w:rPr>
          <w:rFonts w:ascii="Times New Roman" w:eastAsia="Times New Roman" w:hAnsi="Times New Roman" w:cs="Times New Roman"/>
          <w:sz w:val="24"/>
          <w:szCs w:val="24"/>
        </w:rPr>
        <w:t xml:space="preserve">services related to Lit Fiber, not only “Leased Lit Fiber” </w:t>
      </w:r>
      <w:r w:rsidR="00746FF8">
        <w:rPr>
          <w:rFonts w:ascii="Times New Roman" w:eastAsia="Times New Roman" w:hAnsi="Times New Roman" w:cs="Times New Roman"/>
          <w:sz w:val="24"/>
          <w:szCs w:val="24"/>
        </w:rPr>
        <w:t>as</w:t>
      </w:r>
      <w:r w:rsidR="00232BFF">
        <w:rPr>
          <w:rFonts w:ascii="Times New Roman" w:eastAsia="Times New Roman" w:hAnsi="Times New Roman" w:cs="Times New Roman"/>
          <w:sz w:val="24"/>
          <w:szCs w:val="24"/>
        </w:rPr>
        <w:t xml:space="preserve"> stated by the USAC reviewer. </w:t>
      </w:r>
    </w:p>
    <w:p w:rsidR="00746FF8" w:rsidRDefault="00232BFF" w:rsidP="00746FF8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With this consideration we request that you approve funding for FRNs </w:t>
      </w:r>
    </w:p>
    <w:p w:rsidR="00746FF8" w:rsidRDefault="00232BFF" w:rsidP="00746FF8">
      <w:pPr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1799012845</w:t>
      </w:r>
      <w:r w:rsidR="00746FF8">
        <w:rPr>
          <w:rFonts w:ascii="Calibri" w:hAnsi="Calibri"/>
          <w:color w:val="000000"/>
        </w:rPr>
        <w:t xml:space="preserve"> (reimbursement requested, $</w:t>
      </w:r>
      <w:r w:rsidR="00746FF8" w:rsidRPr="00746FF8">
        <w:rPr>
          <w:rFonts w:ascii="Arial" w:eastAsia="Times New Roman" w:hAnsi="Arial" w:cs="Arial"/>
          <w:sz w:val="20"/>
          <w:szCs w:val="20"/>
        </w:rPr>
        <w:t>3592</w:t>
      </w:r>
      <w:r w:rsidR="00746FF8">
        <w:rPr>
          <w:rFonts w:ascii="Arial" w:eastAsia="Times New Roman" w:hAnsi="Arial" w:cs="Arial"/>
          <w:sz w:val="20"/>
          <w:szCs w:val="20"/>
        </w:rPr>
        <w:t>.00)</w:t>
      </w:r>
      <w:r w:rsidR="00746FF8">
        <w:rPr>
          <w:rFonts w:ascii="Calibri" w:hAnsi="Calibri"/>
          <w:color w:val="000000"/>
        </w:rPr>
        <w:t xml:space="preserve"> and</w:t>
      </w:r>
    </w:p>
    <w:p w:rsidR="00746FF8" w:rsidRPr="00746FF8" w:rsidRDefault="00746FF8" w:rsidP="00746FF8">
      <w:pPr>
        <w:rPr>
          <w:rFonts w:ascii="Arial" w:eastAsia="Times New Roman" w:hAnsi="Arial" w:cs="Arial"/>
          <w:sz w:val="20"/>
          <w:szCs w:val="20"/>
        </w:rPr>
      </w:pPr>
      <w:r>
        <w:rPr>
          <w:rFonts w:ascii="Calibri" w:hAnsi="Calibri"/>
          <w:color w:val="000000"/>
        </w:rPr>
        <w:t xml:space="preserve"> </w:t>
      </w:r>
      <w:r w:rsidR="00232BFF">
        <w:rPr>
          <w:rFonts w:ascii="Calibri" w:hAnsi="Calibri"/>
          <w:color w:val="000000"/>
        </w:rPr>
        <w:t>1799113412</w:t>
      </w:r>
      <w:r w:rsidR="00761849">
        <w:rPr>
          <w:rFonts w:ascii="Calibri" w:hAnsi="Calibri"/>
          <w:color w:val="000000"/>
        </w:rPr>
        <w:t xml:space="preserve"> (reimbursement requested, </w:t>
      </w:r>
      <w:bookmarkStart w:id="0" w:name="_GoBack"/>
      <w:bookmarkEnd w:id="0"/>
      <w:r>
        <w:rPr>
          <w:rFonts w:ascii="Calibri" w:hAnsi="Calibri"/>
          <w:color w:val="000000"/>
        </w:rPr>
        <w:t>$</w:t>
      </w:r>
      <w:r>
        <w:rPr>
          <w:rFonts w:ascii="Arial" w:eastAsia="Times New Roman" w:hAnsi="Arial" w:cs="Arial"/>
          <w:sz w:val="20"/>
          <w:szCs w:val="20"/>
        </w:rPr>
        <w:t>2397.31)</w:t>
      </w:r>
    </w:p>
    <w:p w:rsidR="00A73D26" w:rsidRDefault="00A73D26" w:rsidP="00746FF8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C58A3" w:rsidRPr="001976EA" w:rsidRDefault="007C58A3" w:rsidP="00197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4E0B" w:rsidRDefault="002A4E0B">
      <w:r>
        <w:t xml:space="preserve"> </w:t>
      </w:r>
    </w:p>
    <w:p w:rsidR="00710B85" w:rsidRDefault="00710B85"/>
    <w:p w:rsidR="00045F85" w:rsidRDefault="00045F85"/>
    <w:sectPr w:rsidR="00045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85"/>
    <w:rsid w:val="00045F85"/>
    <w:rsid w:val="00073BA8"/>
    <w:rsid w:val="001976EA"/>
    <w:rsid w:val="001D0460"/>
    <w:rsid w:val="001F39AA"/>
    <w:rsid w:val="001F4271"/>
    <w:rsid w:val="00200886"/>
    <w:rsid w:val="00211938"/>
    <w:rsid w:val="00232BFF"/>
    <w:rsid w:val="002A4E0B"/>
    <w:rsid w:val="002E314C"/>
    <w:rsid w:val="00302BA2"/>
    <w:rsid w:val="00327D71"/>
    <w:rsid w:val="00350C72"/>
    <w:rsid w:val="004C00C8"/>
    <w:rsid w:val="004F2F37"/>
    <w:rsid w:val="0054079B"/>
    <w:rsid w:val="00545545"/>
    <w:rsid w:val="005660FE"/>
    <w:rsid w:val="006847F4"/>
    <w:rsid w:val="00710B85"/>
    <w:rsid w:val="00746FF8"/>
    <w:rsid w:val="00761849"/>
    <w:rsid w:val="00774F25"/>
    <w:rsid w:val="007C58A3"/>
    <w:rsid w:val="007F19DA"/>
    <w:rsid w:val="00836E23"/>
    <w:rsid w:val="0096618B"/>
    <w:rsid w:val="00967445"/>
    <w:rsid w:val="00A37B2F"/>
    <w:rsid w:val="00A61563"/>
    <w:rsid w:val="00A73D26"/>
    <w:rsid w:val="00B424CA"/>
    <w:rsid w:val="00B64968"/>
    <w:rsid w:val="00BE318C"/>
    <w:rsid w:val="00C80008"/>
    <w:rsid w:val="00CB1B98"/>
    <w:rsid w:val="00D97292"/>
    <w:rsid w:val="00DA036A"/>
    <w:rsid w:val="00E37C32"/>
    <w:rsid w:val="00E93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5F85"/>
    <w:rPr>
      <w:color w:val="0000FF" w:themeColor="hyperlink"/>
      <w:u w:val="single"/>
    </w:rPr>
  </w:style>
  <w:style w:type="character" w:customStyle="1" w:styleId="clickable">
    <w:name w:val="clickable"/>
    <w:basedOn w:val="DefaultParagraphFont"/>
    <w:rsid w:val="00045F85"/>
  </w:style>
  <w:style w:type="paragraph" w:customStyle="1" w:styleId="Header1">
    <w:name w:val="Header1"/>
    <w:basedOn w:val="Normal"/>
    <w:rsid w:val="00045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045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ckablephonenumber">
    <w:name w:val="clickablephonenumber"/>
    <w:basedOn w:val="DefaultParagraphFont"/>
    <w:rsid w:val="00045F85"/>
  </w:style>
  <w:style w:type="paragraph" w:styleId="BalloonText">
    <w:name w:val="Balloon Text"/>
    <w:basedOn w:val="Normal"/>
    <w:link w:val="BalloonTextChar"/>
    <w:uiPriority w:val="99"/>
    <w:semiHidden/>
    <w:unhideWhenUsed/>
    <w:rsid w:val="0004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4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4E0B"/>
    <w:rPr>
      <w:b/>
      <w:bCs/>
    </w:rPr>
  </w:style>
  <w:style w:type="table" w:styleId="TableGrid">
    <w:name w:val="Table Grid"/>
    <w:basedOn w:val="TableNormal"/>
    <w:uiPriority w:val="59"/>
    <w:rsid w:val="00E37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5F85"/>
    <w:rPr>
      <w:color w:val="0000FF" w:themeColor="hyperlink"/>
      <w:u w:val="single"/>
    </w:rPr>
  </w:style>
  <w:style w:type="character" w:customStyle="1" w:styleId="clickable">
    <w:name w:val="clickable"/>
    <w:basedOn w:val="DefaultParagraphFont"/>
    <w:rsid w:val="00045F85"/>
  </w:style>
  <w:style w:type="paragraph" w:customStyle="1" w:styleId="Header1">
    <w:name w:val="Header1"/>
    <w:basedOn w:val="Normal"/>
    <w:rsid w:val="00045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045F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lickablephonenumber">
    <w:name w:val="clickablephonenumber"/>
    <w:basedOn w:val="DefaultParagraphFont"/>
    <w:rsid w:val="00045F85"/>
  </w:style>
  <w:style w:type="paragraph" w:styleId="BalloonText">
    <w:name w:val="Balloon Text"/>
    <w:basedOn w:val="Normal"/>
    <w:link w:val="BalloonTextChar"/>
    <w:uiPriority w:val="99"/>
    <w:semiHidden/>
    <w:unhideWhenUsed/>
    <w:rsid w:val="00045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8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4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A4E0B"/>
    <w:rPr>
      <w:b/>
      <w:bCs/>
    </w:rPr>
  </w:style>
  <w:style w:type="table" w:styleId="TableGrid">
    <w:name w:val="Table Grid"/>
    <w:basedOn w:val="TableNormal"/>
    <w:uiPriority w:val="59"/>
    <w:rsid w:val="00E37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43070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1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6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4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9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4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bay@mc-wildcats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rbay</dc:creator>
  <cp:lastModifiedBy>rbay</cp:lastModifiedBy>
  <cp:revision>9</cp:revision>
  <cp:lastPrinted>2017-03-13T13:03:00Z</cp:lastPrinted>
  <dcterms:created xsi:type="dcterms:W3CDTF">2018-04-06T12:18:00Z</dcterms:created>
  <dcterms:modified xsi:type="dcterms:W3CDTF">2018-04-10T10:30:00Z</dcterms:modified>
</cp:coreProperties>
</file>