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586" w:rsidRPr="00961CA5" w:rsidRDefault="00E76586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bookmarkStart w:id="0" w:name="_GoBack"/>
      <w:bookmarkEnd w:id="0"/>
    </w:p>
    <w:p w:rsidR="00E76586" w:rsidRPr="00961CA5" w:rsidRDefault="00E76586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E76586" w:rsidRPr="00961CA5" w:rsidRDefault="00E76586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627BED" w:rsidRPr="00DB4F1A" w:rsidRDefault="00C1787A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April 2</w:t>
      </w:r>
      <w:r w:rsidR="00AA40BC">
        <w:rPr>
          <w:rFonts w:ascii="Calibri" w:hAnsi="Calibri" w:cs="Calibri"/>
          <w:sz w:val="28"/>
          <w:szCs w:val="28"/>
        </w:rPr>
        <w:t>6</w:t>
      </w:r>
      <w:r>
        <w:rPr>
          <w:rFonts w:ascii="Calibri" w:hAnsi="Calibri" w:cs="Calibri"/>
          <w:sz w:val="28"/>
          <w:szCs w:val="28"/>
        </w:rPr>
        <w:t>,</w:t>
      </w:r>
      <w:r w:rsidR="00627BED" w:rsidRPr="00DB4F1A">
        <w:rPr>
          <w:rFonts w:ascii="Calibri" w:hAnsi="Calibri" w:cs="Calibri"/>
          <w:sz w:val="28"/>
          <w:szCs w:val="28"/>
        </w:rPr>
        <w:t xml:space="preserve"> 201</w:t>
      </w:r>
      <w:r w:rsidR="00913287" w:rsidRPr="00DB4F1A">
        <w:rPr>
          <w:rFonts w:ascii="Calibri" w:hAnsi="Calibri" w:cs="Calibri"/>
          <w:sz w:val="28"/>
          <w:szCs w:val="28"/>
        </w:rPr>
        <w:t>8</w:t>
      </w:r>
    </w:p>
    <w:p w:rsidR="00B26813" w:rsidRPr="00DB4F1A" w:rsidRDefault="00B26813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627BED" w:rsidRPr="00DB4F1A" w:rsidRDefault="00627BED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 w:rsidRPr="00DB4F1A">
        <w:rPr>
          <w:rFonts w:ascii="Calibri" w:hAnsi="Calibri" w:cs="Calibri"/>
          <w:b/>
          <w:bCs/>
          <w:sz w:val="28"/>
          <w:szCs w:val="28"/>
        </w:rPr>
        <w:t>VIA ELECTRONIC FILING</w:t>
      </w:r>
    </w:p>
    <w:p w:rsidR="00B26813" w:rsidRPr="00DB4F1A" w:rsidRDefault="00B26813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</w:p>
    <w:p w:rsidR="00B26813" w:rsidRPr="00DB4F1A" w:rsidRDefault="00B26813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</w:p>
    <w:p w:rsidR="00627BED" w:rsidRPr="00DB4F1A" w:rsidRDefault="00627BED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DB4F1A">
        <w:rPr>
          <w:rFonts w:ascii="Calibri" w:hAnsi="Calibri" w:cs="Calibri"/>
          <w:sz w:val="28"/>
          <w:szCs w:val="28"/>
        </w:rPr>
        <w:t>Ms. Marlene H. Dortch</w:t>
      </w:r>
    </w:p>
    <w:p w:rsidR="00627BED" w:rsidRPr="00DB4F1A" w:rsidRDefault="00627BED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DB4F1A">
        <w:rPr>
          <w:rFonts w:ascii="Calibri" w:hAnsi="Calibri" w:cs="Calibri"/>
          <w:sz w:val="28"/>
          <w:szCs w:val="28"/>
        </w:rPr>
        <w:t>Secretary</w:t>
      </w:r>
    </w:p>
    <w:p w:rsidR="00627BED" w:rsidRPr="00DB4F1A" w:rsidRDefault="00627BED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DB4F1A">
        <w:rPr>
          <w:rFonts w:ascii="Calibri" w:hAnsi="Calibri" w:cs="Calibri"/>
          <w:sz w:val="28"/>
          <w:szCs w:val="28"/>
        </w:rPr>
        <w:t>Federal Communications Commission</w:t>
      </w:r>
    </w:p>
    <w:p w:rsidR="00627BED" w:rsidRPr="00DB4F1A" w:rsidRDefault="00627BED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DB4F1A">
        <w:rPr>
          <w:rFonts w:ascii="Calibri" w:hAnsi="Calibri" w:cs="Calibri"/>
          <w:sz w:val="28"/>
          <w:szCs w:val="28"/>
        </w:rPr>
        <w:t>445 12th Street, SW</w:t>
      </w:r>
    </w:p>
    <w:p w:rsidR="00627BED" w:rsidRPr="00DB4F1A" w:rsidRDefault="00627BED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DB4F1A">
        <w:rPr>
          <w:rFonts w:ascii="Calibri" w:hAnsi="Calibri" w:cs="Calibri"/>
          <w:sz w:val="28"/>
          <w:szCs w:val="28"/>
        </w:rPr>
        <w:t>Washington, DC 20554</w:t>
      </w:r>
    </w:p>
    <w:p w:rsidR="00B26813" w:rsidRPr="00DB4F1A" w:rsidRDefault="00B26813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B26813" w:rsidRPr="00DB4F1A" w:rsidRDefault="00B26813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B26813" w:rsidRPr="00DB4F1A" w:rsidRDefault="00B26813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B26813" w:rsidRPr="00DB4F1A" w:rsidRDefault="00627BED" w:rsidP="0091350D">
      <w:pPr>
        <w:autoSpaceDE w:val="0"/>
        <w:autoSpaceDN w:val="0"/>
        <w:adjustRightInd w:val="0"/>
        <w:spacing w:after="0" w:line="240" w:lineRule="auto"/>
        <w:ind w:firstLine="720"/>
        <w:rPr>
          <w:rFonts w:ascii="Calibri" w:hAnsi="Calibri" w:cs="Calibri"/>
          <w:b/>
          <w:bCs/>
          <w:sz w:val="28"/>
          <w:szCs w:val="28"/>
        </w:rPr>
      </w:pPr>
      <w:r w:rsidRPr="00DB4F1A">
        <w:rPr>
          <w:rFonts w:ascii="Calibri" w:hAnsi="Calibri" w:cs="Calibri"/>
          <w:b/>
          <w:sz w:val="28"/>
          <w:szCs w:val="28"/>
        </w:rPr>
        <w:t>Re:</w:t>
      </w:r>
      <w:r w:rsidRPr="00DB4F1A">
        <w:rPr>
          <w:rFonts w:ascii="Calibri" w:hAnsi="Calibri" w:cs="Calibri"/>
          <w:sz w:val="28"/>
          <w:szCs w:val="28"/>
        </w:rPr>
        <w:t xml:space="preserve"> </w:t>
      </w:r>
      <w:r w:rsidRPr="00DB4F1A">
        <w:rPr>
          <w:rFonts w:ascii="Calibri" w:hAnsi="Calibri" w:cs="Calibri"/>
          <w:b/>
          <w:bCs/>
          <w:i/>
          <w:iCs/>
          <w:sz w:val="28"/>
          <w:szCs w:val="28"/>
        </w:rPr>
        <w:t xml:space="preserve">Ex Parte </w:t>
      </w:r>
      <w:r w:rsidRPr="00DB4F1A">
        <w:rPr>
          <w:rFonts w:ascii="Calibri" w:hAnsi="Calibri" w:cs="Calibri"/>
          <w:b/>
          <w:bCs/>
          <w:sz w:val="28"/>
          <w:szCs w:val="28"/>
        </w:rPr>
        <w:t>Communication</w:t>
      </w:r>
    </w:p>
    <w:p w:rsidR="00846940" w:rsidRPr="00DB4F1A" w:rsidRDefault="00846940" w:rsidP="00846940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sz w:val="28"/>
          <w:szCs w:val="28"/>
        </w:rPr>
      </w:pPr>
      <w:r w:rsidRPr="00DB4F1A">
        <w:rPr>
          <w:rFonts w:ascii="Calibri" w:hAnsi="Calibri" w:cs="Calibri"/>
          <w:sz w:val="28"/>
          <w:szCs w:val="28"/>
        </w:rPr>
        <w:t>Expanding Flexible Use in Mid-Band Spectrum between 3.7 and 24 GHz</w:t>
      </w:r>
      <w:r w:rsidR="00627BED" w:rsidRPr="00DB4F1A">
        <w:rPr>
          <w:rFonts w:ascii="Calibri" w:hAnsi="Calibri" w:cs="Calibri"/>
          <w:sz w:val="28"/>
          <w:szCs w:val="28"/>
        </w:rPr>
        <w:t xml:space="preserve">, </w:t>
      </w:r>
    </w:p>
    <w:p w:rsidR="00627BED" w:rsidRDefault="00627BED" w:rsidP="00846940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sz w:val="28"/>
          <w:szCs w:val="28"/>
        </w:rPr>
      </w:pPr>
      <w:r w:rsidRPr="00DB4F1A">
        <w:rPr>
          <w:rFonts w:ascii="Calibri" w:hAnsi="Calibri" w:cs="Calibri"/>
          <w:sz w:val="28"/>
          <w:szCs w:val="28"/>
        </w:rPr>
        <w:t xml:space="preserve">GN Docket </w:t>
      </w:r>
      <w:r w:rsidR="00846940" w:rsidRPr="00DB4F1A">
        <w:rPr>
          <w:rFonts w:ascii="Calibri" w:hAnsi="Calibri" w:cs="Calibri"/>
          <w:sz w:val="28"/>
          <w:szCs w:val="28"/>
        </w:rPr>
        <w:t>17-183</w:t>
      </w:r>
    </w:p>
    <w:p w:rsidR="0010681E" w:rsidRPr="00DB4F1A" w:rsidRDefault="0010681E" w:rsidP="00846940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Expanding Flexible Use of the 3.7 GHz to 4.2 GHz Band, GN Docket No. 18-122</w:t>
      </w:r>
    </w:p>
    <w:p w:rsidR="00B26813" w:rsidRPr="00DB4F1A" w:rsidRDefault="00B26813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627BED" w:rsidRPr="00DB4F1A" w:rsidRDefault="00627BED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DB4F1A">
        <w:rPr>
          <w:rFonts w:ascii="Calibri" w:hAnsi="Calibri" w:cs="Calibri"/>
          <w:sz w:val="28"/>
          <w:szCs w:val="28"/>
        </w:rPr>
        <w:t>Dear Ms. Dortch:</w:t>
      </w:r>
    </w:p>
    <w:p w:rsidR="00FA6332" w:rsidRPr="00DB4F1A" w:rsidRDefault="00FA6332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E76586" w:rsidRPr="00DB4F1A" w:rsidRDefault="00FA6332" w:rsidP="00877C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DB4F1A">
        <w:rPr>
          <w:rFonts w:ascii="Calibri" w:hAnsi="Calibri" w:cs="Calibri"/>
          <w:sz w:val="28"/>
          <w:szCs w:val="28"/>
        </w:rPr>
        <w:t xml:space="preserve">On </w:t>
      </w:r>
      <w:r w:rsidR="00C1787A">
        <w:rPr>
          <w:rFonts w:ascii="Calibri" w:hAnsi="Calibri" w:cs="Calibri"/>
          <w:sz w:val="28"/>
          <w:szCs w:val="28"/>
        </w:rPr>
        <w:t>April 25, 2018</w:t>
      </w:r>
      <w:r w:rsidR="00846940" w:rsidRPr="00DB4F1A">
        <w:rPr>
          <w:rFonts w:ascii="Calibri" w:hAnsi="Calibri" w:cs="Calibri"/>
          <w:sz w:val="28"/>
          <w:szCs w:val="28"/>
        </w:rPr>
        <w:t xml:space="preserve">, Peter Pitsch of Intel Corporation </w:t>
      </w:r>
      <w:r w:rsidR="009C034F">
        <w:rPr>
          <w:rFonts w:ascii="Calibri" w:hAnsi="Calibri" w:cs="Calibri"/>
          <w:sz w:val="28"/>
          <w:szCs w:val="28"/>
        </w:rPr>
        <w:t xml:space="preserve">met with </w:t>
      </w:r>
      <w:r w:rsidR="00846940" w:rsidRPr="00DB4F1A">
        <w:rPr>
          <w:rFonts w:ascii="Calibri" w:hAnsi="Calibri" w:cs="Calibri"/>
          <w:sz w:val="28"/>
          <w:szCs w:val="28"/>
        </w:rPr>
        <w:t>Commissioner</w:t>
      </w:r>
      <w:r w:rsidR="009C034F">
        <w:rPr>
          <w:rFonts w:ascii="Calibri" w:hAnsi="Calibri" w:cs="Calibri"/>
          <w:sz w:val="28"/>
          <w:szCs w:val="28"/>
        </w:rPr>
        <w:t xml:space="preserve"> </w:t>
      </w:r>
      <w:r w:rsidR="00C1787A">
        <w:rPr>
          <w:rFonts w:ascii="Calibri" w:hAnsi="Calibri" w:cs="Calibri"/>
          <w:sz w:val="28"/>
          <w:szCs w:val="28"/>
        </w:rPr>
        <w:t>Michael O’Rielly and his wireless advisor Erin McGrath</w:t>
      </w:r>
      <w:r w:rsidR="009C034F">
        <w:rPr>
          <w:rFonts w:ascii="Calibri" w:hAnsi="Calibri" w:cs="Calibri"/>
          <w:sz w:val="28"/>
          <w:szCs w:val="28"/>
        </w:rPr>
        <w:t xml:space="preserve">. </w:t>
      </w:r>
      <w:r w:rsidR="00E71DAD" w:rsidRPr="00DB4F1A">
        <w:rPr>
          <w:rFonts w:ascii="Calibri" w:hAnsi="Calibri" w:cs="Calibri"/>
          <w:sz w:val="28"/>
          <w:szCs w:val="28"/>
        </w:rPr>
        <w:t>Mr.</w:t>
      </w:r>
      <w:r w:rsidR="00846940" w:rsidRPr="00DB4F1A">
        <w:rPr>
          <w:rFonts w:ascii="Calibri" w:hAnsi="Calibri" w:cs="Calibri"/>
          <w:sz w:val="28"/>
          <w:szCs w:val="28"/>
        </w:rPr>
        <w:t xml:space="preserve"> Pitsch made the following points regarding issues relevant </w:t>
      </w:r>
      <w:r w:rsidR="0010681E">
        <w:rPr>
          <w:rFonts w:ascii="Calibri" w:hAnsi="Calibri" w:cs="Calibri"/>
          <w:sz w:val="28"/>
          <w:szCs w:val="28"/>
        </w:rPr>
        <w:t>to</w:t>
      </w:r>
      <w:r w:rsidR="00846940" w:rsidRPr="00DB4F1A">
        <w:rPr>
          <w:rFonts w:ascii="Calibri" w:hAnsi="Calibri" w:cs="Calibri"/>
          <w:sz w:val="28"/>
          <w:szCs w:val="28"/>
        </w:rPr>
        <w:t xml:space="preserve"> the above referenced proceeding</w:t>
      </w:r>
      <w:r w:rsidR="0010681E">
        <w:rPr>
          <w:rFonts w:ascii="Calibri" w:hAnsi="Calibri" w:cs="Calibri"/>
          <w:sz w:val="28"/>
          <w:szCs w:val="28"/>
        </w:rPr>
        <w:t>s</w:t>
      </w:r>
      <w:r w:rsidR="00846940" w:rsidRPr="00DB4F1A">
        <w:rPr>
          <w:rFonts w:ascii="Calibri" w:hAnsi="Calibri" w:cs="Calibri"/>
          <w:sz w:val="28"/>
          <w:szCs w:val="28"/>
        </w:rPr>
        <w:t>.</w:t>
      </w:r>
      <w:r w:rsidR="00877CF7" w:rsidRPr="00DB4F1A">
        <w:rPr>
          <w:rFonts w:ascii="Calibri" w:hAnsi="Calibri" w:cs="Calibri"/>
          <w:sz w:val="28"/>
          <w:szCs w:val="28"/>
        </w:rPr>
        <w:t xml:space="preserve"> </w:t>
      </w:r>
    </w:p>
    <w:p w:rsidR="00E76586" w:rsidRPr="00DB4F1A" w:rsidRDefault="00E76586" w:rsidP="00A63A3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E76586" w:rsidRPr="00DB4F1A" w:rsidRDefault="00E76586" w:rsidP="00A63A3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433A9E" w:rsidRDefault="005219FD" w:rsidP="006E68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DB4F1A">
        <w:rPr>
          <w:rFonts w:ascii="Calibri" w:hAnsi="Calibri" w:cs="Calibri"/>
          <w:sz w:val="28"/>
          <w:szCs w:val="28"/>
        </w:rPr>
        <w:t>The Intelsat/Intel</w:t>
      </w:r>
      <w:r w:rsidR="00C1787A">
        <w:rPr>
          <w:rFonts w:ascii="Calibri" w:hAnsi="Calibri" w:cs="Calibri"/>
          <w:sz w:val="28"/>
          <w:szCs w:val="28"/>
        </w:rPr>
        <w:t>/SES</w:t>
      </w:r>
      <w:r w:rsidRPr="00DB4F1A">
        <w:rPr>
          <w:rFonts w:ascii="Calibri" w:hAnsi="Calibri" w:cs="Calibri"/>
          <w:sz w:val="28"/>
          <w:szCs w:val="28"/>
        </w:rPr>
        <w:t xml:space="preserve"> </w:t>
      </w:r>
      <w:r w:rsidR="00263429" w:rsidRPr="00DB4F1A">
        <w:rPr>
          <w:rFonts w:ascii="Calibri" w:hAnsi="Calibri" w:cs="Calibri"/>
          <w:sz w:val="28"/>
          <w:szCs w:val="28"/>
        </w:rPr>
        <w:t>flexibility</w:t>
      </w:r>
      <w:r w:rsidR="007B6725">
        <w:rPr>
          <w:rFonts w:ascii="Calibri" w:hAnsi="Calibri" w:cs="Calibri"/>
          <w:sz w:val="28"/>
          <w:szCs w:val="28"/>
        </w:rPr>
        <w:t>, market-based</w:t>
      </w:r>
      <w:r w:rsidR="00263429" w:rsidRPr="00DB4F1A">
        <w:rPr>
          <w:rFonts w:ascii="Calibri" w:hAnsi="Calibri" w:cs="Calibri"/>
          <w:sz w:val="28"/>
          <w:szCs w:val="28"/>
        </w:rPr>
        <w:t xml:space="preserve"> </w:t>
      </w:r>
      <w:r w:rsidRPr="00DB4F1A">
        <w:rPr>
          <w:rFonts w:ascii="Calibri" w:hAnsi="Calibri" w:cs="Calibri"/>
          <w:sz w:val="28"/>
          <w:szCs w:val="28"/>
        </w:rPr>
        <w:t xml:space="preserve">proposal </w:t>
      </w:r>
      <w:r w:rsidR="00C1787A">
        <w:rPr>
          <w:rFonts w:ascii="Calibri" w:hAnsi="Calibri" w:cs="Calibri"/>
          <w:sz w:val="28"/>
          <w:szCs w:val="28"/>
        </w:rPr>
        <w:t>would provide</w:t>
      </w:r>
      <w:r w:rsidRPr="00DB4F1A">
        <w:rPr>
          <w:rFonts w:ascii="Calibri" w:hAnsi="Calibri" w:cs="Calibri"/>
          <w:sz w:val="28"/>
          <w:szCs w:val="28"/>
        </w:rPr>
        <w:t xml:space="preserve"> the eligible FSS satellite operators </w:t>
      </w:r>
      <w:r w:rsidR="00C1787A">
        <w:rPr>
          <w:rFonts w:ascii="Calibri" w:hAnsi="Calibri" w:cs="Calibri"/>
          <w:sz w:val="28"/>
          <w:szCs w:val="28"/>
        </w:rPr>
        <w:t>the</w:t>
      </w:r>
      <w:r w:rsidR="00961CA5" w:rsidRPr="00DB4F1A">
        <w:rPr>
          <w:rFonts w:ascii="Calibri" w:hAnsi="Calibri" w:cs="Calibri"/>
          <w:sz w:val="28"/>
          <w:szCs w:val="28"/>
        </w:rPr>
        <w:t xml:space="preserve"> </w:t>
      </w:r>
      <w:r w:rsidR="00263429" w:rsidRPr="00DB4F1A">
        <w:rPr>
          <w:rFonts w:ascii="Calibri" w:hAnsi="Calibri" w:cs="Calibri"/>
          <w:sz w:val="28"/>
          <w:szCs w:val="28"/>
        </w:rPr>
        <w:t>flexibility to enable terrestrial mobile use</w:t>
      </w:r>
      <w:r w:rsidR="001E38FB" w:rsidRPr="00DB4F1A">
        <w:rPr>
          <w:rFonts w:ascii="Calibri" w:hAnsi="Calibri" w:cs="Calibri"/>
          <w:sz w:val="28"/>
          <w:szCs w:val="28"/>
        </w:rPr>
        <w:t xml:space="preserve"> </w:t>
      </w:r>
      <w:r w:rsidR="0010681E">
        <w:rPr>
          <w:rFonts w:ascii="Calibri" w:hAnsi="Calibri" w:cs="Calibri"/>
          <w:sz w:val="28"/>
          <w:szCs w:val="28"/>
        </w:rPr>
        <w:t>i</w:t>
      </w:r>
      <w:r w:rsidR="00433A9E">
        <w:rPr>
          <w:rFonts w:ascii="Calibri" w:hAnsi="Calibri" w:cs="Calibri"/>
          <w:sz w:val="28"/>
          <w:szCs w:val="28"/>
        </w:rPr>
        <w:t xml:space="preserve">n the 3.7 to 4.2 GHz band, </w:t>
      </w:r>
      <w:r w:rsidR="00263429" w:rsidRPr="00DB4F1A">
        <w:rPr>
          <w:rFonts w:ascii="Calibri" w:hAnsi="Calibri" w:cs="Calibri"/>
          <w:sz w:val="28"/>
          <w:szCs w:val="28"/>
        </w:rPr>
        <w:t>where and when</w:t>
      </w:r>
      <w:r w:rsidR="00433A9E">
        <w:rPr>
          <w:rFonts w:ascii="Calibri" w:hAnsi="Calibri" w:cs="Calibri"/>
          <w:sz w:val="28"/>
          <w:szCs w:val="28"/>
        </w:rPr>
        <w:t xml:space="preserve"> it is efficient at the same time it protects the interests of FSS licensees and their customers.</w:t>
      </w:r>
    </w:p>
    <w:p w:rsidR="00433A9E" w:rsidRDefault="00433A9E" w:rsidP="006E68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If the demand for terrestrial </w:t>
      </w:r>
      <w:r w:rsidR="007B6725">
        <w:rPr>
          <w:rFonts w:ascii="Calibri" w:hAnsi="Calibri" w:cs="Calibri"/>
          <w:sz w:val="28"/>
          <w:szCs w:val="28"/>
        </w:rPr>
        <w:t>mobile</w:t>
      </w:r>
      <w:r>
        <w:rPr>
          <w:rFonts w:ascii="Calibri" w:hAnsi="Calibri" w:cs="Calibri"/>
          <w:sz w:val="28"/>
          <w:szCs w:val="28"/>
        </w:rPr>
        <w:t xml:space="preserve"> </w:t>
      </w:r>
      <w:r w:rsidR="00AA40BC">
        <w:rPr>
          <w:rFonts w:ascii="Calibri" w:hAnsi="Calibri" w:cs="Calibri"/>
          <w:sz w:val="28"/>
          <w:szCs w:val="28"/>
        </w:rPr>
        <w:t xml:space="preserve">spectrum </w:t>
      </w:r>
      <w:r>
        <w:rPr>
          <w:rFonts w:ascii="Calibri" w:hAnsi="Calibri" w:cs="Calibri"/>
          <w:sz w:val="28"/>
          <w:szCs w:val="28"/>
        </w:rPr>
        <w:t>is as robust as commonly believed</w:t>
      </w:r>
      <w:r w:rsidR="00AA40BC">
        <w:rPr>
          <w:rFonts w:ascii="Calibri" w:hAnsi="Calibri" w:cs="Calibri"/>
          <w:sz w:val="28"/>
          <w:szCs w:val="28"/>
        </w:rPr>
        <w:t xml:space="preserve"> by 5G supporters</w:t>
      </w:r>
      <w:r>
        <w:rPr>
          <w:rFonts w:ascii="Calibri" w:hAnsi="Calibri" w:cs="Calibri"/>
          <w:sz w:val="28"/>
          <w:szCs w:val="28"/>
        </w:rPr>
        <w:t xml:space="preserve">, </w:t>
      </w:r>
      <w:r w:rsidR="007B6725">
        <w:rPr>
          <w:rFonts w:ascii="Calibri" w:hAnsi="Calibri" w:cs="Calibri"/>
          <w:sz w:val="28"/>
          <w:szCs w:val="28"/>
        </w:rPr>
        <w:t>this market</w:t>
      </w:r>
      <w:r w:rsidR="00AA40BC">
        <w:rPr>
          <w:rFonts w:ascii="Calibri" w:hAnsi="Calibri" w:cs="Calibri"/>
          <w:sz w:val="28"/>
          <w:szCs w:val="28"/>
        </w:rPr>
        <w:t>-</w:t>
      </w:r>
      <w:r w:rsidR="007B6725">
        <w:rPr>
          <w:rFonts w:ascii="Calibri" w:hAnsi="Calibri" w:cs="Calibri"/>
          <w:sz w:val="28"/>
          <w:szCs w:val="28"/>
        </w:rPr>
        <w:t xml:space="preserve">based approach would </w:t>
      </w:r>
      <w:r w:rsidR="00AA40BC">
        <w:rPr>
          <w:rFonts w:ascii="Calibri" w:hAnsi="Calibri" w:cs="Calibri"/>
          <w:sz w:val="28"/>
          <w:szCs w:val="28"/>
        </w:rPr>
        <w:t xml:space="preserve">clear </w:t>
      </w:r>
      <w:r w:rsidR="007B6725">
        <w:rPr>
          <w:rFonts w:ascii="Calibri" w:hAnsi="Calibri" w:cs="Calibri"/>
          <w:sz w:val="28"/>
          <w:szCs w:val="28"/>
        </w:rPr>
        <w:t>additional spectrum beyond the 100 MHz</w:t>
      </w:r>
      <w:r w:rsidR="00AA40BC">
        <w:rPr>
          <w:rFonts w:ascii="Calibri" w:hAnsi="Calibri" w:cs="Calibri"/>
          <w:sz w:val="28"/>
          <w:szCs w:val="28"/>
        </w:rPr>
        <w:t xml:space="preserve"> proposed by Intelsat and SES</w:t>
      </w:r>
      <w:r w:rsidR="0010681E">
        <w:rPr>
          <w:rFonts w:ascii="Calibri" w:hAnsi="Calibri" w:cs="Calibri"/>
          <w:sz w:val="28"/>
          <w:szCs w:val="28"/>
        </w:rPr>
        <w:t xml:space="preserve"> as achievable in the 18-36 months following a final FCC order</w:t>
      </w:r>
      <w:r w:rsidR="007B6725">
        <w:rPr>
          <w:rFonts w:ascii="Calibri" w:hAnsi="Calibri" w:cs="Calibri"/>
          <w:sz w:val="28"/>
          <w:szCs w:val="28"/>
        </w:rPr>
        <w:t>.</w:t>
      </w:r>
    </w:p>
    <w:p w:rsidR="007B6725" w:rsidRDefault="007B6725" w:rsidP="006E68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 xml:space="preserve">A recent Intelsat/SES/Intel ex parte letter provides a licensing timeline that makes clear </w:t>
      </w:r>
      <w:r w:rsidR="00357477">
        <w:rPr>
          <w:rFonts w:ascii="Calibri" w:hAnsi="Calibri" w:cs="Calibri"/>
          <w:sz w:val="28"/>
          <w:szCs w:val="28"/>
        </w:rPr>
        <w:t xml:space="preserve">that </w:t>
      </w:r>
      <w:r>
        <w:rPr>
          <w:rFonts w:ascii="Calibri" w:hAnsi="Calibri" w:cs="Calibri"/>
          <w:sz w:val="28"/>
          <w:szCs w:val="28"/>
        </w:rPr>
        <w:t xml:space="preserve">the likely terrestrial licensees could be determined within months of the establishment of FCC rules </w:t>
      </w:r>
      <w:r w:rsidR="00357477">
        <w:rPr>
          <w:rFonts w:ascii="Calibri" w:hAnsi="Calibri" w:cs="Calibri"/>
          <w:sz w:val="28"/>
          <w:szCs w:val="28"/>
        </w:rPr>
        <w:t>implementing the flexibility proposal</w:t>
      </w:r>
      <w:r>
        <w:rPr>
          <w:rFonts w:ascii="Calibri" w:hAnsi="Calibri" w:cs="Calibri"/>
          <w:sz w:val="28"/>
          <w:szCs w:val="28"/>
        </w:rPr>
        <w:t>.</w:t>
      </w:r>
    </w:p>
    <w:p w:rsidR="00433A9E" w:rsidRDefault="00433A9E" w:rsidP="006E68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A voluntary incentive auction would</w:t>
      </w:r>
      <w:r w:rsidR="00357477">
        <w:rPr>
          <w:rFonts w:ascii="Calibri" w:hAnsi="Calibri" w:cs="Calibri"/>
          <w:sz w:val="28"/>
          <w:szCs w:val="28"/>
        </w:rPr>
        <w:t xml:space="preserve"> not work</w:t>
      </w:r>
      <w:r>
        <w:rPr>
          <w:rFonts w:ascii="Calibri" w:hAnsi="Calibri" w:cs="Calibri"/>
          <w:sz w:val="28"/>
          <w:szCs w:val="28"/>
        </w:rPr>
        <w:t xml:space="preserve"> well in this band (in contrast to the 600 MHz band), because each of the FSS licensees has a non-exclusive right to use the entire band. Such an auction would likely require substantial mandatory relocation </w:t>
      </w:r>
      <w:r w:rsidR="00357477">
        <w:rPr>
          <w:rFonts w:ascii="Calibri" w:hAnsi="Calibri" w:cs="Calibri"/>
          <w:sz w:val="28"/>
          <w:szCs w:val="28"/>
        </w:rPr>
        <w:t xml:space="preserve">of these licensees </w:t>
      </w:r>
      <w:r w:rsidR="00AA40BC">
        <w:rPr>
          <w:rFonts w:ascii="Calibri" w:hAnsi="Calibri" w:cs="Calibri"/>
          <w:sz w:val="28"/>
          <w:szCs w:val="28"/>
        </w:rPr>
        <w:t xml:space="preserve">and their terrestrial customers </w:t>
      </w:r>
      <w:r>
        <w:rPr>
          <w:rFonts w:ascii="Calibri" w:hAnsi="Calibri" w:cs="Calibri"/>
          <w:sz w:val="28"/>
          <w:szCs w:val="28"/>
        </w:rPr>
        <w:t>at government</w:t>
      </w:r>
      <w:r w:rsidR="00AA40BC">
        <w:rPr>
          <w:rFonts w:ascii="Calibri" w:hAnsi="Calibri" w:cs="Calibri"/>
          <w:sz w:val="28"/>
          <w:szCs w:val="28"/>
        </w:rPr>
        <w:t>-</w:t>
      </w:r>
      <w:r>
        <w:rPr>
          <w:rFonts w:ascii="Calibri" w:hAnsi="Calibri" w:cs="Calibri"/>
          <w:sz w:val="28"/>
          <w:szCs w:val="28"/>
        </w:rPr>
        <w:t>determined cost.</w:t>
      </w:r>
    </w:p>
    <w:p w:rsidR="00357477" w:rsidRDefault="00357477" w:rsidP="006E68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The only other alternative to the flexibility proposal is a forced reallocation.</w:t>
      </w:r>
    </w:p>
    <w:p w:rsidR="00433A9E" w:rsidRDefault="00433A9E" w:rsidP="006E68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Given the history of long delay</w:t>
      </w:r>
      <w:r w:rsidR="00357477">
        <w:rPr>
          <w:rFonts w:ascii="Calibri" w:hAnsi="Calibri" w:cs="Calibri"/>
          <w:sz w:val="28"/>
          <w:szCs w:val="28"/>
        </w:rPr>
        <w:t>s</w:t>
      </w:r>
      <w:r>
        <w:rPr>
          <w:rFonts w:ascii="Calibri" w:hAnsi="Calibri" w:cs="Calibri"/>
          <w:sz w:val="28"/>
          <w:szCs w:val="28"/>
        </w:rPr>
        <w:t xml:space="preserve"> in the many previous forced reallocations, the flexibility proposal would enable more terrestrial use in the near and intermediate term</w:t>
      </w:r>
      <w:r w:rsidR="0010681E">
        <w:rPr>
          <w:rFonts w:ascii="Calibri" w:hAnsi="Calibri" w:cs="Calibri"/>
          <w:sz w:val="28"/>
          <w:szCs w:val="28"/>
        </w:rPr>
        <w:t xml:space="preserve">, </w:t>
      </w:r>
      <w:r w:rsidR="00795AB8">
        <w:rPr>
          <w:rFonts w:ascii="Calibri" w:hAnsi="Calibri" w:cs="Calibri"/>
          <w:sz w:val="28"/>
          <w:szCs w:val="28"/>
        </w:rPr>
        <w:t xml:space="preserve">while protecting incumbent satellite operations -- </w:t>
      </w:r>
      <w:r w:rsidR="0010681E">
        <w:rPr>
          <w:rFonts w:ascii="Calibri" w:hAnsi="Calibri" w:cs="Calibri"/>
          <w:sz w:val="28"/>
          <w:szCs w:val="28"/>
        </w:rPr>
        <w:t>thus better serving the public interest</w:t>
      </w:r>
      <w:r>
        <w:rPr>
          <w:rFonts w:ascii="Calibri" w:hAnsi="Calibri" w:cs="Calibri"/>
          <w:sz w:val="28"/>
          <w:szCs w:val="28"/>
        </w:rPr>
        <w:t>.</w:t>
      </w:r>
    </w:p>
    <w:p w:rsidR="006A4A56" w:rsidRDefault="007B6725" w:rsidP="006E68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Based on previous economic analyses, t</w:t>
      </w:r>
      <w:r w:rsidR="006A4A56">
        <w:rPr>
          <w:rFonts w:ascii="Calibri" w:hAnsi="Calibri" w:cs="Calibri"/>
          <w:sz w:val="28"/>
          <w:szCs w:val="28"/>
        </w:rPr>
        <w:t xml:space="preserve">he consumer surplus </w:t>
      </w:r>
      <w:r w:rsidR="00AA40BC">
        <w:rPr>
          <w:rFonts w:ascii="Calibri" w:hAnsi="Calibri" w:cs="Calibri"/>
          <w:sz w:val="28"/>
          <w:szCs w:val="28"/>
        </w:rPr>
        <w:t xml:space="preserve">from making additional terrestrial mobile spectrum available </w:t>
      </w:r>
      <w:r>
        <w:rPr>
          <w:rFonts w:ascii="Calibri" w:hAnsi="Calibri" w:cs="Calibri"/>
          <w:sz w:val="28"/>
          <w:szCs w:val="28"/>
        </w:rPr>
        <w:t>(i.e., the benefit to consumers from the new service beyond what it costs them) would likely be an order of magnitude greater than the marketplace value of the spectrum.</w:t>
      </w:r>
    </w:p>
    <w:p w:rsidR="00316FCF" w:rsidRPr="007B6725" w:rsidRDefault="007B6725" w:rsidP="00D344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7B6725">
        <w:rPr>
          <w:rFonts w:ascii="Calibri" w:hAnsi="Calibri" w:cs="Calibri"/>
          <w:sz w:val="28"/>
          <w:szCs w:val="28"/>
        </w:rPr>
        <w:t>Accordingly, the FCC should expeditiously begin a rulemaking to implement the Intelsat/SES/Intel flexibility proposal in this band.</w:t>
      </w:r>
    </w:p>
    <w:p w:rsidR="0091350D" w:rsidRPr="00DB4F1A" w:rsidRDefault="0091350D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91350D" w:rsidRPr="00DB4F1A" w:rsidRDefault="0091350D" w:rsidP="009135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DB4F1A">
        <w:rPr>
          <w:rFonts w:ascii="Calibri" w:hAnsi="Calibri" w:cs="Calibri"/>
          <w:sz w:val="28"/>
          <w:szCs w:val="28"/>
        </w:rPr>
        <w:t>Pursuant to Section 1.1206 of the Commission's Rules, 47 C.F.R. § 1.1206, a copy of this letter is being provided to the above mentioned par</w:t>
      </w:r>
      <w:r w:rsidR="00823786" w:rsidRPr="00DB4F1A">
        <w:rPr>
          <w:rFonts w:ascii="Calibri" w:hAnsi="Calibri" w:cs="Calibri"/>
          <w:sz w:val="28"/>
          <w:szCs w:val="28"/>
        </w:rPr>
        <w:t>ties</w:t>
      </w:r>
      <w:r w:rsidRPr="00DB4F1A">
        <w:rPr>
          <w:rFonts w:ascii="Calibri" w:hAnsi="Calibri" w:cs="Calibri"/>
          <w:sz w:val="28"/>
          <w:szCs w:val="28"/>
        </w:rPr>
        <w:t xml:space="preserve">. Please contact the undersigned with any questions in connection with this filing. </w:t>
      </w:r>
    </w:p>
    <w:p w:rsidR="0091350D" w:rsidRPr="00DB4F1A" w:rsidRDefault="0091350D" w:rsidP="009135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91350D" w:rsidRPr="00DB4F1A" w:rsidRDefault="0091350D" w:rsidP="009135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91350D" w:rsidRPr="00DB4F1A" w:rsidRDefault="0091350D" w:rsidP="009135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DB4F1A">
        <w:rPr>
          <w:rFonts w:ascii="Calibri" w:hAnsi="Calibri" w:cs="Calibri"/>
          <w:sz w:val="28"/>
          <w:szCs w:val="28"/>
        </w:rPr>
        <w:t xml:space="preserve">Respectfully submitted, </w:t>
      </w:r>
    </w:p>
    <w:p w:rsidR="00DA0855" w:rsidRPr="00DB4F1A" w:rsidRDefault="00DA0855" w:rsidP="009135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91350D" w:rsidRPr="00DB4F1A" w:rsidRDefault="0091350D" w:rsidP="009135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DB4F1A">
        <w:rPr>
          <w:rFonts w:ascii="Calibri" w:hAnsi="Calibri" w:cs="Calibri"/>
          <w:sz w:val="28"/>
          <w:szCs w:val="28"/>
        </w:rPr>
        <w:t xml:space="preserve">/s/ Peter K. Pitsch </w:t>
      </w:r>
    </w:p>
    <w:p w:rsidR="0091350D" w:rsidRPr="00DB4F1A" w:rsidRDefault="0091350D" w:rsidP="009135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DB4F1A">
        <w:rPr>
          <w:rFonts w:ascii="Calibri" w:hAnsi="Calibri" w:cs="Calibri"/>
          <w:sz w:val="28"/>
          <w:szCs w:val="28"/>
        </w:rPr>
        <w:t xml:space="preserve">____________________ </w:t>
      </w:r>
    </w:p>
    <w:p w:rsidR="0091350D" w:rsidRPr="00DB4F1A" w:rsidRDefault="00877CF7" w:rsidP="0091350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DB4F1A">
        <w:rPr>
          <w:rFonts w:ascii="Calibri" w:hAnsi="Calibri" w:cs="Calibri"/>
          <w:sz w:val="28"/>
          <w:szCs w:val="28"/>
        </w:rPr>
        <w:t>Associate General Counsel</w:t>
      </w:r>
      <w:r w:rsidR="0091350D" w:rsidRPr="00DB4F1A">
        <w:rPr>
          <w:rFonts w:ascii="Calibri" w:hAnsi="Calibri" w:cs="Calibri"/>
          <w:sz w:val="28"/>
          <w:szCs w:val="28"/>
        </w:rPr>
        <w:t xml:space="preserve"> </w:t>
      </w:r>
    </w:p>
    <w:p w:rsidR="00E51C9F" w:rsidRPr="00DB4F1A" w:rsidRDefault="0091350D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DB4F1A">
        <w:rPr>
          <w:rFonts w:ascii="Calibri" w:hAnsi="Calibri" w:cs="Calibri"/>
          <w:sz w:val="28"/>
          <w:szCs w:val="28"/>
        </w:rPr>
        <w:t>Intel Corporation</w:t>
      </w:r>
      <w:r w:rsidR="005E79D1" w:rsidRPr="00DB4F1A">
        <w:rPr>
          <w:rFonts w:ascii="Calibri" w:hAnsi="Calibri" w:cs="Calibri"/>
          <w:sz w:val="28"/>
          <w:szCs w:val="28"/>
        </w:rPr>
        <w:t xml:space="preserve"> </w:t>
      </w:r>
    </w:p>
    <w:p w:rsidR="007706FA" w:rsidRPr="00DB4F1A" w:rsidRDefault="007706FA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7706FA" w:rsidRPr="00DB4F1A" w:rsidRDefault="00E76586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DB4F1A">
        <w:rPr>
          <w:rFonts w:ascii="Calibri" w:hAnsi="Calibri" w:cs="Calibri"/>
          <w:sz w:val="28"/>
          <w:szCs w:val="28"/>
        </w:rPr>
        <w:t>Cc:</w:t>
      </w:r>
    </w:p>
    <w:p w:rsidR="005219FD" w:rsidRPr="00DB4F1A" w:rsidRDefault="005219FD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5219FD" w:rsidRDefault="00C1787A" w:rsidP="009C034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Commissioner Michael O’Rielly</w:t>
      </w:r>
    </w:p>
    <w:p w:rsidR="00C1787A" w:rsidRPr="00961CA5" w:rsidRDefault="00C1787A" w:rsidP="009C034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Ms. Erin McGrath</w:t>
      </w:r>
    </w:p>
    <w:p w:rsidR="005219FD" w:rsidRPr="00961CA5" w:rsidRDefault="005219FD" w:rsidP="00627B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sectPr w:rsidR="005219FD" w:rsidRPr="00961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FD7" w:rsidRDefault="00D80FD7" w:rsidP="009428FF">
      <w:pPr>
        <w:spacing w:after="0" w:line="240" w:lineRule="auto"/>
      </w:pPr>
      <w:r>
        <w:separator/>
      </w:r>
    </w:p>
  </w:endnote>
  <w:endnote w:type="continuationSeparator" w:id="0">
    <w:p w:rsidR="00D80FD7" w:rsidRDefault="00D80FD7" w:rsidP="00942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FD7" w:rsidRDefault="00D80FD7" w:rsidP="009428FF">
      <w:pPr>
        <w:spacing w:after="0" w:line="240" w:lineRule="auto"/>
      </w:pPr>
      <w:r>
        <w:separator/>
      </w:r>
    </w:p>
  </w:footnote>
  <w:footnote w:type="continuationSeparator" w:id="0">
    <w:p w:rsidR="00D80FD7" w:rsidRDefault="00D80FD7" w:rsidP="00942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CC1E3D"/>
    <w:multiLevelType w:val="hybridMultilevel"/>
    <w:tmpl w:val="95A69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22AF7"/>
    <w:multiLevelType w:val="hybridMultilevel"/>
    <w:tmpl w:val="54084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ED"/>
    <w:rsid w:val="0000509C"/>
    <w:rsid w:val="000132CA"/>
    <w:rsid w:val="00045A4B"/>
    <w:rsid w:val="00047D28"/>
    <w:rsid w:val="000E6008"/>
    <w:rsid w:val="000F1D2B"/>
    <w:rsid w:val="00104346"/>
    <w:rsid w:val="0010681E"/>
    <w:rsid w:val="001203D8"/>
    <w:rsid w:val="00141BE2"/>
    <w:rsid w:val="00143176"/>
    <w:rsid w:val="001513A3"/>
    <w:rsid w:val="00154975"/>
    <w:rsid w:val="00164379"/>
    <w:rsid w:val="00175165"/>
    <w:rsid w:val="001923F2"/>
    <w:rsid w:val="001958DB"/>
    <w:rsid w:val="001A6DA1"/>
    <w:rsid w:val="001C2C14"/>
    <w:rsid w:val="001E38FB"/>
    <w:rsid w:val="00225DF4"/>
    <w:rsid w:val="00230A18"/>
    <w:rsid w:val="002510C1"/>
    <w:rsid w:val="00263429"/>
    <w:rsid w:val="00277A06"/>
    <w:rsid w:val="002B7B22"/>
    <w:rsid w:val="002E0038"/>
    <w:rsid w:val="002E6A45"/>
    <w:rsid w:val="00313DC2"/>
    <w:rsid w:val="00316FCF"/>
    <w:rsid w:val="00357477"/>
    <w:rsid w:val="0036569B"/>
    <w:rsid w:val="003976C0"/>
    <w:rsid w:val="003A1776"/>
    <w:rsid w:val="003D0474"/>
    <w:rsid w:val="003D1441"/>
    <w:rsid w:val="003E0A40"/>
    <w:rsid w:val="003E24C0"/>
    <w:rsid w:val="003F591A"/>
    <w:rsid w:val="00430F69"/>
    <w:rsid w:val="00433A9E"/>
    <w:rsid w:val="004672D1"/>
    <w:rsid w:val="004E5384"/>
    <w:rsid w:val="00503ACB"/>
    <w:rsid w:val="00504A6A"/>
    <w:rsid w:val="005219FD"/>
    <w:rsid w:val="00532D6C"/>
    <w:rsid w:val="0055044F"/>
    <w:rsid w:val="0056191B"/>
    <w:rsid w:val="00580933"/>
    <w:rsid w:val="00590BA1"/>
    <w:rsid w:val="005B67B6"/>
    <w:rsid w:val="005C2B19"/>
    <w:rsid w:val="005E79D1"/>
    <w:rsid w:val="00627BED"/>
    <w:rsid w:val="00643761"/>
    <w:rsid w:val="00673CF6"/>
    <w:rsid w:val="00682705"/>
    <w:rsid w:val="00684AD3"/>
    <w:rsid w:val="006851C7"/>
    <w:rsid w:val="006A4A56"/>
    <w:rsid w:val="006A6B79"/>
    <w:rsid w:val="006B045C"/>
    <w:rsid w:val="006C2929"/>
    <w:rsid w:val="006D4F84"/>
    <w:rsid w:val="006D5DF8"/>
    <w:rsid w:val="006E1B48"/>
    <w:rsid w:val="006E5F8A"/>
    <w:rsid w:val="006F5150"/>
    <w:rsid w:val="00712E3E"/>
    <w:rsid w:val="00720104"/>
    <w:rsid w:val="007706FA"/>
    <w:rsid w:val="00784F9B"/>
    <w:rsid w:val="00794F94"/>
    <w:rsid w:val="00795AB8"/>
    <w:rsid w:val="007B389D"/>
    <w:rsid w:val="007B6725"/>
    <w:rsid w:val="007E67F6"/>
    <w:rsid w:val="007F77B4"/>
    <w:rsid w:val="008013A7"/>
    <w:rsid w:val="00820FC5"/>
    <w:rsid w:val="00823786"/>
    <w:rsid w:val="00832DFA"/>
    <w:rsid w:val="00846940"/>
    <w:rsid w:val="00853D3D"/>
    <w:rsid w:val="00855709"/>
    <w:rsid w:val="00874D75"/>
    <w:rsid w:val="00877CF7"/>
    <w:rsid w:val="00887C13"/>
    <w:rsid w:val="00890732"/>
    <w:rsid w:val="008A462A"/>
    <w:rsid w:val="008B4D18"/>
    <w:rsid w:val="008C2481"/>
    <w:rsid w:val="008C6A03"/>
    <w:rsid w:val="008F7928"/>
    <w:rsid w:val="009109A0"/>
    <w:rsid w:val="00913287"/>
    <w:rsid w:val="0091350D"/>
    <w:rsid w:val="009419E3"/>
    <w:rsid w:val="00941BF0"/>
    <w:rsid w:val="009428FF"/>
    <w:rsid w:val="00947B91"/>
    <w:rsid w:val="00957F1B"/>
    <w:rsid w:val="00961CA5"/>
    <w:rsid w:val="009902DD"/>
    <w:rsid w:val="00997E0F"/>
    <w:rsid w:val="009B4204"/>
    <w:rsid w:val="009B567F"/>
    <w:rsid w:val="009C034F"/>
    <w:rsid w:val="009D4B4A"/>
    <w:rsid w:val="00A05B0E"/>
    <w:rsid w:val="00A219DD"/>
    <w:rsid w:val="00A63A3E"/>
    <w:rsid w:val="00A716FC"/>
    <w:rsid w:val="00A7541C"/>
    <w:rsid w:val="00A91CEC"/>
    <w:rsid w:val="00AA1C16"/>
    <w:rsid w:val="00AA2096"/>
    <w:rsid w:val="00AA40BC"/>
    <w:rsid w:val="00AA62AC"/>
    <w:rsid w:val="00B03824"/>
    <w:rsid w:val="00B26813"/>
    <w:rsid w:val="00B45AE9"/>
    <w:rsid w:val="00B74EE0"/>
    <w:rsid w:val="00BB75FE"/>
    <w:rsid w:val="00BC5FB3"/>
    <w:rsid w:val="00BE01EE"/>
    <w:rsid w:val="00BF566B"/>
    <w:rsid w:val="00C1787A"/>
    <w:rsid w:val="00C4483F"/>
    <w:rsid w:val="00C7716B"/>
    <w:rsid w:val="00CA6A08"/>
    <w:rsid w:val="00CB074F"/>
    <w:rsid w:val="00CE3B01"/>
    <w:rsid w:val="00D26B93"/>
    <w:rsid w:val="00D80FD7"/>
    <w:rsid w:val="00D81308"/>
    <w:rsid w:val="00D91EC5"/>
    <w:rsid w:val="00DA0855"/>
    <w:rsid w:val="00DA252F"/>
    <w:rsid w:val="00DB4F1A"/>
    <w:rsid w:val="00DC306B"/>
    <w:rsid w:val="00DC6987"/>
    <w:rsid w:val="00DE568E"/>
    <w:rsid w:val="00E05BDB"/>
    <w:rsid w:val="00E33BFF"/>
    <w:rsid w:val="00E51C9F"/>
    <w:rsid w:val="00E71DAD"/>
    <w:rsid w:val="00E76586"/>
    <w:rsid w:val="00E864E1"/>
    <w:rsid w:val="00EA0834"/>
    <w:rsid w:val="00EA43C1"/>
    <w:rsid w:val="00ED3B42"/>
    <w:rsid w:val="00F13C29"/>
    <w:rsid w:val="00FA5DCF"/>
    <w:rsid w:val="00FA6332"/>
    <w:rsid w:val="00FE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C9DD05-36F7-419C-9B4B-0FF65489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428F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28F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428F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71DA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9F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420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67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7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1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49116-6130-456A-AB80-C2BF4DDE3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2452</Characters>
  <Application>Microsoft Office Word</Application>
  <DocSecurity>0</DocSecurity>
  <Lines>75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Auluck, Vijay</dc:creator>
  <cp:keywords>CTPClassification=CTP_NT</cp:keywords>
  <cp:lastModifiedBy>Pitsch, Peter</cp:lastModifiedBy>
  <cp:revision>3</cp:revision>
  <cp:lastPrinted>2018-04-25T19:32:00Z</cp:lastPrinted>
  <dcterms:created xsi:type="dcterms:W3CDTF">2018-04-26T18:22:00Z</dcterms:created>
  <dcterms:modified xsi:type="dcterms:W3CDTF">2018-04-26T18:22:00Z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83c067ce-1029-4d15-bb58-f50d5bf020a0</vt:lpwstr>
  </property>
  <property fmtid="{D5CDD505-2E9C-101B-9397-08002B2CF9AE}" pid="3" name="CTP_TimeStamp">
    <vt:lpwstr>2018-04-26 18:22:32Z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