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3A6" w:rsidRPr="008A53A6" w:rsidRDefault="008A53A6" w:rsidP="008A53A6">
      <w:p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 xml:space="preserve">Ms. </w:t>
      </w:r>
      <w:proofErr w:type="spellStart"/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Gaylen</w:t>
      </w:r>
      <w:proofErr w:type="spellEnd"/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 xml:space="preserve"> R. Floy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32503 41st Ave. SW, Federal Way, WA 98023</w:t>
      </w:r>
    </w:p>
    <w:p w:rsidR="008A53A6" w:rsidRPr="008A53A6" w:rsidRDefault="008A53A6" w:rsidP="008A53A6">
      <w:pPr>
        <w:shd w:val="clear" w:color="auto" w:fill="FFFFFF"/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</w:rPr>
        <w:t>(253) 217-9586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1"/>
        </w:rPr>
      </w:pPr>
      <w:hyperlink r:id="rId5" w:history="1">
        <w:r w:rsidRPr="008A53A6">
          <w:rPr>
            <w:rStyle w:val="Hyperlink"/>
            <w:rFonts w:ascii="Arial" w:eastAsia="Times New Roman" w:hAnsi="Arial" w:cs="Arial"/>
            <w:color w:val="auto"/>
            <w:sz w:val="24"/>
            <w:szCs w:val="21"/>
            <w:u w:val="none"/>
            <w:shd w:val="clear" w:color="auto" w:fill="FFFFFF"/>
          </w:rPr>
          <w:t>gaylenfloy@gmail.com</w:t>
        </w:r>
      </w:hyperlink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May 1</w:t>
      </w: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, 2019</w:t>
      </w:r>
    </w:p>
    <w:p w:rsidR="008A53A6" w:rsidRPr="008A53A6" w:rsidRDefault="008A53A6" w:rsidP="008A53A6">
      <w:pPr>
        <w:rPr>
          <w:rFonts w:ascii="Arial" w:hAnsi="Arial" w:cs="Arial"/>
          <w:sz w:val="24"/>
          <w:szCs w:val="24"/>
        </w:rPr>
      </w:pPr>
      <w:r w:rsidRPr="008A53A6">
        <w:rPr>
          <w:rFonts w:ascii="Arial" w:hAnsi="Arial" w:cs="Arial"/>
          <w:sz w:val="24"/>
          <w:szCs w:val="24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Honorable Ajit Pai, Chairman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Federal Communications Commission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445 12th Street SE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Washington, DC 20554</w:t>
      </w:r>
    </w:p>
    <w:p w:rsidR="008A53A6" w:rsidRPr="008A53A6" w:rsidRDefault="008A53A6" w:rsidP="008A53A6">
      <w:pPr>
        <w:rPr>
          <w:rFonts w:ascii="Arial" w:hAnsi="Arial" w:cs="Arial"/>
          <w:sz w:val="24"/>
          <w:szCs w:val="24"/>
        </w:rPr>
      </w:pPr>
      <w:r w:rsidRPr="008A53A6">
        <w:rPr>
          <w:rFonts w:ascii="Arial" w:hAnsi="Arial" w:cs="Arial"/>
          <w:sz w:val="24"/>
          <w:szCs w:val="24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Re: Reply Comments to Media Bureau on Video Description Marketplace Improvements (DA 19-40)</w:t>
      </w:r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4"/>
        </w:rPr>
      </w:pPr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Dear </w:t>
      </w:r>
      <w:proofErr w:type="gramStart"/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>Chairman</w:t>
      </w:r>
      <w:proofErr w:type="gramEnd"/>
      <w:r w:rsidRPr="008A53A6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Pai:</w:t>
      </w:r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I am writing to you in support of the comments filed by the American Council of the Blind (</w:t>
      </w:r>
      <w:proofErr w:type="gramStart"/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ACB)  on</w:t>
      </w:r>
      <w:proofErr w:type="gramEnd"/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 xml:space="preserve"> April 1. Video description is a transformative tool enjoyed by Americans who are sighted, visually impaired, as well as blind. I agree with ACB that the FCC’s report to inform Congress on the video description marketplace should:</w:t>
      </w:r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numPr>
          <w:ilvl w:val="0"/>
          <w:numId w:val="1"/>
        </w:num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Recommend the expansion of video description to serve all Americans;</w:t>
      </w:r>
    </w:p>
    <w:p w:rsidR="008A53A6" w:rsidRPr="008A53A6" w:rsidRDefault="008A53A6" w:rsidP="008A53A6">
      <w:pPr>
        <w:numPr>
          <w:ilvl w:val="0"/>
          <w:numId w:val="1"/>
        </w:num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Recommend expanding the required hours of described programming;</w:t>
      </w:r>
    </w:p>
    <w:p w:rsidR="008A53A6" w:rsidRPr="008A53A6" w:rsidRDefault="008A53A6" w:rsidP="008A53A6">
      <w:pPr>
        <w:numPr>
          <w:ilvl w:val="0"/>
          <w:numId w:val="1"/>
        </w:num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Recommend that video described programming be passed through to consumers, regardless of the means of video delivery; and,</w:t>
      </w:r>
    </w:p>
    <w:p w:rsidR="008A53A6" w:rsidRPr="008A53A6" w:rsidRDefault="008A53A6" w:rsidP="008A53A6">
      <w:pPr>
        <w:numPr>
          <w:ilvl w:val="0"/>
          <w:numId w:val="1"/>
        </w:num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Recommend the creation of a centralized guide listing for all video described programming.</w:t>
      </w:r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Audio description allows me to be a full participant and contribute—changing the usual dynamics in a healthy way. For a change, I am the one explaining to my sighted friends what happened in a movie.</w:t>
      </w:r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rPr>
          <w:rFonts w:ascii="Arial" w:eastAsia="Times New Roman" w:hAnsi="Arial" w:cs="Arial"/>
          <w:sz w:val="24"/>
          <w:szCs w:val="21"/>
        </w:rPr>
      </w:pPr>
      <w:r w:rsidRPr="008A53A6">
        <w:rPr>
          <w:rFonts w:ascii="Arial" w:eastAsia="Times New Roman" w:hAnsi="Arial" w:cs="Arial"/>
          <w:sz w:val="24"/>
          <w:szCs w:val="21"/>
          <w:shd w:val="clear" w:color="auto" w:fill="FFFFFF"/>
        </w:rPr>
        <w:t>Sincerely,</w:t>
      </w:r>
    </w:p>
    <w:p w:rsidR="008A53A6" w:rsidRPr="008A53A6" w:rsidRDefault="008A53A6" w:rsidP="008A53A6">
      <w:pPr>
        <w:rPr>
          <w:rFonts w:ascii="Arial" w:hAnsi="Arial" w:cs="Arial"/>
          <w:sz w:val="24"/>
          <w:szCs w:val="21"/>
        </w:rPr>
      </w:pPr>
      <w:r w:rsidRPr="008A53A6">
        <w:rPr>
          <w:rFonts w:ascii="Arial" w:hAnsi="Arial" w:cs="Arial"/>
          <w:sz w:val="24"/>
          <w:szCs w:val="21"/>
          <w:shd w:val="clear" w:color="auto" w:fill="FFFFFF"/>
        </w:rPr>
        <w:t> </w:t>
      </w:r>
    </w:p>
    <w:p w:rsidR="008A53A6" w:rsidRPr="008A53A6" w:rsidRDefault="008A53A6" w:rsidP="008A53A6">
      <w:pPr>
        <w:shd w:val="clear" w:color="auto" w:fill="FFFFFF"/>
        <w:rPr>
          <w:rFonts w:ascii="Arial" w:eastAsia="Times New Roman" w:hAnsi="Arial" w:cs="Arial"/>
          <w:sz w:val="24"/>
          <w:szCs w:val="21"/>
        </w:rPr>
      </w:pPr>
      <w:bookmarkStart w:id="0" w:name="_GoBack"/>
      <w:bookmarkEnd w:id="0"/>
      <w:proofErr w:type="spellStart"/>
      <w:r w:rsidRPr="008A53A6">
        <w:rPr>
          <w:rFonts w:ascii="Arial" w:eastAsia="Times New Roman" w:hAnsi="Arial" w:cs="Arial"/>
          <w:sz w:val="24"/>
          <w:szCs w:val="21"/>
        </w:rPr>
        <w:t>Gaylen</w:t>
      </w:r>
      <w:proofErr w:type="spellEnd"/>
      <w:r w:rsidRPr="008A53A6">
        <w:rPr>
          <w:rFonts w:ascii="Arial" w:eastAsia="Times New Roman" w:hAnsi="Arial" w:cs="Arial"/>
          <w:sz w:val="24"/>
          <w:szCs w:val="21"/>
        </w:rPr>
        <w:t xml:space="preserve"> Floy</w:t>
      </w:r>
    </w:p>
    <w:p w:rsidR="008A53A6" w:rsidRPr="008A53A6" w:rsidRDefault="008A53A6" w:rsidP="008A53A6">
      <w:pPr>
        <w:rPr>
          <w:rFonts w:eastAsia="Times New Roman"/>
          <w:sz w:val="24"/>
        </w:rPr>
      </w:pPr>
      <w:r w:rsidRPr="008A53A6">
        <w:rPr>
          <w:rFonts w:eastAsia="Times New Roman"/>
          <w:sz w:val="24"/>
        </w:rPr>
        <w:br/>
      </w:r>
    </w:p>
    <w:p w:rsidR="008A53A6" w:rsidRPr="008A53A6" w:rsidRDefault="008A53A6">
      <w:pPr>
        <w:rPr>
          <w:sz w:val="24"/>
        </w:rPr>
      </w:pPr>
    </w:p>
    <w:sectPr w:rsidR="008A53A6" w:rsidRPr="008A5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33B01"/>
    <w:multiLevelType w:val="multilevel"/>
    <w:tmpl w:val="BEBA5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A6"/>
    <w:rsid w:val="008A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9E0E5-6E92-437D-BAEE-82D9BD95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3A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53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ylenflo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Rachfal</dc:creator>
  <cp:keywords/>
  <dc:description/>
  <cp:lastModifiedBy>Clark Rachfal</cp:lastModifiedBy>
  <cp:revision>1</cp:revision>
  <dcterms:created xsi:type="dcterms:W3CDTF">2019-04-29T15:13:00Z</dcterms:created>
  <dcterms:modified xsi:type="dcterms:W3CDTF">2019-04-29T15:17:00Z</dcterms:modified>
</cp:coreProperties>
</file>