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99697" w14:textId="77777777" w:rsidR="00306590" w:rsidRDefault="00762950" w:rsidP="006B3880">
      <w:pPr>
        <w:spacing w:after="45" w:line="259" w:lineRule="auto"/>
        <w:ind w:left="-445" w:right="-86" w:firstLine="0"/>
      </w:pPr>
      <w:r>
        <w:rPr>
          <w:noProof/>
        </w:rPr>
        <mc:AlternateContent>
          <mc:Choice Requires="wpg">
            <w:drawing>
              <wp:inline distT="0" distB="0" distL="0" distR="0" wp14:anchorId="322E94B8" wp14:editId="400C2645">
                <wp:extent cx="2797302" cy="900023"/>
                <wp:effectExtent l="0" t="0" r="0" b="0"/>
                <wp:docPr id="55526" name="Group 55526"/>
                <wp:cNvGraphicFramePr/>
                <a:graphic xmlns:a="http://schemas.openxmlformats.org/drawingml/2006/main">
                  <a:graphicData uri="http://schemas.microsoft.com/office/word/2010/wordprocessingGroup">
                    <wpg:wgp>
                      <wpg:cNvGrpSpPr/>
                      <wpg:grpSpPr>
                        <a:xfrm>
                          <a:off x="0" y="0"/>
                          <a:ext cx="2797302" cy="900023"/>
                          <a:chOff x="0" y="0"/>
                          <a:chExt cx="2797302" cy="900023"/>
                        </a:xfrm>
                      </wpg:grpSpPr>
                      <pic:pic xmlns:pic="http://schemas.openxmlformats.org/drawingml/2006/picture">
                        <pic:nvPicPr>
                          <pic:cNvPr id="10" name="Picture 10"/>
                          <pic:cNvPicPr/>
                        </pic:nvPicPr>
                        <pic:blipFill>
                          <a:blip r:embed="rId8"/>
                          <a:stretch>
                            <a:fillRect/>
                          </a:stretch>
                        </pic:blipFill>
                        <pic:spPr>
                          <a:xfrm>
                            <a:off x="0" y="0"/>
                            <a:ext cx="2797302" cy="838962"/>
                          </a:xfrm>
                          <a:prstGeom prst="rect">
                            <a:avLst/>
                          </a:prstGeom>
                        </pic:spPr>
                      </pic:pic>
                      <wps:wsp>
                        <wps:cNvPr id="11" name="Rectangle 11"/>
                        <wps:cNvSpPr/>
                        <wps:spPr>
                          <a:xfrm>
                            <a:off x="282702" y="246697"/>
                            <a:ext cx="41915" cy="188904"/>
                          </a:xfrm>
                          <a:prstGeom prst="rect">
                            <a:avLst/>
                          </a:prstGeom>
                          <a:ln>
                            <a:noFill/>
                          </a:ln>
                        </wps:spPr>
                        <wps:txbx>
                          <w:txbxContent>
                            <w:p w14:paraId="2FD4166A" w14:textId="77777777" w:rsidR="005A2D57" w:rsidRDefault="005A2D57">
                              <w:pPr>
                                <w:spacing w:after="160" w:line="259" w:lineRule="auto"/>
                                <w:ind w:left="0" w:firstLine="0"/>
                              </w:pPr>
                              <w:r>
                                <w:t xml:space="preserve"> </w:t>
                              </w:r>
                            </w:p>
                          </w:txbxContent>
                        </wps:txbx>
                        <wps:bodyPr horzOverflow="overflow" vert="horz" lIns="0" tIns="0" rIns="0" bIns="0" rtlCol="0">
                          <a:noAutofit/>
                        </wps:bodyPr>
                      </wps:wsp>
                      <wps:wsp>
                        <wps:cNvPr id="12727" name="Rectangle 12727"/>
                        <wps:cNvSpPr/>
                        <wps:spPr>
                          <a:xfrm>
                            <a:off x="282702" y="417379"/>
                            <a:ext cx="41915" cy="188904"/>
                          </a:xfrm>
                          <a:prstGeom prst="rect">
                            <a:avLst/>
                          </a:prstGeom>
                          <a:ln>
                            <a:noFill/>
                          </a:ln>
                        </wps:spPr>
                        <wps:txbx>
                          <w:txbxContent>
                            <w:p w14:paraId="430AC774" w14:textId="77777777" w:rsidR="005A2D57" w:rsidRDefault="005A2D57">
                              <w:pPr>
                                <w:spacing w:after="160" w:line="259" w:lineRule="auto"/>
                                <w:ind w:left="0" w:firstLine="0"/>
                              </w:pPr>
                              <w:r>
                                <w:t xml:space="preserve"> </w:t>
                              </w:r>
                            </w:p>
                          </w:txbxContent>
                        </wps:txbx>
                        <wps:bodyPr horzOverflow="overflow" vert="horz" lIns="0" tIns="0" rIns="0" bIns="0" rtlCol="0">
                          <a:noAutofit/>
                        </wps:bodyPr>
                      </wps:wsp>
                      <wps:wsp>
                        <wps:cNvPr id="12728" name="Rectangle 12728"/>
                        <wps:cNvSpPr/>
                        <wps:spPr>
                          <a:xfrm>
                            <a:off x="1640571" y="417379"/>
                            <a:ext cx="41915" cy="188904"/>
                          </a:xfrm>
                          <a:prstGeom prst="rect">
                            <a:avLst/>
                          </a:prstGeom>
                          <a:ln>
                            <a:noFill/>
                          </a:ln>
                        </wps:spPr>
                        <wps:txbx>
                          <w:txbxContent>
                            <w:p w14:paraId="044291FF" w14:textId="77777777" w:rsidR="005A2D57" w:rsidRDefault="005A2D57">
                              <w:pPr>
                                <w:spacing w:after="160" w:line="259" w:lineRule="auto"/>
                                <w:ind w:left="0" w:firstLine="0"/>
                              </w:pPr>
                              <w:r>
                                <w:t xml:space="preserve"> </w:t>
                              </w:r>
                            </w:p>
                          </w:txbxContent>
                        </wps:txbx>
                        <wps:bodyPr horzOverflow="overflow" vert="horz" lIns="0" tIns="0" rIns="0" bIns="0" rtlCol="0">
                          <a:noAutofit/>
                        </wps:bodyPr>
                      </wps:wsp>
                      <wps:wsp>
                        <wps:cNvPr id="13" name="Rectangle 13"/>
                        <wps:cNvSpPr/>
                        <wps:spPr>
                          <a:xfrm>
                            <a:off x="282702" y="588061"/>
                            <a:ext cx="83458" cy="188904"/>
                          </a:xfrm>
                          <a:prstGeom prst="rect">
                            <a:avLst/>
                          </a:prstGeom>
                          <a:ln>
                            <a:noFill/>
                          </a:ln>
                        </wps:spPr>
                        <wps:txbx>
                          <w:txbxContent>
                            <w:p w14:paraId="37694789" w14:textId="77777777" w:rsidR="005A2D57" w:rsidRDefault="005A2D57">
                              <w:pPr>
                                <w:spacing w:after="160" w:line="259" w:lineRule="auto"/>
                                <w:ind w:left="0" w:firstLine="0"/>
                              </w:pPr>
                              <w:r>
                                <w:t xml:space="preserve">  </w:t>
                              </w:r>
                            </w:p>
                          </w:txbxContent>
                        </wps:txbx>
                        <wps:bodyPr horzOverflow="overflow" vert="horz" lIns="0" tIns="0" rIns="0" bIns="0" rtlCol="0">
                          <a:noAutofit/>
                        </wps:bodyPr>
                      </wps:wsp>
                      <wps:wsp>
                        <wps:cNvPr id="14" name="Rectangle 14"/>
                        <wps:cNvSpPr/>
                        <wps:spPr>
                          <a:xfrm>
                            <a:off x="282702" y="757990"/>
                            <a:ext cx="41915" cy="188904"/>
                          </a:xfrm>
                          <a:prstGeom prst="rect">
                            <a:avLst/>
                          </a:prstGeom>
                          <a:ln>
                            <a:noFill/>
                          </a:ln>
                        </wps:spPr>
                        <wps:txbx>
                          <w:txbxContent>
                            <w:p w14:paraId="1E4B3385" w14:textId="77777777" w:rsidR="005A2D57" w:rsidRDefault="005A2D57">
                              <w:pPr>
                                <w:spacing w:after="160" w:line="259" w:lineRule="auto"/>
                                <w:ind w:left="0" w:firstLine="0"/>
                              </w:pPr>
                              <w:r>
                                <w:rPr>
                                  <w:b/>
                                </w:rPr>
                                <w:t xml:space="preserve"> </w:t>
                              </w:r>
                            </w:p>
                          </w:txbxContent>
                        </wps:txbx>
                        <wps:bodyPr horzOverflow="overflow" vert="horz" lIns="0" tIns="0" rIns="0" bIns="0" rtlCol="0">
                          <a:noAutofit/>
                        </wps:bodyPr>
                      </wps:wsp>
                    </wpg:wgp>
                  </a:graphicData>
                </a:graphic>
              </wp:inline>
            </w:drawing>
          </mc:Choice>
          <mc:Fallback>
            <w:pict>
              <v:group w14:anchorId="322E94B8" id="Group 55526" o:spid="_x0000_s1026" style="width:220.25pt;height:70.85pt;mso-position-horizontal-relative:char;mso-position-vertical-relative:line" coordsize="27973,900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width:27973;height:83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">
                  <v:imagedata r:id="rId9" o:title=""/>
                </v:shape>
                <v:rect id="Rectangle 11" o:spid="_x0000_s1028" style="position:absolute;left:2827;top:246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2FD4166A" w14:textId="77777777" w:rsidR="005A2D57" w:rsidRDefault="005A2D57">
                        <w:pPr>
                          <w:spacing w:after="160" w:line="259" w:lineRule="auto"/>
                          <w:ind w:left="0" w:firstLine="0"/>
                        </w:pPr>
                        <w:r>
                          <w:t xml:space="preserve"> </w:t>
                        </w:r>
                      </w:p>
                    </w:txbxContent>
                  </v:textbox>
                </v:rect>
                <v:rect id="Rectangle 12727" o:spid="_x0000_s1029" style="position:absolute;left:2827;top:41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" filled="f" stroked="f">
                  <v:textbox inset="0,0,0,0">
                    <w:txbxContent>
                      <w:p w14:paraId="430AC774" w14:textId="77777777" w:rsidR="005A2D57" w:rsidRDefault="005A2D57">
                        <w:pPr>
                          <w:spacing w:after="160" w:line="259" w:lineRule="auto"/>
                          <w:ind w:left="0" w:firstLine="0"/>
                        </w:pPr>
                        <w:r>
                          <w:t xml:space="preserve"> </w:t>
                        </w:r>
                      </w:p>
                    </w:txbxContent>
                  </v:textbox>
                </v:rect>
                <v:rect id="Rectangle 12728" o:spid="_x0000_s1030" style="position:absolute;left:16405;top:41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" filled="f" stroked="f">
                  <v:textbox inset="0,0,0,0">
                    <w:txbxContent>
                      <w:p w14:paraId="044291FF" w14:textId="77777777" w:rsidR="005A2D57" w:rsidRDefault="005A2D57">
                        <w:pPr>
                          <w:spacing w:after="160" w:line="259" w:lineRule="auto"/>
                          <w:ind w:left="0" w:firstLine="0"/>
                        </w:pPr>
                        <w:r>
                          <w:t xml:space="preserve"> </w:t>
                        </w:r>
                      </w:p>
                    </w:txbxContent>
                  </v:textbox>
                </v:rect>
                <v:rect id="Rectangle 13" o:spid="_x0000_s1031" style="position:absolute;left:2827;top:5880;width:834;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37694789" w14:textId="77777777" w:rsidR="005A2D57" w:rsidRDefault="005A2D57">
                        <w:pPr>
                          <w:spacing w:after="160" w:line="259" w:lineRule="auto"/>
                          <w:ind w:left="0" w:firstLine="0"/>
                        </w:pPr>
                        <w:r>
                          <w:t xml:space="preserve">  </w:t>
                        </w:r>
                      </w:p>
                    </w:txbxContent>
                  </v:textbox>
                </v:rect>
                <v:rect id="Rectangle 14" o:spid="_x0000_s1032" style="position:absolute;left:2827;top:757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1E4B3385" w14:textId="77777777" w:rsidR="005A2D57" w:rsidRDefault="005A2D57">
                        <w:pPr>
                          <w:spacing w:after="160" w:line="259" w:lineRule="auto"/>
                          <w:ind w:left="0" w:firstLine="0"/>
                        </w:pPr>
                        <w:r>
                          <w:rPr>
                            <w:b/>
                          </w:rPr>
                          <w:t xml:space="preserve"> </w:t>
                        </w:r>
                      </w:p>
                    </w:txbxContent>
                  </v:textbox>
                </v:rect>
                <w10:anchorlock/>
              </v:group>
            </w:pict>
          </mc:Fallback>
        </mc:AlternateContent>
      </w:r>
    </w:p>
    <w:p w14:paraId="71108E25" w14:textId="77777777" w:rsidR="00A44494" w:rsidRDefault="00A44494" w:rsidP="006B3880">
      <w:pPr>
        <w:ind w:left="1" w:right="14" w:firstLine="0"/>
      </w:pPr>
    </w:p>
    <w:p w14:paraId="48A30A61" w14:textId="28D43C0D" w:rsidR="00306590" w:rsidRDefault="005B137B" w:rsidP="006B3880">
      <w:pPr>
        <w:ind w:left="1" w:right="14" w:firstLine="0"/>
      </w:pPr>
      <w:r>
        <w:t>May 2</w:t>
      </w:r>
      <w:r w:rsidR="00324673">
        <w:t>, 2018</w:t>
      </w:r>
    </w:p>
    <w:p w14:paraId="31D1F7D1" w14:textId="77777777" w:rsidR="00306590" w:rsidRDefault="00762950" w:rsidP="006B3880">
      <w:pPr>
        <w:spacing w:after="0" w:line="259" w:lineRule="auto"/>
        <w:ind w:left="0" w:firstLine="0"/>
      </w:pPr>
      <w:r>
        <w:t xml:space="preserve"> </w:t>
      </w:r>
    </w:p>
    <w:p w14:paraId="70B716ED" w14:textId="422DCC3B" w:rsidR="00306590" w:rsidRDefault="00762950" w:rsidP="006B3880">
      <w:pPr>
        <w:spacing w:after="0" w:line="259" w:lineRule="auto"/>
        <w:ind w:left="0" w:firstLine="0"/>
      </w:pPr>
      <w:r w:rsidRPr="00A44494">
        <w:rPr>
          <w:i/>
        </w:rPr>
        <w:t xml:space="preserve">Submitted via </w:t>
      </w:r>
      <w:r w:rsidR="00A44494" w:rsidRPr="00A44494">
        <w:rPr>
          <w:i/>
        </w:rPr>
        <w:t xml:space="preserve"> ECFS</w:t>
      </w:r>
    </w:p>
    <w:p w14:paraId="3AF7811A" w14:textId="77777777" w:rsidR="00306590" w:rsidRDefault="00306590" w:rsidP="006B3880">
      <w:pPr>
        <w:ind w:left="1" w:right="14" w:firstLine="0"/>
      </w:pPr>
    </w:p>
    <w:p w14:paraId="316BF5F4" w14:textId="77777777" w:rsidR="00306590" w:rsidRDefault="00762950" w:rsidP="006B3880">
      <w:pPr>
        <w:spacing w:after="0" w:line="259" w:lineRule="auto"/>
        <w:ind w:left="0" w:firstLine="0"/>
      </w:pPr>
      <w:r>
        <w:rPr>
          <w:b/>
        </w:rPr>
        <w:t xml:space="preserve"> </w:t>
      </w:r>
    </w:p>
    <w:p w14:paraId="15C755C1" w14:textId="77777777" w:rsidR="00306590" w:rsidRDefault="00762950" w:rsidP="006B3880">
      <w:pPr>
        <w:spacing w:after="3" w:line="250" w:lineRule="auto"/>
        <w:ind w:left="-5" w:hanging="10"/>
      </w:pPr>
      <w:r>
        <w:rPr>
          <w:b/>
          <w:color w:val="595959"/>
          <w:sz w:val="16"/>
        </w:rPr>
        <w:t>Main Office</w:t>
      </w:r>
    </w:p>
    <w:p w14:paraId="1B3184DD" w14:textId="77777777" w:rsidR="00306590" w:rsidRDefault="00762950" w:rsidP="006B3880">
      <w:pPr>
        <w:spacing w:after="9"/>
        <w:ind w:left="-5" w:right="122" w:hanging="10"/>
      </w:pPr>
      <w:r>
        <w:rPr>
          <w:color w:val="595959"/>
          <w:sz w:val="16"/>
        </w:rPr>
        <w:t xml:space="preserve">7501 Wisconsin Ave. </w:t>
      </w:r>
    </w:p>
    <w:p w14:paraId="55C2CB28" w14:textId="77777777" w:rsidR="00306590" w:rsidRDefault="00762950" w:rsidP="006B3880">
      <w:pPr>
        <w:spacing w:after="9"/>
        <w:ind w:left="-5" w:right="122" w:hanging="10"/>
      </w:pPr>
      <w:r>
        <w:rPr>
          <w:color w:val="595959"/>
          <w:sz w:val="16"/>
        </w:rPr>
        <w:t xml:space="preserve">Suite 1100W </w:t>
      </w:r>
    </w:p>
    <w:p w14:paraId="2CF89234" w14:textId="77777777" w:rsidR="00306590" w:rsidRDefault="00762950" w:rsidP="006B3880">
      <w:pPr>
        <w:spacing w:after="9"/>
        <w:ind w:left="-5" w:right="122" w:hanging="10"/>
      </w:pPr>
      <w:r>
        <w:rPr>
          <w:color w:val="595959"/>
          <w:sz w:val="16"/>
        </w:rPr>
        <w:t xml:space="preserve">Bethesda, MD  20814 </w:t>
      </w:r>
    </w:p>
    <w:p w14:paraId="570D921B" w14:textId="77777777" w:rsidR="00306590" w:rsidRDefault="00762950" w:rsidP="006B3880">
      <w:pPr>
        <w:spacing w:after="52"/>
        <w:ind w:left="-5" w:right="122" w:hanging="10"/>
      </w:pPr>
      <w:r>
        <w:rPr>
          <w:color w:val="595959"/>
          <w:sz w:val="16"/>
        </w:rPr>
        <w:t xml:space="preserve">301.347.0400  Tel 301.347.0459  Fax </w:t>
      </w:r>
    </w:p>
    <w:p w14:paraId="3EAAFF02" w14:textId="77777777" w:rsidR="00306590" w:rsidRDefault="00762950" w:rsidP="006B3880">
      <w:pPr>
        <w:spacing w:after="0" w:line="259" w:lineRule="auto"/>
        <w:ind w:left="0" w:firstLine="0"/>
      </w:pPr>
      <w:r>
        <w:t xml:space="preserve"> </w:t>
      </w:r>
    </w:p>
    <w:p w14:paraId="4105CA77" w14:textId="77777777" w:rsidR="00306590" w:rsidRDefault="00762950" w:rsidP="006B3880">
      <w:pPr>
        <w:spacing w:after="3" w:line="250" w:lineRule="auto"/>
        <w:ind w:left="-5" w:hanging="10"/>
      </w:pPr>
      <w:r>
        <w:rPr>
          <w:b/>
          <w:color w:val="595959"/>
          <w:sz w:val="16"/>
        </w:rPr>
        <w:t xml:space="preserve">Division of Federal, State and Public Affairs </w:t>
      </w:r>
      <w:r>
        <w:rPr>
          <w:color w:val="595959"/>
          <w:sz w:val="16"/>
        </w:rPr>
        <w:t xml:space="preserve">1400 Eye Street, NW </w:t>
      </w:r>
    </w:p>
    <w:p w14:paraId="16350FCC" w14:textId="77777777" w:rsidR="00306590" w:rsidRDefault="00762950" w:rsidP="006B3880">
      <w:pPr>
        <w:spacing w:after="9"/>
        <w:ind w:left="-5" w:right="122" w:hanging="10"/>
      </w:pPr>
      <w:r>
        <w:rPr>
          <w:color w:val="595959"/>
          <w:sz w:val="16"/>
        </w:rPr>
        <w:t xml:space="preserve">Suite 910 Washington, DC  20005 </w:t>
      </w:r>
    </w:p>
    <w:p w14:paraId="0CABD36A" w14:textId="77777777" w:rsidR="00306590" w:rsidRDefault="00762950" w:rsidP="006B3880">
      <w:pPr>
        <w:spacing w:after="37"/>
        <w:ind w:left="-5" w:right="122" w:hanging="10"/>
      </w:pPr>
      <w:r>
        <w:rPr>
          <w:color w:val="595959"/>
          <w:sz w:val="16"/>
        </w:rPr>
        <w:t>202.296.3800</w:t>
      </w:r>
      <w:r>
        <w:rPr>
          <w:rFonts w:ascii="Arial" w:eastAsia="Arial" w:hAnsi="Arial" w:cs="Arial"/>
          <w:color w:val="595959"/>
          <w:sz w:val="16"/>
        </w:rPr>
        <w:t xml:space="preserve"> </w:t>
      </w:r>
      <w:r>
        <w:rPr>
          <w:color w:val="595959"/>
          <w:sz w:val="16"/>
        </w:rPr>
        <w:t xml:space="preserve">Tel </w:t>
      </w:r>
    </w:p>
    <w:p w14:paraId="36DA35DE" w14:textId="77777777" w:rsidR="00306590" w:rsidRDefault="00762950" w:rsidP="006B3880">
      <w:pPr>
        <w:spacing w:after="9"/>
        <w:ind w:left="-5" w:right="122" w:hanging="10"/>
      </w:pPr>
      <w:r>
        <w:rPr>
          <w:color w:val="595959"/>
          <w:sz w:val="16"/>
        </w:rPr>
        <w:t>202.296.3526  FAX</w:t>
      </w:r>
      <w:r>
        <w:t xml:space="preserve"> </w:t>
      </w:r>
    </w:p>
    <w:p w14:paraId="6C514D81" w14:textId="77777777" w:rsidR="00306590" w:rsidRDefault="00306590" w:rsidP="006B3880">
      <w:pPr>
        <w:sectPr w:rsidR="00306590">
          <w:footerReference w:type="even" r:id="rId10"/>
          <w:footerReference w:type="default" r:id="rId11"/>
          <w:footerReference w:type="first" r:id="rId12"/>
          <w:footnotePr>
            <w:numRestart w:val="eachPage"/>
          </w:footnotePr>
          <w:pgSz w:w="12240" w:h="15840"/>
          <w:pgMar w:top="1096" w:right="986" w:bottom="1440" w:left="1440" w:header="720" w:footer="721" w:gutter="0"/>
          <w:cols w:num="2" w:space="720" w:equalWidth="0">
            <w:col w:w="3859" w:space="4266"/>
            <w:col w:w="1688"/>
          </w:cols>
        </w:sectPr>
      </w:pPr>
    </w:p>
    <w:p w14:paraId="16B5604D" w14:textId="77777777" w:rsidR="00762C86" w:rsidRDefault="00762C86" w:rsidP="00762C86">
      <w:pPr>
        <w:ind w:left="0" w:firstLine="0"/>
      </w:pPr>
      <w:r>
        <w:t>Marlene H. Dortch, Secretary</w:t>
      </w:r>
    </w:p>
    <w:p w14:paraId="473C1AE7" w14:textId="77777777" w:rsidR="00762C86" w:rsidRDefault="00762C86" w:rsidP="00762C86">
      <w:pPr>
        <w:ind w:left="0" w:firstLine="0"/>
      </w:pPr>
      <w:r>
        <w:t>Federal Communications Commission</w:t>
      </w:r>
    </w:p>
    <w:p w14:paraId="67E0DAD8" w14:textId="77777777" w:rsidR="00762C86" w:rsidRDefault="00762C86" w:rsidP="00762C86">
      <w:pPr>
        <w:ind w:left="0" w:firstLine="0"/>
      </w:pPr>
      <w:r>
        <w:t>445 12th street, SW</w:t>
      </w:r>
    </w:p>
    <w:p w14:paraId="383882E3" w14:textId="77777777" w:rsidR="00762C86" w:rsidRDefault="00762C86" w:rsidP="00762C86">
      <w:pPr>
        <w:ind w:left="0" w:firstLine="0"/>
      </w:pPr>
      <w:r>
        <w:t>Room TW-A325</w:t>
      </w:r>
    </w:p>
    <w:p w14:paraId="6B01FFF3" w14:textId="77777777" w:rsidR="00762C86" w:rsidRDefault="00762C86" w:rsidP="00762C86">
      <w:pPr>
        <w:spacing w:after="218"/>
        <w:ind w:left="0" w:firstLine="0"/>
      </w:pPr>
      <w:r>
        <w:t>Washington, D.C. 20554</w:t>
      </w:r>
    </w:p>
    <w:p w14:paraId="14CC8063" w14:textId="0E206674" w:rsidR="00FF6BE7" w:rsidRPr="00FF6BE7" w:rsidRDefault="00762950" w:rsidP="00FF6BE7">
      <w:pPr>
        <w:tabs>
          <w:tab w:val="left" w:pos="720"/>
        </w:tabs>
        <w:spacing w:after="0" w:line="240" w:lineRule="auto"/>
        <w:ind w:left="720" w:hanging="720"/>
        <w:rPr>
          <w:rFonts w:asciiTheme="minorHAnsi" w:eastAsia="Times New Roman" w:hAnsiTheme="minorHAnsi" w:cstheme="minorHAnsi"/>
          <w:b/>
          <w:color w:val="1D2B3E"/>
        </w:rPr>
      </w:pPr>
      <w:r>
        <w:t xml:space="preserve">Re: </w:t>
      </w:r>
      <w:r>
        <w:tab/>
      </w:r>
      <w:r w:rsidR="00762C86" w:rsidRPr="00FF6BE7">
        <w:rPr>
          <w:b/>
        </w:rPr>
        <w:t xml:space="preserve">Rural Health Care Program:  </w:t>
      </w:r>
      <w:r w:rsidR="003D77B9" w:rsidRPr="00FF6BE7">
        <w:rPr>
          <w:b/>
        </w:rPr>
        <w:t xml:space="preserve">Request to </w:t>
      </w:r>
      <w:r w:rsidR="0025483E" w:rsidRPr="00FF6BE7">
        <w:rPr>
          <w:b/>
        </w:rPr>
        <w:t xml:space="preserve">Promptly </w:t>
      </w:r>
      <w:r w:rsidR="003D77B9" w:rsidRPr="00FF6BE7">
        <w:rPr>
          <w:b/>
        </w:rPr>
        <w:t>Approve Emergency Petition for W</w:t>
      </w:r>
      <w:r w:rsidR="003245D5" w:rsidRPr="00FF6BE7">
        <w:rPr>
          <w:b/>
        </w:rPr>
        <w:t xml:space="preserve">aiver of the </w:t>
      </w:r>
      <w:r w:rsidR="003D77B9" w:rsidRPr="00FF6BE7">
        <w:rPr>
          <w:b/>
        </w:rPr>
        <w:t xml:space="preserve">Funding Cap Pending Conclusion of the Open </w:t>
      </w:r>
      <w:r w:rsidR="003D77B9" w:rsidRPr="00FF6BE7">
        <w:rPr>
          <w:rFonts w:asciiTheme="minorHAnsi" w:hAnsiTheme="minorHAnsi" w:cstheme="minorHAnsi"/>
          <w:b/>
        </w:rPr>
        <w:t>Rulemaking</w:t>
      </w:r>
      <w:r w:rsidRPr="00FF6BE7">
        <w:rPr>
          <w:rFonts w:asciiTheme="minorHAnsi" w:hAnsiTheme="minorHAnsi" w:cstheme="minorHAnsi"/>
          <w:b/>
        </w:rPr>
        <w:t xml:space="preserve"> </w:t>
      </w:r>
      <w:r w:rsidR="00FF6BE7" w:rsidRPr="00FF6BE7">
        <w:rPr>
          <w:rFonts w:asciiTheme="minorHAnsi" w:hAnsiTheme="minorHAnsi" w:cstheme="minorHAnsi"/>
          <w:b/>
        </w:rPr>
        <w:t xml:space="preserve"> (</w:t>
      </w:r>
      <w:r w:rsidR="00FF6BE7" w:rsidRPr="00FF6BE7">
        <w:rPr>
          <w:rFonts w:asciiTheme="minorHAnsi" w:eastAsia="Times New Roman" w:hAnsiTheme="minorHAnsi" w:cstheme="minorHAnsi"/>
          <w:b/>
          <w:color w:val="auto"/>
        </w:rPr>
        <w:t xml:space="preserve">ID </w:t>
      </w:r>
      <w:r w:rsidR="00FF6BE7" w:rsidRPr="00FF6BE7">
        <w:rPr>
          <w:rFonts w:asciiTheme="minorHAnsi" w:eastAsia="Times New Roman" w:hAnsiTheme="minorHAnsi" w:cstheme="minorHAnsi"/>
          <w:b/>
          <w:color w:val="1D2B3E"/>
          <w:bdr w:val="none" w:sz="0" w:space="0" w:color="auto" w:frame="1"/>
        </w:rPr>
        <w:t xml:space="preserve">10403964016004, </w:t>
      </w:r>
      <w:r w:rsidR="00FF6BE7" w:rsidRPr="00FF6BE7">
        <w:rPr>
          <w:rFonts w:asciiTheme="minorHAnsi" w:eastAsia="Times New Roman" w:hAnsiTheme="minorHAnsi" w:cstheme="minorHAnsi"/>
          <w:b/>
          <w:color w:val="1D2B3E"/>
        </w:rPr>
        <w:t>Proceeding</w:t>
      </w:r>
      <w:r w:rsidR="00FF6BE7" w:rsidRPr="00FF6BE7">
        <w:rPr>
          <w:rFonts w:asciiTheme="minorHAnsi" w:eastAsia="Times New Roman" w:hAnsiTheme="minorHAnsi" w:cstheme="minorHAnsi"/>
          <w:b/>
          <w:color w:val="1D2B3E"/>
          <w:bdr w:val="none" w:sz="0" w:space="0" w:color="auto" w:frame="1"/>
        </w:rPr>
        <w:t>s CC 02-60 and WC 17-310)</w:t>
      </w:r>
    </w:p>
    <w:p w14:paraId="06172F20" w14:textId="3148C33F" w:rsidR="00306590" w:rsidRDefault="00306590" w:rsidP="00FF6BE7">
      <w:pPr>
        <w:pStyle w:val="Heading1"/>
        <w:tabs>
          <w:tab w:val="left" w:pos="720"/>
        </w:tabs>
        <w:spacing w:line="240" w:lineRule="auto"/>
        <w:ind w:left="720"/>
        <w:rPr>
          <w:color w:val="000000"/>
        </w:rPr>
      </w:pPr>
    </w:p>
    <w:p w14:paraId="47B861AD" w14:textId="77777777" w:rsidR="00762C86" w:rsidRDefault="00762C86" w:rsidP="006B3880">
      <w:pPr>
        <w:spacing w:line="240" w:lineRule="auto"/>
        <w:ind w:left="1" w:right="14" w:firstLine="0"/>
      </w:pPr>
    </w:p>
    <w:p w14:paraId="7EDF501E" w14:textId="46871834" w:rsidR="00306590" w:rsidRDefault="00762950" w:rsidP="006B3880">
      <w:pPr>
        <w:spacing w:line="240" w:lineRule="auto"/>
        <w:ind w:left="1" w:right="14" w:firstLine="0"/>
      </w:pPr>
      <w:r>
        <w:t xml:space="preserve">Dear </w:t>
      </w:r>
      <w:r w:rsidR="00762C86">
        <w:t>Ms. Dortch,</w:t>
      </w:r>
      <w:r>
        <w:t xml:space="preserve"> </w:t>
      </w:r>
    </w:p>
    <w:p w14:paraId="581179F8" w14:textId="77777777" w:rsidR="00306590" w:rsidRDefault="00762950" w:rsidP="006B3880">
      <w:pPr>
        <w:spacing w:after="0" w:line="240" w:lineRule="auto"/>
        <w:ind w:left="16" w:firstLine="0"/>
      </w:pPr>
      <w:r>
        <w:t xml:space="preserve"> </w:t>
      </w:r>
    </w:p>
    <w:p w14:paraId="24BFC1E3" w14:textId="77777777" w:rsidR="00FF6BE7" w:rsidRPr="00FF6BE7" w:rsidRDefault="00762950" w:rsidP="00FF6BE7">
      <w:pPr>
        <w:spacing w:after="0" w:line="240" w:lineRule="auto"/>
        <w:ind w:left="0" w:firstLine="0"/>
        <w:rPr>
          <w:rFonts w:asciiTheme="minorHAnsi" w:eastAsia="Times New Roman" w:hAnsiTheme="minorHAnsi" w:cstheme="minorHAnsi"/>
          <w:i/>
          <w:color w:val="1D2B3E"/>
        </w:rPr>
      </w:pPr>
      <w:r>
        <w:t xml:space="preserve">The National Association of Community Health Centers, Inc. (NACHC) is </w:t>
      </w:r>
      <w:r w:rsidR="003D77B9">
        <w:t xml:space="preserve">writing to </w:t>
      </w:r>
      <w:r w:rsidR="00F7217D">
        <w:t xml:space="preserve">strongly urge the Commission to approve </w:t>
      </w:r>
      <w:r w:rsidR="003D77B9">
        <w:t>the Emergency Petition for Waiver of the Rural Health Care</w:t>
      </w:r>
      <w:r w:rsidR="003245D5">
        <w:t xml:space="preserve"> </w:t>
      </w:r>
      <w:r w:rsidR="003D77B9">
        <w:t>Program</w:t>
      </w:r>
      <w:r w:rsidR="003245D5">
        <w:t xml:space="preserve"> (RHCP)</w:t>
      </w:r>
      <w:r w:rsidR="003D77B9">
        <w:t xml:space="preserve"> Funding Cap Pending Conclusion of the Open Rulemaking, which was recently filed by the Schools, Health &amp; Libraries Broadband (SHLB) Coalition.</w:t>
      </w:r>
      <w:r w:rsidR="00FF6BE7">
        <w:t xml:space="preserve">  </w:t>
      </w:r>
      <w:r w:rsidR="00FF6BE7" w:rsidRPr="00FF6BE7">
        <w:rPr>
          <w:rFonts w:asciiTheme="minorHAnsi" w:hAnsiTheme="minorHAnsi" w:cstheme="minorHAnsi"/>
          <w:i/>
        </w:rPr>
        <w:t>(</w:t>
      </w:r>
      <w:r w:rsidR="00FF6BE7" w:rsidRPr="00FF6BE7">
        <w:rPr>
          <w:rFonts w:asciiTheme="minorHAnsi" w:eastAsia="Times New Roman" w:hAnsiTheme="minorHAnsi" w:cstheme="minorHAnsi"/>
          <w:i/>
          <w:color w:val="auto"/>
        </w:rPr>
        <w:t xml:space="preserve">ID </w:t>
      </w:r>
      <w:r w:rsidR="00FF6BE7" w:rsidRPr="00FF6BE7">
        <w:rPr>
          <w:rFonts w:asciiTheme="minorHAnsi" w:eastAsia="Times New Roman" w:hAnsiTheme="minorHAnsi" w:cstheme="minorHAnsi"/>
          <w:i/>
          <w:color w:val="1D2B3E"/>
          <w:bdr w:val="none" w:sz="0" w:space="0" w:color="auto" w:frame="1"/>
        </w:rPr>
        <w:t xml:space="preserve">10403964016004, </w:t>
      </w:r>
      <w:r w:rsidR="00FF6BE7" w:rsidRPr="00FF6BE7">
        <w:rPr>
          <w:rFonts w:asciiTheme="minorHAnsi" w:eastAsia="Times New Roman" w:hAnsiTheme="minorHAnsi" w:cstheme="minorHAnsi"/>
          <w:i/>
          <w:color w:val="1D2B3E"/>
        </w:rPr>
        <w:t>Proceeding</w:t>
      </w:r>
      <w:r w:rsidR="00FF6BE7" w:rsidRPr="00FF6BE7">
        <w:rPr>
          <w:rFonts w:asciiTheme="minorHAnsi" w:eastAsia="Times New Roman" w:hAnsiTheme="minorHAnsi" w:cstheme="minorHAnsi"/>
          <w:i/>
          <w:color w:val="1D2B3E"/>
          <w:bdr w:val="none" w:sz="0" w:space="0" w:color="auto" w:frame="1"/>
        </w:rPr>
        <w:t>s CC 02-60 and WC 17-310)</w:t>
      </w:r>
    </w:p>
    <w:p w14:paraId="153CFC83" w14:textId="77777777" w:rsidR="00A44494" w:rsidRDefault="00A44494" w:rsidP="006B3880">
      <w:pPr>
        <w:spacing w:after="243" w:line="240" w:lineRule="auto"/>
        <w:ind w:left="0" w:right="120" w:firstLine="0"/>
      </w:pPr>
    </w:p>
    <w:p w14:paraId="3F1C54FE" w14:textId="4AE6D9C3" w:rsidR="006B3880" w:rsidRDefault="006B3880" w:rsidP="006B3880">
      <w:pPr>
        <w:spacing w:after="243" w:line="240" w:lineRule="auto"/>
        <w:ind w:left="0" w:right="120" w:firstLine="0"/>
      </w:pPr>
      <w:r>
        <w:t xml:space="preserve">This letter begins with a summary of our </w:t>
      </w:r>
      <w:r w:rsidR="00762C86">
        <w:t>request</w:t>
      </w:r>
      <w:r>
        <w:t xml:space="preserve">.  It then provides background information on FQHCs, </w:t>
      </w:r>
      <w:r w:rsidR="00762C86">
        <w:t xml:space="preserve">before outlining </w:t>
      </w:r>
      <w:r w:rsidR="0025483E">
        <w:t xml:space="preserve">why it is </w:t>
      </w:r>
      <w:r w:rsidR="008C4248">
        <w:t>critically important to rural FQHCs and their medically-underserved patients</w:t>
      </w:r>
      <w:r w:rsidR="0025483E">
        <w:t xml:space="preserve"> that the FCC approve the Emergency Petition promptly.  </w:t>
      </w:r>
      <w:r>
        <w:t xml:space="preserve"> </w:t>
      </w:r>
    </w:p>
    <w:p w14:paraId="01049576" w14:textId="405EEDD1" w:rsidR="00762C86" w:rsidRDefault="00762C86" w:rsidP="00762C86">
      <w:pPr>
        <w:pStyle w:val="Heading1"/>
        <w:spacing w:line="240" w:lineRule="auto"/>
        <w:ind w:left="0" w:firstLine="0"/>
        <w:jc w:val="center"/>
        <w:rPr>
          <w:sz w:val="24"/>
          <w:szCs w:val="24"/>
          <w:u w:val="single"/>
        </w:rPr>
      </w:pPr>
      <w:r>
        <w:rPr>
          <w:sz w:val="24"/>
          <w:szCs w:val="24"/>
          <w:u w:val="single"/>
        </w:rPr>
        <w:t>S</w:t>
      </w:r>
      <w:r w:rsidR="00FF505F" w:rsidRPr="00762C86">
        <w:rPr>
          <w:sz w:val="24"/>
          <w:szCs w:val="24"/>
          <w:u w:val="single"/>
        </w:rPr>
        <w:t>UMMARY</w:t>
      </w:r>
      <w:r>
        <w:rPr>
          <w:sz w:val="24"/>
          <w:szCs w:val="24"/>
          <w:u w:val="single"/>
        </w:rPr>
        <w:t xml:space="preserve"> OF REQUEST</w:t>
      </w:r>
    </w:p>
    <w:p w14:paraId="79384DEB" w14:textId="77777777" w:rsidR="00762C86" w:rsidRPr="00762C86" w:rsidRDefault="00762C86" w:rsidP="00762C86"/>
    <w:p w14:paraId="41D5946E" w14:textId="7DA0BFCA" w:rsidR="00762C86" w:rsidRPr="00C23305" w:rsidRDefault="00762C86" w:rsidP="00762C86">
      <w:pPr>
        <w:pStyle w:val="Heading1"/>
        <w:spacing w:line="240" w:lineRule="auto"/>
        <w:ind w:left="0" w:firstLine="0"/>
        <w:rPr>
          <w:b w:val="0"/>
        </w:rPr>
      </w:pPr>
      <w:r w:rsidRPr="00C23305">
        <w:rPr>
          <w:b w:val="0"/>
        </w:rPr>
        <w:t xml:space="preserve">NACHC strongly urges the FCC to promptly approve the Emergency Petition for Waiver of the </w:t>
      </w:r>
      <w:r>
        <w:rPr>
          <w:b w:val="0"/>
        </w:rPr>
        <w:t>RHCP</w:t>
      </w:r>
      <w:r w:rsidRPr="00C23305">
        <w:rPr>
          <w:b w:val="0"/>
        </w:rPr>
        <w:t xml:space="preserve"> Funding Cap Pending Conclusion of the Open Rulemaking, for the following reasons:</w:t>
      </w:r>
    </w:p>
    <w:p w14:paraId="39AC2065" w14:textId="77777777" w:rsidR="00762C86" w:rsidRPr="00C23305" w:rsidRDefault="00762C86" w:rsidP="00762C86"/>
    <w:p w14:paraId="1B6393C4" w14:textId="77777777" w:rsidR="00762C86" w:rsidRPr="00C23305" w:rsidRDefault="00762C86" w:rsidP="00762C86">
      <w:pPr>
        <w:pStyle w:val="ListParagraph"/>
        <w:numPr>
          <w:ilvl w:val="0"/>
          <w:numId w:val="30"/>
        </w:numPr>
        <w:spacing w:after="112" w:line="240" w:lineRule="auto"/>
        <w:ind w:right="14"/>
      </w:pPr>
      <w:r w:rsidRPr="00C23305">
        <w:rPr>
          <w:rFonts w:asciiTheme="minorHAnsi" w:hAnsiTheme="minorHAnsi" w:cstheme="minorHAnsi"/>
          <w:color w:val="auto"/>
        </w:rPr>
        <w:t>The reductions in FY2017 RHCP payments to rural FQHCs are in direct contradiction to Congress’ and HHS’ long-standing efforts to expand EHRs and telehealth in rural communities.</w:t>
      </w:r>
      <w:r w:rsidRPr="00C23305">
        <w:t xml:space="preserve"> </w:t>
      </w:r>
    </w:p>
    <w:p w14:paraId="56288E35" w14:textId="77777777" w:rsidR="00762C86" w:rsidRPr="00C23305" w:rsidRDefault="00762C86" w:rsidP="00762C86">
      <w:pPr>
        <w:pStyle w:val="ListParagraph"/>
        <w:spacing w:after="112" w:line="240" w:lineRule="auto"/>
        <w:ind w:left="360" w:right="14" w:firstLine="0"/>
        <w:rPr>
          <w:rFonts w:asciiTheme="minorHAnsi" w:hAnsiTheme="minorHAnsi" w:cstheme="minorHAnsi"/>
          <w:color w:val="auto"/>
        </w:rPr>
      </w:pPr>
    </w:p>
    <w:p w14:paraId="6CE47672" w14:textId="77777777" w:rsidR="00762C86" w:rsidRPr="00C23305" w:rsidRDefault="00762C86" w:rsidP="00762C86">
      <w:pPr>
        <w:pStyle w:val="ListParagraph"/>
        <w:numPr>
          <w:ilvl w:val="0"/>
          <w:numId w:val="30"/>
        </w:numPr>
        <w:spacing w:after="112" w:line="240" w:lineRule="auto"/>
        <w:ind w:right="14"/>
        <w:rPr>
          <w:rFonts w:asciiTheme="minorHAnsi" w:hAnsiTheme="minorHAnsi" w:cstheme="minorHAnsi"/>
          <w:color w:val="auto"/>
        </w:rPr>
      </w:pPr>
      <w:r w:rsidRPr="00C23305">
        <w:rPr>
          <w:rFonts w:asciiTheme="minorHAnsi" w:hAnsiTheme="minorHAnsi" w:cstheme="minorHAnsi"/>
          <w:color w:val="auto"/>
        </w:rPr>
        <w:t>The reductions in FY2017 RHCP payments to rural FQHCs are significant, unexpected and largely-retroactive – and particularly difficult for small safety-net providers to absorb.</w:t>
      </w:r>
    </w:p>
    <w:p w14:paraId="13A0E289" w14:textId="77777777" w:rsidR="00762C86" w:rsidRPr="00C23305" w:rsidRDefault="00762C86" w:rsidP="00762C86">
      <w:pPr>
        <w:pStyle w:val="ListParagraph"/>
        <w:spacing w:after="112" w:line="240" w:lineRule="auto"/>
        <w:ind w:left="360" w:right="14" w:firstLine="0"/>
        <w:rPr>
          <w:rFonts w:asciiTheme="minorHAnsi" w:hAnsiTheme="minorHAnsi" w:cstheme="minorHAnsi"/>
          <w:color w:val="auto"/>
        </w:rPr>
      </w:pPr>
    </w:p>
    <w:p w14:paraId="1E1F63A2" w14:textId="77777777" w:rsidR="00762C86" w:rsidRPr="00C23305" w:rsidRDefault="00762C86" w:rsidP="00762C86">
      <w:pPr>
        <w:pStyle w:val="ListParagraph"/>
        <w:numPr>
          <w:ilvl w:val="0"/>
          <w:numId w:val="30"/>
        </w:numPr>
        <w:spacing w:after="112" w:line="240" w:lineRule="auto"/>
        <w:ind w:right="14"/>
        <w:rPr>
          <w:rFonts w:asciiTheme="minorHAnsi" w:hAnsiTheme="minorHAnsi" w:cstheme="minorHAnsi"/>
          <w:color w:val="auto"/>
        </w:rPr>
      </w:pPr>
      <w:r w:rsidRPr="00C23305">
        <w:rPr>
          <w:rFonts w:asciiTheme="minorHAnsi" w:hAnsiTheme="minorHAnsi" w:cstheme="minorHAnsi"/>
          <w:color w:val="auto"/>
        </w:rPr>
        <w:lastRenderedPageBreak/>
        <w:t xml:space="preserve">Given the size of the FY2017 reductions – and the unpredictability of future payment amounts – many rural FQHCs are considering giving up activities that require broadband access, despite significant pressure from Congress and HHS to engage in these activities.  </w:t>
      </w:r>
    </w:p>
    <w:p w14:paraId="353E0ABB" w14:textId="77777777" w:rsidR="00762C86" w:rsidRPr="00C23305" w:rsidRDefault="00762C86" w:rsidP="00762C86">
      <w:pPr>
        <w:pStyle w:val="ListParagraph"/>
        <w:shd w:val="clear" w:color="auto" w:fill="FFFFFF"/>
        <w:spacing w:before="150" w:after="150" w:line="240" w:lineRule="auto"/>
        <w:ind w:left="360" w:firstLine="0"/>
        <w:rPr>
          <w:rFonts w:asciiTheme="minorHAnsi" w:hAnsiTheme="minorHAnsi" w:cstheme="minorHAnsi"/>
          <w:shd w:val="clear" w:color="auto" w:fill="FFFFFF"/>
        </w:rPr>
      </w:pPr>
    </w:p>
    <w:p w14:paraId="282E6959" w14:textId="4A2DB9BB" w:rsidR="00762C86" w:rsidRPr="00C23305" w:rsidRDefault="00762C86" w:rsidP="00762C86">
      <w:pPr>
        <w:pStyle w:val="ListParagraph"/>
        <w:numPr>
          <w:ilvl w:val="0"/>
          <w:numId w:val="30"/>
        </w:numPr>
        <w:spacing w:after="112" w:line="240" w:lineRule="auto"/>
        <w:ind w:right="14"/>
        <w:rPr>
          <w:rFonts w:asciiTheme="minorHAnsi" w:hAnsiTheme="minorHAnsi" w:cstheme="minorHAnsi"/>
          <w:color w:val="auto"/>
        </w:rPr>
      </w:pPr>
      <w:r w:rsidRPr="00C23305">
        <w:rPr>
          <w:rFonts w:asciiTheme="minorHAnsi" w:hAnsiTheme="minorHAnsi" w:cstheme="minorHAnsi"/>
          <w:color w:val="auto"/>
        </w:rPr>
        <w:t>Both the $400 million cap and FCC oversight of the R</w:t>
      </w:r>
      <w:r>
        <w:rPr>
          <w:rFonts w:asciiTheme="minorHAnsi" w:hAnsiTheme="minorHAnsi" w:cstheme="minorHAnsi"/>
          <w:color w:val="auto"/>
        </w:rPr>
        <w:t>H</w:t>
      </w:r>
      <w:r w:rsidRPr="00C23305">
        <w:rPr>
          <w:rFonts w:asciiTheme="minorHAnsi" w:hAnsiTheme="minorHAnsi" w:cstheme="minorHAnsi"/>
          <w:color w:val="auto"/>
        </w:rPr>
        <w:t xml:space="preserve">CP are outdated, and rural safety-net providers should not be penalized </w:t>
      </w:r>
      <w:r>
        <w:rPr>
          <w:rFonts w:asciiTheme="minorHAnsi" w:hAnsiTheme="minorHAnsi" w:cstheme="minorHAnsi"/>
          <w:color w:val="auto"/>
        </w:rPr>
        <w:t>while waiting for</w:t>
      </w:r>
      <w:r w:rsidRPr="00C23305">
        <w:rPr>
          <w:rFonts w:asciiTheme="minorHAnsi" w:hAnsiTheme="minorHAnsi" w:cstheme="minorHAnsi"/>
          <w:color w:val="auto"/>
        </w:rPr>
        <w:t xml:space="preserve"> the FCC </w:t>
      </w:r>
      <w:r>
        <w:rPr>
          <w:rFonts w:asciiTheme="minorHAnsi" w:hAnsiTheme="minorHAnsi" w:cstheme="minorHAnsi"/>
          <w:color w:val="auto"/>
        </w:rPr>
        <w:t xml:space="preserve">to </w:t>
      </w:r>
      <w:r w:rsidR="00A44494">
        <w:rPr>
          <w:rFonts w:asciiTheme="minorHAnsi" w:hAnsiTheme="minorHAnsi" w:cstheme="minorHAnsi"/>
          <w:color w:val="auto"/>
        </w:rPr>
        <w:t>complete</w:t>
      </w:r>
      <w:r w:rsidRPr="00C23305">
        <w:rPr>
          <w:rFonts w:asciiTheme="minorHAnsi" w:hAnsiTheme="minorHAnsi" w:cstheme="minorHAnsi"/>
          <w:color w:val="auto"/>
        </w:rPr>
        <w:t xml:space="preserve"> its update</w:t>
      </w:r>
      <w:r>
        <w:rPr>
          <w:rFonts w:asciiTheme="minorHAnsi" w:hAnsiTheme="minorHAnsi" w:cstheme="minorHAnsi"/>
          <w:color w:val="auto"/>
        </w:rPr>
        <w:t>s</w:t>
      </w:r>
      <w:r w:rsidRPr="00C23305">
        <w:rPr>
          <w:rFonts w:asciiTheme="minorHAnsi" w:hAnsiTheme="minorHAnsi" w:cstheme="minorHAnsi"/>
          <w:color w:val="auto"/>
        </w:rPr>
        <w:t xml:space="preserve"> of both. </w:t>
      </w:r>
    </w:p>
    <w:p w14:paraId="178C44C4" w14:textId="77777777" w:rsidR="00762C86" w:rsidRDefault="00762C86" w:rsidP="00762C86">
      <w:pPr>
        <w:pStyle w:val="ListParagraph"/>
        <w:spacing w:after="112" w:line="240" w:lineRule="auto"/>
        <w:ind w:left="360" w:right="14" w:firstLine="0"/>
        <w:rPr>
          <w:rFonts w:asciiTheme="minorHAnsi" w:hAnsiTheme="minorHAnsi" w:cstheme="minorHAnsi"/>
          <w:color w:val="auto"/>
        </w:rPr>
      </w:pPr>
    </w:p>
    <w:p w14:paraId="2451A755" w14:textId="70F8DC21" w:rsidR="00762C86" w:rsidRDefault="00762C86" w:rsidP="00762C86">
      <w:pPr>
        <w:pStyle w:val="ListParagraph"/>
        <w:numPr>
          <w:ilvl w:val="0"/>
          <w:numId w:val="30"/>
        </w:numPr>
        <w:spacing w:after="112" w:line="240" w:lineRule="auto"/>
        <w:ind w:right="14"/>
        <w:rPr>
          <w:rFonts w:asciiTheme="minorHAnsi" w:hAnsiTheme="minorHAnsi" w:cstheme="minorHAnsi"/>
          <w:color w:val="auto"/>
        </w:rPr>
      </w:pPr>
      <w:r>
        <w:rPr>
          <w:rFonts w:asciiTheme="minorHAnsi" w:hAnsiTheme="minorHAnsi" w:cstheme="minorHAnsi"/>
          <w:color w:val="auto"/>
        </w:rPr>
        <w:t>Given that</w:t>
      </w:r>
      <w:r w:rsidRPr="00C23305">
        <w:rPr>
          <w:rFonts w:asciiTheme="minorHAnsi" w:hAnsiTheme="minorHAnsi" w:cstheme="minorHAnsi"/>
          <w:color w:val="auto"/>
        </w:rPr>
        <w:t xml:space="preserve"> rural providers and carriers are presently determining if</w:t>
      </w:r>
      <w:r>
        <w:rPr>
          <w:rFonts w:asciiTheme="minorHAnsi" w:hAnsiTheme="minorHAnsi" w:cstheme="minorHAnsi"/>
          <w:color w:val="auto"/>
        </w:rPr>
        <w:t xml:space="preserve"> -- </w:t>
      </w:r>
      <w:r w:rsidRPr="00C23305">
        <w:rPr>
          <w:rFonts w:asciiTheme="minorHAnsi" w:hAnsiTheme="minorHAnsi" w:cstheme="minorHAnsi"/>
          <w:color w:val="auto"/>
        </w:rPr>
        <w:t>and under what terms</w:t>
      </w:r>
      <w:r>
        <w:rPr>
          <w:rFonts w:asciiTheme="minorHAnsi" w:hAnsiTheme="minorHAnsi" w:cstheme="minorHAnsi"/>
          <w:color w:val="auto"/>
        </w:rPr>
        <w:t xml:space="preserve"> -- </w:t>
      </w:r>
      <w:r w:rsidRPr="00C23305">
        <w:rPr>
          <w:rFonts w:asciiTheme="minorHAnsi" w:hAnsiTheme="minorHAnsi" w:cstheme="minorHAnsi"/>
          <w:color w:val="auto"/>
        </w:rPr>
        <w:t>they will participate in the RHCP in FY18</w:t>
      </w:r>
      <w:r>
        <w:rPr>
          <w:rFonts w:asciiTheme="minorHAnsi" w:hAnsiTheme="minorHAnsi" w:cstheme="minorHAnsi"/>
          <w:color w:val="auto"/>
        </w:rPr>
        <w:t>, the FCC should approve the emergency waiver promptly</w:t>
      </w:r>
      <w:r w:rsidRPr="00C23305">
        <w:rPr>
          <w:rFonts w:asciiTheme="minorHAnsi" w:hAnsiTheme="minorHAnsi" w:cstheme="minorHAnsi"/>
          <w:color w:val="auto"/>
        </w:rPr>
        <w:t>.</w:t>
      </w:r>
    </w:p>
    <w:p w14:paraId="1621DC8C" w14:textId="5302BC95" w:rsidR="00762C86" w:rsidRPr="00762C86" w:rsidRDefault="00762C86" w:rsidP="00762C86">
      <w:pPr>
        <w:spacing w:after="112" w:line="240" w:lineRule="auto"/>
        <w:ind w:left="0" w:right="14" w:firstLine="0"/>
        <w:rPr>
          <w:rFonts w:asciiTheme="minorHAnsi" w:hAnsiTheme="minorHAnsi" w:cstheme="minorHAnsi"/>
          <w:color w:val="auto"/>
        </w:rPr>
      </w:pPr>
    </w:p>
    <w:p w14:paraId="7F7C525D" w14:textId="77777777" w:rsidR="00762C86" w:rsidRDefault="00762C86" w:rsidP="00762C86"/>
    <w:p w14:paraId="296876DC" w14:textId="77777777" w:rsidR="00370DE2" w:rsidRPr="0025483E" w:rsidRDefault="0025483E" w:rsidP="0025483E">
      <w:pPr>
        <w:spacing w:after="243" w:line="240" w:lineRule="auto"/>
        <w:ind w:left="0" w:right="120" w:firstLine="0"/>
        <w:jc w:val="center"/>
        <w:rPr>
          <w:b/>
          <w:sz w:val="24"/>
          <w:szCs w:val="24"/>
          <w:u w:val="single"/>
        </w:rPr>
      </w:pPr>
      <w:r w:rsidRPr="0025483E">
        <w:rPr>
          <w:b/>
          <w:sz w:val="24"/>
          <w:szCs w:val="24"/>
          <w:u w:val="single"/>
        </w:rPr>
        <w:t>BACKGROUND ON NACHC AND FEDERALLY-QUALIFIED HEALTH CENTERS (FQHCS)</w:t>
      </w:r>
    </w:p>
    <w:p w14:paraId="27A4A1AD" w14:textId="579D2074" w:rsidR="00370DE2" w:rsidRDefault="00762950" w:rsidP="006B3880">
      <w:pPr>
        <w:spacing w:after="112" w:line="240" w:lineRule="auto"/>
        <w:ind w:left="0" w:right="14" w:firstLine="0"/>
        <w:rPr>
          <w:rFonts w:asciiTheme="minorHAnsi" w:hAnsiTheme="minorHAnsi"/>
        </w:rPr>
      </w:pPr>
      <w:r>
        <w:t xml:space="preserve">NACHC is the national membership organization for federally qualified health centers (FQHCs).   With </w:t>
      </w:r>
      <w:r w:rsidR="00A565C4">
        <w:t>more tha</w:t>
      </w:r>
      <w:r w:rsidR="00A565C4" w:rsidRPr="00A565C4">
        <w:t xml:space="preserve">n </w:t>
      </w:r>
      <w:r w:rsidR="003D77B9" w:rsidRPr="00A565C4">
        <w:t>10</w:t>
      </w:r>
      <w:r w:rsidRPr="00A565C4">
        <w:t xml:space="preserve">,000 </w:t>
      </w:r>
      <w:r w:rsidR="00FE21D5" w:rsidRPr="00A565C4">
        <w:t>care</w:t>
      </w:r>
      <w:r w:rsidR="00FE21D5">
        <w:t xml:space="preserve"> delivery </w:t>
      </w:r>
      <w:r>
        <w:t>sites nationwide</w:t>
      </w:r>
      <w:r w:rsidR="00B24701">
        <w:t xml:space="preserve"> – including </w:t>
      </w:r>
      <w:r w:rsidR="00FE21D5">
        <w:t xml:space="preserve">over </w:t>
      </w:r>
      <w:r w:rsidR="00B24701">
        <w:t>4,000 in rural areas</w:t>
      </w:r>
      <w:r w:rsidR="00A565C4">
        <w:rPr>
          <w:rStyle w:val="FootnoteReference"/>
        </w:rPr>
        <w:footnoteReference w:id="1"/>
      </w:r>
      <w:r w:rsidR="00B24701">
        <w:t xml:space="preserve"> -- </w:t>
      </w:r>
      <w:r w:rsidR="003D77B9">
        <w:rPr>
          <w:rFonts w:asciiTheme="minorHAnsi" w:hAnsiTheme="minorHAnsi"/>
        </w:rPr>
        <w:t>FQHCs</w:t>
      </w:r>
      <w:r w:rsidR="003D77B9" w:rsidRPr="00AC2EC2">
        <w:rPr>
          <w:rFonts w:asciiTheme="minorHAnsi" w:hAnsiTheme="minorHAnsi"/>
        </w:rPr>
        <w:t xml:space="preserve"> </w:t>
      </w:r>
      <w:r w:rsidR="00B24701">
        <w:rPr>
          <w:rFonts w:asciiTheme="minorHAnsi" w:hAnsiTheme="minorHAnsi"/>
        </w:rPr>
        <w:t xml:space="preserve">are the backbone of our nation’s health care “safety net.”  They </w:t>
      </w:r>
      <w:r w:rsidR="00370DE2">
        <w:rPr>
          <w:rFonts w:asciiTheme="minorHAnsi" w:hAnsiTheme="minorHAnsi"/>
        </w:rPr>
        <w:t xml:space="preserve">ensure access to </w:t>
      </w:r>
      <w:r w:rsidR="003D77B9" w:rsidRPr="00AC2EC2">
        <w:rPr>
          <w:rFonts w:asciiTheme="minorHAnsi" w:hAnsiTheme="minorHAnsi"/>
        </w:rPr>
        <w:t xml:space="preserve">affordable, comprehensive primary care </w:t>
      </w:r>
      <w:r w:rsidR="00370DE2">
        <w:rPr>
          <w:rFonts w:asciiTheme="minorHAnsi" w:hAnsiTheme="minorHAnsi"/>
        </w:rPr>
        <w:t xml:space="preserve">for </w:t>
      </w:r>
      <w:r w:rsidR="003D77B9">
        <w:rPr>
          <w:rFonts w:asciiTheme="minorHAnsi" w:hAnsiTheme="minorHAnsi"/>
        </w:rPr>
        <w:t>over 2</w:t>
      </w:r>
      <w:r w:rsidR="00B24701">
        <w:rPr>
          <w:rFonts w:asciiTheme="minorHAnsi" w:hAnsiTheme="minorHAnsi"/>
        </w:rPr>
        <w:t>7</w:t>
      </w:r>
      <w:r w:rsidR="003D77B9">
        <w:rPr>
          <w:rFonts w:asciiTheme="minorHAnsi" w:hAnsiTheme="minorHAnsi"/>
        </w:rPr>
        <w:t xml:space="preserve"> million </w:t>
      </w:r>
      <w:r w:rsidR="008A1EF1">
        <w:rPr>
          <w:rFonts w:asciiTheme="minorHAnsi" w:hAnsiTheme="minorHAnsi"/>
        </w:rPr>
        <w:t>medically-</w:t>
      </w:r>
      <w:r w:rsidR="00B24701">
        <w:rPr>
          <w:rFonts w:asciiTheme="minorHAnsi" w:hAnsiTheme="minorHAnsi"/>
        </w:rPr>
        <w:t>underserved</w:t>
      </w:r>
      <w:r w:rsidR="008A1EF1">
        <w:rPr>
          <w:rFonts w:asciiTheme="minorHAnsi" w:hAnsiTheme="minorHAnsi"/>
        </w:rPr>
        <w:t xml:space="preserve"> persons</w:t>
      </w:r>
      <w:r w:rsidR="00370DE2">
        <w:rPr>
          <w:rFonts w:asciiTheme="minorHAnsi" w:hAnsiTheme="minorHAnsi"/>
        </w:rPr>
        <w:t>, including those located in rural or frontier areas with a shortage of health care providers and significant geographic</w:t>
      </w:r>
      <w:r w:rsidR="008A1EF1">
        <w:rPr>
          <w:rFonts w:asciiTheme="minorHAnsi" w:hAnsiTheme="minorHAnsi"/>
        </w:rPr>
        <w:t xml:space="preserve"> </w:t>
      </w:r>
      <w:r w:rsidR="00370DE2">
        <w:rPr>
          <w:rFonts w:asciiTheme="minorHAnsi" w:hAnsiTheme="minorHAnsi"/>
        </w:rPr>
        <w:t>barriers to access</w:t>
      </w:r>
      <w:r w:rsidR="008A1EF1">
        <w:rPr>
          <w:rFonts w:asciiTheme="minorHAnsi" w:hAnsiTheme="minorHAnsi"/>
        </w:rPr>
        <w:t>ing</w:t>
      </w:r>
      <w:r w:rsidR="00370DE2">
        <w:rPr>
          <w:rFonts w:asciiTheme="minorHAnsi" w:hAnsiTheme="minorHAnsi"/>
        </w:rPr>
        <w:t xml:space="preserve"> care.</w:t>
      </w:r>
      <w:r w:rsidR="00B24701">
        <w:rPr>
          <w:rFonts w:asciiTheme="minorHAnsi" w:hAnsiTheme="minorHAnsi"/>
        </w:rPr>
        <w:t xml:space="preserve">  </w:t>
      </w:r>
    </w:p>
    <w:p w14:paraId="71DB35D2" w14:textId="65F62145" w:rsidR="00370DE2" w:rsidRDefault="003D77B9" w:rsidP="006B3880">
      <w:pPr>
        <w:spacing w:after="112" w:line="240" w:lineRule="auto"/>
        <w:ind w:left="0" w:right="14" w:firstLine="0"/>
        <w:rPr>
          <w:rFonts w:asciiTheme="minorHAnsi" w:hAnsiTheme="minorHAnsi"/>
        </w:rPr>
      </w:pPr>
      <w:r>
        <w:rPr>
          <w:rFonts w:asciiTheme="minorHAnsi" w:hAnsiTheme="minorHAnsi"/>
        </w:rPr>
        <w:t xml:space="preserve">A hallmark of FQHCs is their commitment to </w:t>
      </w:r>
      <w:r w:rsidRPr="001F3ED5">
        <w:rPr>
          <w:rFonts w:asciiTheme="minorHAnsi" w:hAnsiTheme="minorHAnsi"/>
        </w:rPr>
        <w:t xml:space="preserve">serve all individuals, regardless of their insurance status or ability to pay.  Over 70% of </w:t>
      </w:r>
      <w:r>
        <w:rPr>
          <w:rFonts w:asciiTheme="minorHAnsi" w:hAnsiTheme="minorHAnsi"/>
        </w:rPr>
        <w:t xml:space="preserve">FQHC </w:t>
      </w:r>
      <w:r w:rsidRPr="001F3ED5">
        <w:rPr>
          <w:rFonts w:asciiTheme="minorHAnsi" w:hAnsiTheme="minorHAnsi"/>
        </w:rPr>
        <w:t xml:space="preserve">patients live below the </w:t>
      </w:r>
      <w:r w:rsidR="00BE0C51">
        <w:rPr>
          <w:rFonts w:asciiTheme="minorHAnsi" w:hAnsiTheme="minorHAnsi"/>
        </w:rPr>
        <w:t>Federal Poverty Line (FPL)</w:t>
      </w:r>
      <w:r w:rsidRPr="001F3ED5">
        <w:rPr>
          <w:rFonts w:asciiTheme="minorHAnsi" w:hAnsiTheme="minorHAnsi"/>
        </w:rPr>
        <w:t>; if these individuals are uninsured</w:t>
      </w:r>
      <w:r w:rsidR="008A1EF1">
        <w:rPr>
          <w:rFonts w:asciiTheme="minorHAnsi" w:hAnsiTheme="minorHAnsi"/>
        </w:rPr>
        <w:t xml:space="preserve"> or underinsured</w:t>
      </w:r>
      <w:r w:rsidRPr="001F3ED5">
        <w:rPr>
          <w:rFonts w:asciiTheme="minorHAnsi" w:hAnsiTheme="minorHAnsi"/>
        </w:rPr>
        <w:t xml:space="preserve">, they pay no more than a nominal fee </w:t>
      </w:r>
      <w:r w:rsidR="008A1EF1">
        <w:rPr>
          <w:rFonts w:asciiTheme="minorHAnsi" w:hAnsiTheme="minorHAnsi"/>
        </w:rPr>
        <w:t>for</w:t>
      </w:r>
      <w:r w:rsidRPr="001F3ED5">
        <w:rPr>
          <w:rFonts w:asciiTheme="minorHAnsi" w:hAnsiTheme="minorHAnsi"/>
        </w:rPr>
        <w:t xml:space="preserve"> the full range of FQHC services.  An additional 20% of FQHC</w:t>
      </w:r>
      <w:r>
        <w:rPr>
          <w:rFonts w:asciiTheme="minorHAnsi" w:hAnsiTheme="minorHAnsi"/>
        </w:rPr>
        <w:t xml:space="preserve"> </w:t>
      </w:r>
      <w:r w:rsidRPr="001F3ED5">
        <w:rPr>
          <w:rFonts w:asciiTheme="minorHAnsi" w:hAnsiTheme="minorHAnsi"/>
        </w:rPr>
        <w:t>patients are between 100% and 200% of the poverty line; if uninsured</w:t>
      </w:r>
      <w:r w:rsidR="008A1EF1">
        <w:rPr>
          <w:rFonts w:asciiTheme="minorHAnsi" w:hAnsiTheme="minorHAnsi"/>
        </w:rPr>
        <w:t xml:space="preserve"> or underinsured</w:t>
      </w:r>
      <w:r w:rsidRPr="001F3ED5">
        <w:rPr>
          <w:rFonts w:asciiTheme="minorHAnsi" w:hAnsiTheme="minorHAnsi"/>
        </w:rPr>
        <w:t>, the</w:t>
      </w:r>
      <w:r>
        <w:rPr>
          <w:rFonts w:asciiTheme="minorHAnsi" w:hAnsiTheme="minorHAnsi"/>
        </w:rPr>
        <w:t xml:space="preserve">y pay </w:t>
      </w:r>
      <w:r w:rsidRPr="001F3ED5">
        <w:rPr>
          <w:rFonts w:asciiTheme="minorHAnsi" w:hAnsiTheme="minorHAnsi"/>
        </w:rPr>
        <w:t xml:space="preserve">reduced fees based on a sliding scale.  </w:t>
      </w:r>
    </w:p>
    <w:p w14:paraId="01ACC08A" w14:textId="5220EDE3" w:rsidR="003245D5" w:rsidRDefault="00370DE2" w:rsidP="006B3880">
      <w:pPr>
        <w:spacing w:after="112" w:line="240" w:lineRule="auto"/>
        <w:ind w:left="0" w:right="14" w:firstLine="0"/>
        <w:rPr>
          <w:rFonts w:asciiTheme="minorHAnsi" w:hAnsiTheme="minorHAnsi"/>
        </w:rPr>
      </w:pPr>
      <w:r>
        <w:rPr>
          <w:rFonts w:asciiTheme="minorHAnsi" w:hAnsiTheme="minorHAnsi"/>
        </w:rPr>
        <w:t>Because of</w:t>
      </w:r>
      <w:r w:rsidR="008A1EF1">
        <w:rPr>
          <w:rFonts w:asciiTheme="minorHAnsi" w:hAnsiTheme="minorHAnsi"/>
        </w:rPr>
        <w:t xml:space="preserve"> its</w:t>
      </w:r>
      <w:r>
        <w:rPr>
          <w:rFonts w:asciiTheme="minorHAnsi" w:hAnsiTheme="minorHAnsi"/>
        </w:rPr>
        <w:t xml:space="preserve"> mission to ensure access to care for all, regardless of location or ability to pay, </w:t>
      </w:r>
      <w:r w:rsidR="008A1EF1">
        <w:rPr>
          <w:rFonts w:asciiTheme="minorHAnsi" w:hAnsiTheme="minorHAnsi"/>
        </w:rPr>
        <w:t xml:space="preserve">the typical </w:t>
      </w:r>
      <w:r>
        <w:rPr>
          <w:rFonts w:asciiTheme="minorHAnsi" w:hAnsiTheme="minorHAnsi"/>
        </w:rPr>
        <w:t>FQHC run</w:t>
      </w:r>
      <w:r w:rsidR="008A1EF1">
        <w:rPr>
          <w:rFonts w:asciiTheme="minorHAnsi" w:hAnsiTheme="minorHAnsi"/>
        </w:rPr>
        <w:t>s on an</w:t>
      </w:r>
      <w:r>
        <w:rPr>
          <w:rFonts w:asciiTheme="minorHAnsi" w:hAnsiTheme="minorHAnsi"/>
        </w:rPr>
        <w:t xml:space="preserve"> operating margins between one and three percent.  </w:t>
      </w:r>
      <w:r w:rsidR="003245D5">
        <w:rPr>
          <w:rFonts w:asciiTheme="minorHAnsi" w:hAnsiTheme="minorHAnsi"/>
        </w:rPr>
        <w:t>As a result, large and unforeseen increases in costs – such as those recently announced under the RHCP -- threaten the overall financial v</w:t>
      </w:r>
      <w:r w:rsidR="00E61385">
        <w:rPr>
          <w:rFonts w:asciiTheme="minorHAnsi" w:hAnsiTheme="minorHAnsi"/>
        </w:rPr>
        <w:t>iability of the entire organization.</w:t>
      </w:r>
    </w:p>
    <w:p w14:paraId="5B631C5D" w14:textId="7CD800F5" w:rsidR="00306590" w:rsidRDefault="00370DE2" w:rsidP="006B3880">
      <w:pPr>
        <w:spacing w:after="112" w:line="240" w:lineRule="auto"/>
        <w:ind w:left="1" w:right="14" w:firstLine="0"/>
      </w:pPr>
      <w:r>
        <w:rPr>
          <w:rFonts w:asciiTheme="minorHAnsi" w:hAnsiTheme="minorHAnsi"/>
        </w:rPr>
        <w:t xml:space="preserve">For </w:t>
      </w:r>
      <w:r w:rsidR="00762950">
        <w:t xml:space="preserve">more information on FQHCs, please see Attachment </w:t>
      </w:r>
      <w:r w:rsidR="00A44494">
        <w:t>A</w:t>
      </w:r>
      <w:r w:rsidR="00762950">
        <w:t xml:space="preserve">. </w:t>
      </w:r>
    </w:p>
    <w:p w14:paraId="0443F867" w14:textId="77777777" w:rsidR="00E61385" w:rsidRDefault="00E61385" w:rsidP="006B3880">
      <w:pPr>
        <w:spacing w:after="112" w:line="240" w:lineRule="auto"/>
        <w:ind w:left="1" w:right="14" w:firstLine="0"/>
      </w:pPr>
    </w:p>
    <w:p w14:paraId="3E9D3F04" w14:textId="77777777" w:rsidR="00DB1A63" w:rsidRPr="0025483E" w:rsidRDefault="00BD2D29" w:rsidP="0025483E">
      <w:pPr>
        <w:spacing w:after="112" w:line="240" w:lineRule="auto"/>
        <w:ind w:left="0" w:right="14" w:firstLine="0"/>
        <w:jc w:val="center"/>
        <w:rPr>
          <w:rFonts w:asciiTheme="minorHAnsi" w:hAnsiTheme="minorHAnsi" w:cstheme="minorHAnsi"/>
          <w:b/>
          <w:color w:val="auto"/>
          <w:sz w:val="24"/>
          <w:szCs w:val="24"/>
          <w:u w:val="single"/>
        </w:rPr>
      </w:pPr>
      <w:r w:rsidRPr="0025483E">
        <w:rPr>
          <w:b/>
          <w:sz w:val="24"/>
          <w:szCs w:val="24"/>
          <w:u w:val="single"/>
        </w:rPr>
        <w:t>THE FCC SHOULD APPROVE THE EMERGENCY PETITION</w:t>
      </w:r>
      <w:r w:rsidR="0025483E">
        <w:rPr>
          <w:b/>
          <w:sz w:val="24"/>
          <w:szCs w:val="24"/>
          <w:u w:val="single"/>
        </w:rPr>
        <w:t xml:space="preserve"> PROMPTLY</w:t>
      </w:r>
    </w:p>
    <w:p w14:paraId="37D7643E" w14:textId="77777777" w:rsidR="00762C86" w:rsidRDefault="00762C86" w:rsidP="0025483E">
      <w:pPr>
        <w:pStyle w:val="Heading1"/>
        <w:spacing w:line="240" w:lineRule="auto"/>
        <w:ind w:left="0" w:firstLine="0"/>
        <w:rPr>
          <w:b w:val="0"/>
        </w:rPr>
      </w:pPr>
    </w:p>
    <w:p w14:paraId="31874DC0" w14:textId="499D6FD0" w:rsidR="0025483E" w:rsidRDefault="0025483E" w:rsidP="0025483E">
      <w:pPr>
        <w:pStyle w:val="Heading1"/>
        <w:spacing w:line="240" w:lineRule="auto"/>
        <w:ind w:left="0" w:firstLine="0"/>
        <w:rPr>
          <w:b w:val="0"/>
          <w:color w:val="000000"/>
        </w:rPr>
      </w:pPr>
      <w:r w:rsidRPr="0025483E">
        <w:rPr>
          <w:b w:val="0"/>
        </w:rPr>
        <w:t>The following are five reasons why the FCC should act promptly to approve the Emergency Petition for Waiver of the Rural Health Care Program Funding Cap Pending Conclusion of the Open Rulemaking</w:t>
      </w:r>
      <w:r w:rsidR="005A2D57">
        <w:rPr>
          <w:b w:val="0"/>
        </w:rPr>
        <w:t>.</w:t>
      </w:r>
      <w:r w:rsidRPr="0025483E">
        <w:rPr>
          <w:b w:val="0"/>
          <w:color w:val="000000"/>
        </w:rPr>
        <w:t xml:space="preserve"> </w:t>
      </w:r>
    </w:p>
    <w:p w14:paraId="416D3886" w14:textId="77777777" w:rsidR="005A2D57" w:rsidRDefault="005A2D57" w:rsidP="005A2D57">
      <w:pPr>
        <w:spacing w:after="112" w:line="240" w:lineRule="auto"/>
        <w:ind w:left="1" w:right="14" w:firstLine="0"/>
      </w:pPr>
    </w:p>
    <w:p w14:paraId="161E4BFA" w14:textId="046D3A93" w:rsidR="005A2D57" w:rsidRPr="00DB1A63" w:rsidRDefault="005A2D57" w:rsidP="005A2D57">
      <w:pPr>
        <w:pStyle w:val="ListParagraph"/>
        <w:numPr>
          <w:ilvl w:val="0"/>
          <w:numId w:val="13"/>
        </w:numPr>
        <w:spacing w:after="112" w:line="240" w:lineRule="auto"/>
        <w:ind w:left="360" w:right="14"/>
        <w:rPr>
          <w:b/>
        </w:rPr>
      </w:pPr>
      <w:r w:rsidRPr="00DB1A63">
        <w:rPr>
          <w:rFonts w:asciiTheme="minorHAnsi" w:hAnsiTheme="minorHAnsi" w:cstheme="minorHAnsi"/>
          <w:b/>
          <w:color w:val="auto"/>
        </w:rPr>
        <w:t xml:space="preserve">The reductions in FY2017 RHCP payments to rural FQHCs are in direct </w:t>
      </w:r>
      <w:r w:rsidR="00AD6189">
        <w:rPr>
          <w:rFonts w:asciiTheme="minorHAnsi" w:hAnsiTheme="minorHAnsi" w:cstheme="minorHAnsi"/>
          <w:b/>
          <w:color w:val="auto"/>
        </w:rPr>
        <w:t xml:space="preserve">contradiction </w:t>
      </w:r>
      <w:r w:rsidRPr="00DB1A63">
        <w:rPr>
          <w:rFonts w:asciiTheme="minorHAnsi" w:hAnsiTheme="minorHAnsi" w:cstheme="minorHAnsi"/>
          <w:b/>
          <w:color w:val="auto"/>
        </w:rPr>
        <w:t>to Congress’ and HHS’ long-standing efforts to expand EHRs and telehealth in rural communities.</w:t>
      </w:r>
      <w:r w:rsidRPr="00DB1A63">
        <w:rPr>
          <w:b/>
        </w:rPr>
        <w:t xml:space="preserve"> </w:t>
      </w:r>
    </w:p>
    <w:p w14:paraId="23558612" w14:textId="0066831F" w:rsidR="005A2D57" w:rsidRPr="00BD2D29" w:rsidRDefault="005A2D57" w:rsidP="005A2D57">
      <w:pPr>
        <w:spacing w:after="112" w:line="240" w:lineRule="auto"/>
        <w:ind w:left="0" w:right="14" w:firstLine="0"/>
        <w:rPr>
          <w:rFonts w:asciiTheme="minorHAnsi" w:hAnsiTheme="minorHAnsi" w:cstheme="minorHAnsi"/>
          <w:color w:val="auto"/>
        </w:rPr>
      </w:pPr>
      <w:r>
        <w:rPr>
          <w:rFonts w:asciiTheme="minorHAnsi" w:hAnsiTheme="minorHAnsi" w:cstheme="minorHAnsi"/>
          <w:color w:val="auto"/>
        </w:rPr>
        <w:lastRenderedPageBreak/>
        <w:t>T</w:t>
      </w:r>
      <w:r w:rsidRPr="00BD2D29">
        <w:rPr>
          <w:rFonts w:asciiTheme="minorHAnsi" w:hAnsiTheme="minorHAnsi" w:cstheme="minorHAnsi"/>
          <w:color w:val="auto"/>
        </w:rPr>
        <w:t xml:space="preserve">he significant, unexpected, and largely-retroactive reductions in FY17 RHCP payments (see discussion below) </w:t>
      </w:r>
      <w:r>
        <w:rPr>
          <w:rFonts w:asciiTheme="minorHAnsi" w:hAnsiTheme="minorHAnsi" w:cstheme="minorHAnsi"/>
          <w:color w:val="auto"/>
        </w:rPr>
        <w:t xml:space="preserve">that the FCC announced in March 2018 </w:t>
      </w:r>
      <w:r w:rsidRPr="00BD2D29">
        <w:rPr>
          <w:rFonts w:asciiTheme="minorHAnsi" w:hAnsiTheme="minorHAnsi" w:cstheme="minorHAnsi"/>
          <w:color w:val="auto"/>
        </w:rPr>
        <w:t xml:space="preserve">are in direct contradiction to long-standing Federal policy aimed at making the </w:t>
      </w:r>
      <w:r>
        <w:rPr>
          <w:rFonts w:asciiTheme="minorHAnsi" w:hAnsiTheme="minorHAnsi" w:cstheme="minorHAnsi"/>
          <w:color w:val="auto"/>
        </w:rPr>
        <w:t xml:space="preserve">U.S. </w:t>
      </w:r>
      <w:r w:rsidRPr="00BD2D29">
        <w:rPr>
          <w:rFonts w:asciiTheme="minorHAnsi" w:hAnsiTheme="minorHAnsi" w:cstheme="minorHAnsi"/>
          <w:color w:val="auto"/>
        </w:rPr>
        <w:t>health care system more accessible, efficient, and cost-effective.</w:t>
      </w:r>
    </w:p>
    <w:p w14:paraId="2305289F" w14:textId="3C406485" w:rsidR="005A2D57" w:rsidRPr="003A23FA" w:rsidRDefault="005A2D57" w:rsidP="005A2D57">
      <w:pPr>
        <w:spacing w:after="112" w:line="240" w:lineRule="auto"/>
        <w:ind w:left="1" w:right="14" w:firstLine="0"/>
        <w:rPr>
          <w:rFonts w:asciiTheme="minorHAnsi" w:hAnsiTheme="minorHAnsi" w:cstheme="minorHAnsi"/>
        </w:rPr>
      </w:pPr>
      <w:r>
        <w:t xml:space="preserve">Access to affordable, reliable broadband is increasingly important to all health care providers, and particularly for those located in rural and frontier areas.  Beyond the standard needs for Internet access that are common </w:t>
      </w:r>
      <w:r w:rsidRPr="003A23FA">
        <w:rPr>
          <w:rFonts w:asciiTheme="minorHAnsi" w:hAnsiTheme="minorHAnsi" w:cstheme="minorHAnsi"/>
        </w:rPr>
        <w:t xml:space="preserve">across most industries (e.g., email, web searching and downloading), health care providers use broadband for two critical activities which are central to efforts to </w:t>
      </w:r>
      <w:r>
        <w:rPr>
          <w:rFonts w:asciiTheme="minorHAnsi" w:hAnsiTheme="minorHAnsi" w:cstheme="minorHAnsi"/>
        </w:rPr>
        <w:t>improve the accessibility, efficiency, and cost-effectiveness of the US health care system:  Electronic Health Records (EHRs) and telehealth</w:t>
      </w:r>
      <w:r w:rsidRPr="003A23FA">
        <w:rPr>
          <w:rFonts w:asciiTheme="minorHAnsi" w:hAnsiTheme="minorHAnsi" w:cstheme="minorHAnsi"/>
        </w:rPr>
        <w:t xml:space="preserve">.  As discussed below, </w:t>
      </w:r>
      <w:r>
        <w:rPr>
          <w:rFonts w:asciiTheme="minorHAnsi" w:hAnsiTheme="minorHAnsi" w:cstheme="minorHAnsi"/>
        </w:rPr>
        <w:t xml:space="preserve">for the past decade both Congress and </w:t>
      </w:r>
      <w:r w:rsidRPr="003A23FA">
        <w:rPr>
          <w:rFonts w:asciiTheme="minorHAnsi" w:hAnsiTheme="minorHAnsi" w:cstheme="minorHAnsi"/>
        </w:rPr>
        <w:t xml:space="preserve">the Federal Department of Health and Human Services </w:t>
      </w:r>
      <w:r>
        <w:rPr>
          <w:rFonts w:asciiTheme="minorHAnsi" w:hAnsiTheme="minorHAnsi" w:cstheme="minorHAnsi"/>
        </w:rPr>
        <w:t xml:space="preserve">(HHS) </w:t>
      </w:r>
      <w:r w:rsidRPr="003A23FA">
        <w:rPr>
          <w:rFonts w:asciiTheme="minorHAnsi" w:hAnsiTheme="minorHAnsi" w:cstheme="minorHAnsi"/>
        </w:rPr>
        <w:t>– under both President Obama and President Trump – ha</w:t>
      </w:r>
      <w:r>
        <w:rPr>
          <w:rFonts w:asciiTheme="minorHAnsi" w:hAnsiTheme="minorHAnsi" w:cstheme="minorHAnsi"/>
        </w:rPr>
        <w:t xml:space="preserve">ve strongly encouraged, </w:t>
      </w:r>
      <w:r w:rsidRPr="003A23FA">
        <w:rPr>
          <w:rFonts w:asciiTheme="minorHAnsi" w:hAnsiTheme="minorHAnsi" w:cstheme="minorHAnsi"/>
        </w:rPr>
        <w:t xml:space="preserve">and </w:t>
      </w:r>
      <w:r>
        <w:rPr>
          <w:rFonts w:asciiTheme="minorHAnsi" w:hAnsiTheme="minorHAnsi" w:cstheme="minorHAnsi"/>
        </w:rPr>
        <w:t xml:space="preserve">sometimes </w:t>
      </w:r>
      <w:r w:rsidRPr="003A23FA">
        <w:rPr>
          <w:rFonts w:asciiTheme="minorHAnsi" w:hAnsiTheme="minorHAnsi" w:cstheme="minorHAnsi"/>
        </w:rPr>
        <w:t>requir</w:t>
      </w:r>
      <w:r>
        <w:rPr>
          <w:rFonts w:asciiTheme="minorHAnsi" w:hAnsiTheme="minorHAnsi" w:cstheme="minorHAnsi"/>
        </w:rPr>
        <w:t>ed,</w:t>
      </w:r>
      <w:r w:rsidRPr="003A23FA">
        <w:rPr>
          <w:rFonts w:asciiTheme="minorHAnsi" w:hAnsiTheme="minorHAnsi" w:cstheme="minorHAnsi"/>
        </w:rPr>
        <w:t xml:space="preserve"> health care providers to engage in both </w:t>
      </w:r>
      <w:r>
        <w:rPr>
          <w:rFonts w:asciiTheme="minorHAnsi" w:hAnsiTheme="minorHAnsi" w:cstheme="minorHAnsi"/>
        </w:rPr>
        <w:t xml:space="preserve">of </w:t>
      </w:r>
      <w:r w:rsidRPr="003A23FA">
        <w:rPr>
          <w:rFonts w:asciiTheme="minorHAnsi" w:hAnsiTheme="minorHAnsi" w:cstheme="minorHAnsi"/>
        </w:rPr>
        <w:t>these activities:</w:t>
      </w:r>
    </w:p>
    <w:p w14:paraId="17F42B90" w14:textId="717B7383" w:rsidR="005A2D57" w:rsidRPr="00035A81" w:rsidRDefault="005A2D57" w:rsidP="005A2D57">
      <w:pPr>
        <w:pStyle w:val="ListParagraph"/>
        <w:numPr>
          <w:ilvl w:val="0"/>
          <w:numId w:val="9"/>
        </w:numPr>
        <w:spacing w:after="112" w:line="240" w:lineRule="auto"/>
        <w:ind w:right="14"/>
        <w:rPr>
          <w:rFonts w:asciiTheme="minorHAnsi" w:hAnsiTheme="minorHAnsi" w:cstheme="minorHAnsi"/>
          <w:color w:val="auto"/>
        </w:rPr>
      </w:pPr>
      <w:r w:rsidRPr="003A23FA">
        <w:rPr>
          <w:rFonts w:asciiTheme="minorHAnsi" w:hAnsiTheme="minorHAnsi" w:cstheme="minorHAnsi"/>
          <w:b/>
        </w:rPr>
        <w:t>Electronic Health</w:t>
      </w:r>
      <w:r>
        <w:rPr>
          <w:rFonts w:asciiTheme="minorHAnsi" w:hAnsiTheme="minorHAnsi" w:cstheme="minorHAnsi"/>
          <w:b/>
        </w:rPr>
        <w:t xml:space="preserve"> Records</w:t>
      </w:r>
      <w:r w:rsidRPr="003A23FA">
        <w:rPr>
          <w:rFonts w:asciiTheme="minorHAnsi" w:hAnsiTheme="minorHAnsi" w:cstheme="minorHAnsi"/>
        </w:rPr>
        <w:t xml:space="preserve">:  Starting in 2009, </w:t>
      </w:r>
      <w:r>
        <w:rPr>
          <w:rFonts w:asciiTheme="minorHAnsi" w:hAnsiTheme="minorHAnsi" w:cstheme="minorHAnsi"/>
        </w:rPr>
        <w:t xml:space="preserve">Congress directed </w:t>
      </w:r>
      <w:r w:rsidRPr="003A23FA">
        <w:rPr>
          <w:rFonts w:asciiTheme="minorHAnsi" w:hAnsiTheme="minorHAnsi" w:cstheme="minorHAnsi"/>
        </w:rPr>
        <w:t xml:space="preserve">the Federal </w:t>
      </w:r>
      <w:r w:rsidRPr="003A23FA">
        <w:rPr>
          <w:rFonts w:asciiTheme="minorHAnsi" w:hAnsiTheme="minorHAnsi" w:cstheme="minorHAnsi"/>
          <w:color w:val="auto"/>
        </w:rPr>
        <w:t xml:space="preserve">Centers for Medicare and Medicaid </w:t>
      </w:r>
      <w:r w:rsidRPr="00035A81">
        <w:rPr>
          <w:rFonts w:asciiTheme="minorHAnsi" w:hAnsiTheme="minorHAnsi" w:cstheme="minorHAnsi"/>
          <w:color w:val="auto"/>
        </w:rPr>
        <w:t xml:space="preserve">Services (CMS) to provide incentive payments to health care providers to implement and demonstrate “meaningful use” of Electronic Health Records (EHRs.)  As of </w:t>
      </w:r>
      <w:r w:rsidR="00106085">
        <w:rPr>
          <w:rFonts w:asciiTheme="minorHAnsi" w:hAnsiTheme="minorHAnsi" w:cstheme="minorHAnsi"/>
          <w:color w:val="auto"/>
        </w:rPr>
        <w:t>February 2018</w:t>
      </w:r>
      <w:r w:rsidRPr="00035A81">
        <w:rPr>
          <w:rFonts w:asciiTheme="minorHAnsi" w:hAnsiTheme="minorHAnsi" w:cstheme="minorHAnsi"/>
          <w:color w:val="auto"/>
        </w:rPr>
        <w:t>, payments under this program totaled</w:t>
      </w:r>
      <w:r w:rsidRPr="00035A81">
        <w:rPr>
          <w:rFonts w:asciiTheme="minorHAnsi" w:hAnsiTheme="minorHAnsi" w:cstheme="minorHAnsi"/>
          <w:color w:val="auto"/>
          <w:shd w:val="clear" w:color="auto" w:fill="FFFFFF"/>
        </w:rPr>
        <w:t xml:space="preserve"> $3</w:t>
      </w:r>
      <w:r>
        <w:rPr>
          <w:rFonts w:asciiTheme="minorHAnsi" w:hAnsiTheme="minorHAnsi" w:cstheme="minorHAnsi"/>
          <w:color w:val="auto"/>
          <w:shd w:val="clear" w:color="auto" w:fill="FFFFFF"/>
        </w:rPr>
        <w:t>8</w:t>
      </w:r>
      <w:r w:rsidRPr="00035A81">
        <w:rPr>
          <w:rFonts w:asciiTheme="minorHAnsi" w:hAnsiTheme="minorHAnsi" w:cstheme="minorHAnsi"/>
          <w:color w:val="auto"/>
          <w:shd w:val="clear" w:color="auto" w:fill="FFFFFF"/>
        </w:rPr>
        <w:t xml:space="preserve"> billion</w:t>
      </w:r>
      <w:r w:rsidRPr="00035A81">
        <w:rPr>
          <w:rStyle w:val="FootnoteReference"/>
          <w:rFonts w:asciiTheme="minorHAnsi" w:hAnsiTheme="minorHAnsi" w:cstheme="minorHAnsi"/>
          <w:color w:val="auto"/>
          <w:shd w:val="clear" w:color="auto" w:fill="FFFFFF"/>
        </w:rPr>
        <w:footnoteReference w:id="2"/>
      </w:r>
      <w:r w:rsidRPr="00035A81">
        <w:rPr>
          <w:rFonts w:asciiTheme="minorHAnsi" w:hAnsiTheme="minorHAnsi" w:cstheme="minorHAnsi"/>
          <w:color w:val="auto"/>
          <w:shd w:val="clear" w:color="auto" w:fill="FFFFFF"/>
        </w:rPr>
        <w:t xml:space="preserve">.  More recently, CMS has </w:t>
      </w:r>
      <w:r w:rsidR="00106085">
        <w:rPr>
          <w:rFonts w:asciiTheme="minorHAnsi" w:hAnsiTheme="minorHAnsi" w:cstheme="minorHAnsi"/>
          <w:color w:val="auto"/>
          <w:shd w:val="clear" w:color="auto" w:fill="FFFFFF"/>
        </w:rPr>
        <w:t xml:space="preserve">begun </w:t>
      </w:r>
      <w:r w:rsidRPr="00035A81">
        <w:rPr>
          <w:rFonts w:asciiTheme="minorHAnsi" w:hAnsiTheme="minorHAnsi" w:cstheme="minorHAnsi"/>
          <w:color w:val="auto"/>
          <w:shd w:val="clear" w:color="auto" w:fill="FFFFFF"/>
        </w:rPr>
        <w:t>switch</w:t>
      </w:r>
      <w:r w:rsidR="00106085">
        <w:rPr>
          <w:rFonts w:asciiTheme="minorHAnsi" w:hAnsiTheme="minorHAnsi" w:cstheme="minorHAnsi"/>
          <w:color w:val="auto"/>
          <w:shd w:val="clear" w:color="auto" w:fill="FFFFFF"/>
        </w:rPr>
        <w:t xml:space="preserve">ing </w:t>
      </w:r>
      <w:r w:rsidRPr="00035A81">
        <w:rPr>
          <w:rFonts w:asciiTheme="minorHAnsi" w:hAnsiTheme="minorHAnsi" w:cstheme="minorHAnsi"/>
          <w:color w:val="auto"/>
          <w:shd w:val="clear" w:color="auto" w:fill="FFFFFF"/>
        </w:rPr>
        <w:t>from incentivizing providers to develop and use EHRs, to penalizing those who do not.</w:t>
      </w:r>
    </w:p>
    <w:p w14:paraId="0D37F7F3" w14:textId="77777777" w:rsidR="005A2D57" w:rsidRPr="00035A81" w:rsidRDefault="005A2D57" w:rsidP="005A2D57">
      <w:pPr>
        <w:pStyle w:val="ListParagraph"/>
        <w:spacing w:after="112" w:line="240" w:lineRule="auto"/>
        <w:ind w:left="721" w:right="14" w:firstLine="0"/>
        <w:rPr>
          <w:rFonts w:asciiTheme="minorHAnsi" w:hAnsiTheme="minorHAnsi" w:cstheme="minorHAnsi"/>
        </w:rPr>
      </w:pPr>
    </w:p>
    <w:p w14:paraId="372FE771" w14:textId="77777777" w:rsidR="005A2D57" w:rsidRPr="00035A81" w:rsidRDefault="005A2D57" w:rsidP="005A2D57">
      <w:pPr>
        <w:pStyle w:val="ListParagraph"/>
        <w:spacing w:after="112" w:line="240" w:lineRule="auto"/>
        <w:ind w:left="721" w:right="14" w:firstLine="0"/>
        <w:rPr>
          <w:rFonts w:asciiTheme="minorHAnsi" w:hAnsiTheme="minorHAnsi" w:cstheme="minorHAnsi"/>
          <w:color w:val="auto"/>
        </w:rPr>
      </w:pPr>
      <w:r w:rsidRPr="00035A81">
        <w:rPr>
          <w:rFonts w:asciiTheme="minorHAnsi" w:hAnsiTheme="minorHAnsi" w:cstheme="minorHAnsi"/>
          <w:color w:val="auto"/>
        </w:rPr>
        <w:t>In December 2016, as part of the 21</w:t>
      </w:r>
      <w:r w:rsidRPr="00035A81">
        <w:rPr>
          <w:rFonts w:asciiTheme="minorHAnsi" w:hAnsiTheme="minorHAnsi" w:cstheme="minorHAnsi"/>
          <w:color w:val="auto"/>
          <w:vertAlign w:val="superscript"/>
        </w:rPr>
        <w:t>st</w:t>
      </w:r>
      <w:r w:rsidRPr="00035A81">
        <w:rPr>
          <w:rFonts w:asciiTheme="minorHAnsi" w:hAnsiTheme="minorHAnsi" w:cstheme="minorHAnsi"/>
          <w:color w:val="auto"/>
        </w:rPr>
        <w:t xml:space="preserve"> Century Cures Act, Congress enacted a number of provisions directly impacting health care technology.  The provisions </w:t>
      </w:r>
      <w:r>
        <w:rPr>
          <w:rFonts w:asciiTheme="minorHAnsi" w:hAnsiTheme="minorHAnsi" w:cstheme="minorHAnsi"/>
          <w:color w:val="auto"/>
        </w:rPr>
        <w:t xml:space="preserve">involving </w:t>
      </w:r>
      <w:r w:rsidRPr="00035A81">
        <w:rPr>
          <w:rFonts w:asciiTheme="minorHAnsi" w:hAnsiTheme="minorHAnsi" w:cstheme="minorHAnsi"/>
          <w:color w:val="auto"/>
        </w:rPr>
        <w:t>EHRs largely involved accessibility (patients’ ability to access their own records easily and securely) and interoperability (the capacity for health information to be seamlessly and securely shared across providers.)  As a result,</w:t>
      </w:r>
      <w:r>
        <w:rPr>
          <w:rFonts w:asciiTheme="minorHAnsi" w:hAnsiTheme="minorHAnsi" w:cstheme="minorHAnsi"/>
          <w:color w:val="auto"/>
        </w:rPr>
        <w:t xml:space="preserve"> a wide range of initiatives are currently emanating from the White House, the </w:t>
      </w:r>
      <w:r w:rsidRPr="00035A81">
        <w:rPr>
          <w:rFonts w:asciiTheme="minorHAnsi" w:hAnsiTheme="minorHAnsi" w:cstheme="minorHAnsi"/>
          <w:color w:val="auto"/>
        </w:rPr>
        <w:t>HHS Office of the National Coordinator for Health IT (ONC)</w:t>
      </w:r>
      <w:r>
        <w:rPr>
          <w:rFonts w:asciiTheme="minorHAnsi" w:hAnsiTheme="minorHAnsi" w:cstheme="minorHAnsi"/>
          <w:color w:val="auto"/>
        </w:rPr>
        <w:t xml:space="preserve">, and CMS to advance these two goals.  </w:t>
      </w:r>
      <w:r w:rsidRPr="00035A81">
        <w:rPr>
          <w:rFonts w:asciiTheme="minorHAnsi" w:hAnsiTheme="minorHAnsi" w:cstheme="minorHAnsi"/>
          <w:color w:val="auto"/>
        </w:rPr>
        <w:t xml:space="preserve"> </w:t>
      </w:r>
    </w:p>
    <w:p w14:paraId="43CE9C70" w14:textId="77777777" w:rsidR="005A2D57" w:rsidRDefault="005A2D57" w:rsidP="005A2D57">
      <w:pPr>
        <w:pStyle w:val="ListParagraph"/>
        <w:spacing w:after="112" w:line="240" w:lineRule="auto"/>
        <w:ind w:left="721" w:right="14" w:firstLine="0"/>
        <w:rPr>
          <w:rFonts w:asciiTheme="minorHAnsi" w:hAnsiTheme="minorHAnsi" w:cstheme="minorHAnsi"/>
          <w:b/>
          <w:color w:val="auto"/>
        </w:rPr>
      </w:pPr>
    </w:p>
    <w:p w14:paraId="68544BFA" w14:textId="77777777" w:rsidR="005A2D57" w:rsidRDefault="005A2D57" w:rsidP="005A2D57">
      <w:pPr>
        <w:pStyle w:val="ListParagraph"/>
        <w:numPr>
          <w:ilvl w:val="0"/>
          <w:numId w:val="9"/>
        </w:numPr>
        <w:spacing w:after="112" w:line="240" w:lineRule="auto"/>
        <w:ind w:right="14"/>
        <w:rPr>
          <w:rFonts w:asciiTheme="minorHAnsi" w:hAnsiTheme="minorHAnsi" w:cstheme="minorHAnsi"/>
          <w:b/>
          <w:color w:val="auto"/>
        </w:rPr>
      </w:pPr>
      <w:r w:rsidRPr="00AB5CE0">
        <w:rPr>
          <w:rFonts w:asciiTheme="minorHAnsi" w:hAnsiTheme="minorHAnsi" w:cstheme="minorHAnsi"/>
          <w:b/>
          <w:color w:val="auto"/>
        </w:rPr>
        <w:t xml:space="preserve">Using telehealth to improve access, reduce costs, and enhance quality:  </w:t>
      </w:r>
    </w:p>
    <w:p w14:paraId="04F3A71E" w14:textId="77777777" w:rsidR="005A2D57" w:rsidRPr="00AB5CE0" w:rsidRDefault="005A2D57" w:rsidP="005A2D57">
      <w:pPr>
        <w:spacing w:after="112" w:line="240" w:lineRule="auto"/>
        <w:ind w:left="720" w:right="14" w:firstLine="0"/>
        <w:rPr>
          <w:rFonts w:asciiTheme="minorHAnsi" w:hAnsiTheme="minorHAnsi" w:cstheme="minorHAnsi"/>
          <w:color w:val="auto"/>
        </w:rPr>
      </w:pPr>
      <w:r>
        <w:rPr>
          <w:rFonts w:asciiTheme="minorHAnsi" w:hAnsiTheme="minorHAnsi" w:cstheme="minorHAnsi"/>
          <w:color w:val="auto"/>
        </w:rPr>
        <w:t xml:space="preserve">Key players across the health care system – including Congress, HHS, and the White House – are increasingly pushing for the expanded use of telehealth as a means to increase access to health care, reduce costs, improve quality, and improve patient outcomes.  As a result, they are publicly supportive of efforts to reduce barriers to providers’ use of telehealth – particularly for rural providers.  </w:t>
      </w:r>
    </w:p>
    <w:p w14:paraId="125ECF97" w14:textId="77777777" w:rsidR="005A2D57" w:rsidRDefault="005A2D57" w:rsidP="005A2D57">
      <w:pPr>
        <w:pStyle w:val="ListParagraph"/>
        <w:shd w:val="clear" w:color="auto" w:fill="FFFFFF"/>
        <w:spacing w:before="150" w:after="150" w:line="240" w:lineRule="auto"/>
        <w:ind w:firstLine="0"/>
        <w:rPr>
          <w:rFonts w:asciiTheme="minorHAnsi" w:eastAsia="Times New Roman" w:hAnsiTheme="minorHAnsi" w:cstheme="minorHAnsi"/>
          <w:color w:val="232222"/>
        </w:rPr>
      </w:pPr>
      <w:r>
        <w:rPr>
          <w:rFonts w:asciiTheme="minorHAnsi" w:eastAsia="Times New Roman" w:hAnsiTheme="minorHAnsi" w:cstheme="minorHAnsi"/>
          <w:color w:val="232222"/>
        </w:rPr>
        <w:t>For example, i</w:t>
      </w:r>
      <w:r w:rsidRPr="00AB5CE0">
        <w:rPr>
          <w:rFonts w:asciiTheme="minorHAnsi" w:eastAsia="Times New Roman" w:hAnsiTheme="minorHAnsi" w:cstheme="minorHAnsi"/>
          <w:color w:val="232222"/>
        </w:rPr>
        <w:t xml:space="preserve">n February 2018, during his Congressional confirmation hearings, HHS Secretary Alex Azar stated:  </w:t>
      </w:r>
    </w:p>
    <w:p w14:paraId="5A4E9557" w14:textId="77777777" w:rsidR="005A2D57" w:rsidRPr="00AF5244" w:rsidRDefault="005A2D57" w:rsidP="005A2D57">
      <w:pPr>
        <w:pStyle w:val="ListParagraph"/>
        <w:shd w:val="clear" w:color="auto" w:fill="FFFFFF"/>
        <w:spacing w:before="150" w:after="150" w:line="240" w:lineRule="auto"/>
        <w:ind w:left="1080" w:firstLine="0"/>
        <w:rPr>
          <w:rFonts w:asciiTheme="minorHAnsi" w:eastAsia="Times New Roman" w:hAnsiTheme="minorHAnsi" w:cstheme="minorHAnsi"/>
          <w:color w:val="232222"/>
        </w:rPr>
      </w:pPr>
      <w:r w:rsidRPr="00AB5CE0">
        <w:rPr>
          <w:rFonts w:asciiTheme="minorHAnsi" w:eastAsia="Times New Roman" w:hAnsiTheme="minorHAnsi" w:cstheme="minorHAnsi"/>
          <w:color w:val="232222"/>
        </w:rPr>
        <w:t xml:space="preserve">“I am a big supporter of telehealth and how we can harness that, especially for underserved areas like our rural </w:t>
      </w:r>
      <w:r w:rsidRPr="00AF5244">
        <w:rPr>
          <w:rFonts w:asciiTheme="minorHAnsi" w:eastAsia="Times New Roman" w:hAnsiTheme="minorHAnsi" w:cstheme="minorHAnsi"/>
          <w:color w:val="232222"/>
        </w:rPr>
        <w:t xml:space="preserve">communities….  So I would love to work with you on that as I go back and we plow through and identify those barriers to see where we might make changes.”  </w:t>
      </w:r>
    </w:p>
    <w:p w14:paraId="13C4215F" w14:textId="77777777" w:rsidR="005A2D57" w:rsidRPr="00AF5244" w:rsidRDefault="005A2D57" w:rsidP="005A2D57">
      <w:pPr>
        <w:pStyle w:val="ListParagraph"/>
        <w:shd w:val="clear" w:color="auto" w:fill="FFFFFF"/>
        <w:spacing w:before="150" w:after="150" w:line="240" w:lineRule="auto"/>
        <w:ind w:left="1080" w:firstLine="0"/>
        <w:rPr>
          <w:rFonts w:asciiTheme="minorHAnsi" w:eastAsia="Times New Roman" w:hAnsiTheme="minorHAnsi" w:cstheme="minorHAnsi"/>
          <w:color w:val="232222"/>
        </w:rPr>
      </w:pPr>
    </w:p>
    <w:p w14:paraId="6640E92A" w14:textId="77777777" w:rsidR="005A2D57" w:rsidRPr="00AF5244" w:rsidRDefault="005A2D57" w:rsidP="005A2D57">
      <w:pPr>
        <w:pStyle w:val="ListParagraph"/>
        <w:shd w:val="clear" w:color="auto" w:fill="FFFFFF"/>
        <w:spacing w:before="150" w:after="150" w:line="240" w:lineRule="auto"/>
        <w:ind w:left="721" w:firstLine="0"/>
        <w:rPr>
          <w:rFonts w:asciiTheme="minorHAnsi" w:hAnsiTheme="minorHAnsi" w:cstheme="minorHAnsi"/>
          <w:color w:val="232222"/>
          <w:shd w:val="clear" w:color="auto" w:fill="FFFFFF"/>
        </w:rPr>
      </w:pPr>
      <w:r w:rsidRPr="00AF5244">
        <w:rPr>
          <w:rFonts w:asciiTheme="minorHAnsi" w:eastAsia="Times New Roman" w:hAnsiTheme="minorHAnsi" w:cstheme="minorHAnsi"/>
          <w:color w:val="232222"/>
        </w:rPr>
        <w:t>In response, Congressman</w:t>
      </w:r>
      <w:r w:rsidRPr="00AF5244">
        <w:rPr>
          <w:rFonts w:asciiTheme="minorHAnsi" w:hAnsiTheme="minorHAnsi" w:cstheme="minorHAnsi"/>
          <w:color w:val="232222"/>
          <w:shd w:val="clear" w:color="auto" w:fill="FFFFFF"/>
        </w:rPr>
        <w:t xml:space="preserve"> Morgan Griffith (R-VA) </w:t>
      </w:r>
      <w:r>
        <w:rPr>
          <w:rFonts w:asciiTheme="minorHAnsi" w:hAnsiTheme="minorHAnsi" w:cstheme="minorHAnsi"/>
          <w:color w:val="232222"/>
          <w:shd w:val="clear" w:color="auto" w:fill="FFFFFF"/>
        </w:rPr>
        <w:t>stated</w:t>
      </w:r>
      <w:r w:rsidRPr="00AF5244">
        <w:rPr>
          <w:rFonts w:asciiTheme="minorHAnsi" w:hAnsiTheme="minorHAnsi" w:cstheme="minorHAnsi"/>
          <w:color w:val="232222"/>
          <w:shd w:val="clear" w:color="auto" w:fill="FFFFFF"/>
        </w:rPr>
        <w:t>: “I don’t think it’s a partisan issue. I think you’d find support on both sides of the aisle to change laws that are keeping you all from doing things that we all want you to do… in relation to telehealth.”</w:t>
      </w:r>
    </w:p>
    <w:p w14:paraId="633DDE2D" w14:textId="77777777" w:rsidR="005A2D57" w:rsidRPr="00AF5244" w:rsidRDefault="005A2D57" w:rsidP="005A2D57">
      <w:pPr>
        <w:pStyle w:val="ListParagraph"/>
        <w:shd w:val="clear" w:color="auto" w:fill="FFFFFF"/>
        <w:spacing w:before="150" w:after="150" w:line="240" w:lineRule="auto"/>
        <w:ind w:left="721" w:firstLine="0"/>
        <w:rPr>
          <w:rFonts w:asciiTheme="minorHAnsi" w:hAnsiTheme="minorHAnsi" w:cstheme="minorHAnsi"/>
          <w:color w:val="232222"/>
          <w:shd w:val="clear" w:color="auto" w:fill="FFFFFF"/>
        </w:rPr>
      </w:pPr>
    </w:p>
    <w:p w14:paraId="57815018" w14:textId="4712C082" w:rsidR="005A2D57" w:rsidRDefault="005A2D57" w:rsidP="005A2D57">
      <w:pPr>
        <w:pStyle w:val="ListParagraph"/>
        <w:shd w:val="clear" w:color="auto" w:fill="FFFFFF"/>
        <w:spacing w:before="150" w:after="150" w:line="240" w:lineRule="auto"/>
        <w:ind w:left="721" w:firstLine="0"/>
        <w:rPr>
          <w:rFonts w:asciiTheme="minorHAnsi" w:hAnsiTheme="minorHAnsi" w:cstheme="minorHAnsi"/>
          <w:i/>
          <w:shd w:val="clear" w:color="auto" w:fill="FFFFFF"/>
        </w:rPr>
      </w:pPr>
      <w:r w:rsidRPr="00AF5244">
        <w:rPr>
          <w:rFonts w:asciiTheme="minorHAnsi" w:hAnsiTheme="minorHAnsi" w:cstheme="minorHAnsi"/>
          <w:color w:val="232222"/>
          <w:shd w:val="clear" w:color="auto" w:fill="FFFFFF"/>
        </w:rPr>
        <w:lastRenderedPageBreak/>
        <w:t xml:space="preserve">In </w:t>
      </w:r>
      <w:r>
        <w:rPr>
          <w:rFonts w:asciiTheme="minorHAnsi" w:hAnsiTheme="minorHAnsi" w:cstheme="minorHAnsi"/>
          <w:color w:val="232222"/>
          <w:shd w:val="clear" w:color="auto" w:fill="FFFFFF"/>
        </w:rPr>
        <w:t xml:space="preserve">particular, the current Administration has hailed health centers as national leaders in the use of telehealth.  In his </w:t>
      </w:r>
      <w:r w:rsidRPr="00AF5244">
        <w:rPr>
          <w:rFonts w:asciiTheme="minorHAnsi" w:hAnsiTheme="minorHAnsi" w:cstheme="minorHAnsi"/>
          <w:color w:val="232222"/>
          <w:shd w:val="clear" w:color="auto" w:fill="FFFFFF"/>
        </w:rPr>
        <w:t xml:space="preserve">March 2018 </w:t>
      </w:r>
      <w:r>
        <w:rPr>
          <w:rFonts w:asciiTheme="minorHAnsi" w:hAnsiTheme="minorHAnsi" w:cstheme="minorHAnsi"/>
          <w:color w:val="232222"/>
          <w:shd w:val="clear" w:color="auto" w:fill="FFFFFF"/>
        </w:rPr>
        <w:t xml:space="preserve">keynote address at the </w:t>
      </w:r>
      <w:r w:rsidRPr="00AF5244">
        <w:rPr>
          <w:rFonts w:asciiTheme="minorHAnsi" w:hAnsiTheme="minorHAnsi" w:cstheme="minorHAnsi"/>
          <w:color w:val="232222"/>
          <w:shd w:val="clear" w:color="auto" w:fill="FFFFFF"/>
        </w:rPr>
        <w:t>NACHC annual meeting, Secretary Azar</w:t>
      </w:r>
      <w:r w:rsidR="00A44494">
        <w:rPr>
          <w:rFonts w:asciiTheme="minorHAnsi" w:hAnsiTheme="minorHAnsi" w:cstheme="minorHAnsi"/>
          <w:color w:val="232222"/>
          <w:shd w:val="clear" w:color="auto" w:fill="FFFFFF"/>
        </w:rPr>
        <w:t xml:space="preserve"> stated</w:t>
      </w:r>
      <w:r w:rsidR="00BE0C51">
        <w:rPr>
          <w:rFonts w:asciiTheme="minorHAnsi" w:hAnsiTheme="minorHAnsi" w:cstheme="minorHAnsi"/>
          <w:color w:val="232222"/>
          <w:shd w:val="clear" w:color="auto" w:fill="FFFFFF"/>
        </w:rPr>
        <w:t xml:space="preserve"> </w:t>
      </w:r>
      <w:r w:rsidRPr="00BD2D29">
        <w:rPr>
          <w:rFonts w:asciiTheme="minorHAnsi" w:hAnsiTheme="minorHAnsi" w:cstheme="minorHAnsi"/>
          <w:b/>
          <w:color w:val="232222"/>
          <w:shd w:val="clear" w:color="auto" w:fill="FFFFFF"/>
        </w:rPr>
        <w:t>“</w:t>
      </w:r>
      <w:r w:rsidRPr="00BD2D29">
        <w:rPr>
          <w:rFonts w:asciiTheme="minorHAnsi" w:hAnsiTheme="minorHAnsi" w:cstheme="minorHAnsi"/>
          <w:b/>
          <w:shd w:val="clear" w:color="auto" w:fill="FFFFFF"/>
        </w:rPr>
        <w:t>Telehealth is one area where health centers have taken the lead</w:t>
      </w:r>
      <w:r w:rsidRPr="00AF5244">
        <w:rPr>
          <w:rFonts w:asciiTheme="minorHAnsi" w:hAnsiTheme="minorHAnsi" w:cstheme="minorHAnsi"/>
          <w:shd w:val="clear" w:color="auto" w:fill="FFFFFF"/>
        </w:rPr>
        <w:t>, and where we aim to keep payment policies up to date with the innovations we’re seeing.”</w:t>
      </w:r>
      <w:r>
        <w:rPr>
          <w:rFonts w:asciiTheme="minorHAnsi" w:hAnsiTheme="minorHAnsi" w:cstheme="minorHAnsi"/>
          <w:shd w:val="clear" w:color="auto" w:fill="FFFFFF"/>
        </w:rPr>
        <w:t xml:space="preserve"> </w:t>
      </w:r>
      <w:r>
        <w:rPr>
          <w:rFonts w:asciiTheme="minorHAnsi" w:hAnsiTheme="minorHAnsi" w:cstheme="minorHAnsi"/>
          <w:i/>
          <w:shd w:val="clear" w:color="auto" w:fill="FFFFFF"/>
        </w:rPr>
        <w:t>(emphasis added)</w:t>
      </w:r>
      <w:r w:rsidR="00BE0C51">
        <w:rPr>
          <w:rStyle w:val="FootnoteReference"/>
          <w:rFonts w:asciiTheme="minorHAnsi" w:hAnsiTheme="minorHAnsi" w:cstheme="minorHAnsi"/>
          <w:i/>
          <w:shd w:val="clear" w:color="auto" w:fill="FFFFFF"/>
        </w:rPr>
        <w:footnoteReference w:id="3"/>
      </w:r>
    </w:p>
    <w:p w14:paraId="16EA8A34" w14:textId="77777777" w:rsidR="005A2D57" w:rsidRDefault="005A2D57" w:rsidP="005A2D57">
      <w:pPr>
        <w:pStyle w:val="ListParagraph"/>
        <w:shd w:val="clear" w:color="auto" w:fill="FFFFFF"/>
        <w:spacing w:before="150" w:after="150" w:line="240" w:lineRule="auto"/>
        <w:ind w:left="360" w:firstLine="0"/>
        <w:rPr>
          <w:rFonts w:asciiTheme="minorHAnsi" w:hAnsiTheme="minorHAnsi" w:cstheme="minorHAnsi"/>
          <w:shd w:val="clear" w:color="auto" w:fill="FFFFFF"/>
        </w:rPr>
      </w:pPr>
    </w:p>
    <w:p w14:paraId="3EC4AC6E" w14:textId="00B5DB09" w:rsidR="005A2D57" w:rsidRDefault="005A2D57" w:rsidP="005A2D57">
      <w:pPr>
        <w:pStyle w:val="ListParagraph"/>
        <w:shd w:val="clear" w:color="auto" w:fill="FFFFFF"/>
        <w:spacing w:before="150" w:after="150" w:line="240" w:lineRule="auto"/>
        <w:ind w:left="360" w:firstLine="0"/>
        <w:rPr>
          <w:rFonts w:asciiTheme="minorHAnsi" w:hAnsiTheme="minorHAnsi" w:cstheme="minorHAnsi"/>
          <w:shd w:val="clear" w:color="auto" w:fill="FFFFFF"/>
        </w:rPr>
      </w:pPr>
      <w:r>
        <w:rPr>
          <w:rFonts w:asciiTheme="minorHAnsi" w:hAnsiTheme="minorHAnsi" w:cstheme="minorHAnsi"/>
          <w:shd w:val="clear" w:color="auto" w:fill="FFFFFF"/>
        </w:rPr>
        <w:t xml:space="preserve">By imposing large, unexpected, and largely-retroactive reductions in RHCP payments, the FCC is undermining the ability of rural FQHCs to engage in those activities which Congress and the Administrations have been strongly encouraging and praising them for doing – thereby creating exactly the sort of barrier that Secretary Azar and Congress are actively seeking to remove. </w:t>
      </w:r>
    </w:p>
    <w:p w14:paraId="241C2031" w14:textId="77777777" w:rsidR="005A2D57" w:rsidRDefault="005A2D57" w:rsidP="005A2D57">
      <w:pPr>
        <w:pStyle w:val="ListParagraph"/>
        <w:spacing w:after="112" w:line="240" w:lineRule="auto"/>
        <w:ind w:left="360" w:right="14" w:firstLine="0"/>
        <w:rPr>
          <w:rFonts w:asciiTheme="minorHAnsi" w:hAnsiTheme="minorHAnsi" w:cstheme="minorHAnsi"/>
          <w:b/>
          <w:color w:val="auto"/>
        </w:rPr>
      </w:pPr>
    </w:p>
    <w:p w14:paraId="4EE0DA42" w14:textId="39E1673A" w:rsidR="004A3492" w:rsidRPr="00DB1A63" w:rsidRDefault="004A3492" w:rsidP="006B3880">
      <w:pPr>
        <w:pStyle w:val="ListParagraph"/>
        <w:numPr>
          <w:ilvl w:val="0"/>
          <w:numId w:val="13"/>
        </w:numPr>
        <w:spacing w:after="112" w:line="240" w:lineRule="auto"/>
        <w:ind w:left="360" w:right="14"/>
        <w:rPr>
          <w:rFonts w:asciiTheme="minorHAnsi" w:hAnsiTheme="minorHAnsi" w:cstheme="minorHAnsi"/>
          <w:b/>
          <w:color w:val="auto"/>
        </w:rPr>
      </w:pPr>
      <w:r w:rsidRPr="00DB1A63">
        <w:rPr>
          <w:rFonts w:asciiTheme="minorHAnsi" w:hAnsiTheme="minorHAnsi" w:cstheme="minorHAnsi"/>
          <w:b/>
          <w:color w:val="auto"/>
        </w:rPr>
        <w:t xml:space="preserve">The reductions in FY2017 RHCP payments to rural FQHCs are </w:t>
      </w:r>
      <w:r w:rsidR="00152123">
        <w:rPr>
          <w:rFonts w:asciiTheme="minorHAnsi" w:hAnsiTheme="minorHAnsi" w:cstheme="minorHAnsi"/>
          <w:b/>
          <w:color w:val="auto"/>
        </w:rPr>
        <w:t xml:space="preserve">significant, </w:t>
      </w:r>
      <w:r w:rsidRPr="00DB1A63">
        <w:rPr>
          <w:rFonts w:asciiTheme="minorHAnsi" w:hAnsiTheme="minorHAnsi" w:cstheme="minorHAnsi"/>
          <w:b/>
          <w:color w:val="auto"/>
        </w:rPr>
        <w:t>unexpected and largely-retroactive</w:t>
      </w:r>
      <w:r w:rsidR="007B3900" w:rsidRPr="00DB1A63">
        <w:rPr>
          <w:rFonts w:asciiTheme="minorHAnsi" w:hAnsiTheme="minorHAnsi" w:cstheme="minorHAnsi"/>
          <w:b/>
          <w:color w:val="auto"/>
        </w:rPr>
        <w:t xml:space="preserve"> – and </w:t>
      </w:r>
      <w:r w:rsidR="00DB1A63" w:rsidRPr="00DB1A63">
        <w:rPr>
          <w:rFonts w:asciiTheme="minorHAnsi" w:hAnsiTheme="minorHAnsi" w:cstheme="minorHAnsi"/>
          <w:b/>
          <w:color w:val="auto"/>
        </w:rPr>
        <w:t xml:space="preserve">particularly </w:t>
      </w:r>
      <w:r w:rsidR="007B3900" w:rsidRPr="00DB1A63">
        <w:rPr>
          <w:rFonts w:asciiTheme="minorHAnsi" w:hAnsiTheme="minorHAnsi" w:cstheme="minorHAnsi"/>
          <w:b/>
          <w:color w:val="auto"/>
        </w:rPr>
        <w:t>difficult for small safety-net providers to absorb</w:t>
      </w:r>
      <w:r w:rsidR="00AC0124" w:rsidRPr="00DB1A63">
        <w:rPr>
          <w:rFonts w:asciiTheme="minorHAnsi" w:hAnsiTheme="minorHAnsi" w:cstheme="minorHAnsi"/>
          <w:b/>
          <w:color w:val="auto"/>
        </w:rPr>
        <w:t>.</w:t>
      </w:r>
    </w:p>
    <w:p w14:paraId="2321F7D6" w14:textId="31482F47" w:rsidR="0077557E" w:rsidRDefault="0077557E" w:rsidP="006B3880">
      <w:pPr>
        <w:pStyle w:val="ListParagraph"/>
        <w:ind w:left="360" w:hanging="10"/>
        <w:rPr>
          <w:rFonts w:asciiTheme="minorHAnsi" w:hAnsiTheme="minorHAnsi" w:cstheme="minorHAnsi"/>
          <w:color w:val="auto"/>
        </w:rPr>
      </w:pPr>
      <w:r>
        <w:rPr>
          <w:rFonts w:asciiTheme="minorHAnsi" w:hAnsiTheme="minorHAnsi" w:cstheme="minorHAnsi"/>
          <w:color w:val="auto"/>
        </w:rPr>
        <w:t>The FCC’s announcement of 15% - 25% reductions in FY17 payment levels</w:t>
      </w:r>
      <w:r w:rsidR="00373F39">
        <w:rPr>
          <w:rFonts w:asciiTheme="minorHAnsi" w:hAnsiTheme="minorHAnsi" w:cstheme="minorHAnsi"/>
          <w:color w:val="auto"/>
        </w:rPr>
        <w:t xml:space="preserve"> over eight months into the Funding Year has been a significant and unexpected financial blow to many rural FQHCs.  </w:t>
      </w:r>
    </w:p>
    <w:p w14:paraId="394A8AB7" w14:textId="77777777" w:rsidR="00A44494" w:rsidRPr="0077557E" w:rsidRDefault="00A44494" w:rsidP="006B3880">
      <w:pPr>
        <w:pStyle w:val="ListParagraph"/>
        <w:ind w:left="360" w:hanging="10"/>
        <w:rPr>
          <w:rFonts w:asciiTheme="minorHAnsi" w:hAnsiTheme="minorHAnsi" w:cstheme="minorHAnsi"/>
          <w:color w:val="auto"/>
        </w:rPr>
      </w:pPr>
    </w:p>
    <w:p w14:paraId="692D88C2" w14:textId="01F06632" w:rsidR="00205DEF" w:rsidRPr="00A44494" w:rsidRDefault="00205DEF" w:rsidP="00A44494">
      <w:pPr>
        <w:pStyle w:val="ListParagraph"/>
        <w:numPr>
          <w:ilvl w:val="0"/>
          <w:numId w:val="9"/>
        </w:numPr>
        <w:spacing w:after="112" w:line="240" w:lineRule="auto"/>
        <w:ind w:right="14" w:hanging="361"/>
        <w:rPr>
          <w:rFonts w:asciiTheme="minorHAnsi" w:hAnsiTheme="minorHAnsi" w:cstheme="minorHAnsi"/>
          <w:color w:val="auto"/>
        </w:rPr>
      </w:pPr>
      <w:r w:rsidRPr="00A44494">
        <w:rPr>
          <w:rFonts w:asciiTheme="minorHAnsi" w:hAnsiTheme="minorHAnsi" w:cstheme="minorHAnsi"/>
          <w:color w:val="auto"/>
          <w:u w:val="single"/>
        </w:rPr>
        <w:t>Unexpected:</w:t>
      </w:r>
      <w:r w:rsidRPr="00A44494">
        <w:rPr>
          <w:rFonts w:asciiTheme="minorHAnsi" w:hAnsiTheme="minorHAnsi" w:cstheme="minorHAnsi"/>
          <w:color w:val="auto"/>
        </w:rPr>
        <w:t xml:space="preserve">  </w:t>
      </w:r>
      <w:r w:rsidR="00BA1968" w:rsidRPr="00A44494">
        <w:rPr>
          <w:rFonts w:asciiTheme="minorHAnsi" w:hAnsiTheme="minorHAnsi" w:cstheme="minorHAnsi"/>
          <w:color w:val="auto"/>
          <w:shd w:val="clear" w:color="auto" w:fill="FFFFFF"/>
        </w:rPr>
        <w:t xml:space="preserve">In contrast, the FY17 payment reductions were </w:t>
      </w:r>
      <w:r w:rsidR="00152123" w:rsidRPr="00A44494">
        <w:rPr>
          <w:rFonts w:asciiTheme="minorHAnsi" w:hAnsiTheme="minorHAnsi" w:cstheme="minorHAnsi"/>
          <w:color w:val="auto"/>
          <w:shd w:val="clear" w:color="auto" w:fill="FFFFFF"/>
        </w:rPr>
        <w:t xml:space="preserve">both </w:t>
      </w:r>
      <w:r w:rsidR="00BA1968" w:rsidRPr="00A44494">
        <w:rPr>
          <w:rFonts w:asciiTheme="minorHAnsi" w:hAnsiTheme="minorHAnsi" w:cstheme="minorHAnsi"/>
          <w:color w:val="auto"/>
          <w:shd w:val="clear" w:color="auto" w:fill="FFFFFF"/>
        </w:rPr>
        <w:t xml:space="preserve">unpredictable and unexpected.  </w:t>
      </w:r>
      <w:r w:rsidRPr="00A44494">
        <w:rPr>
          <w:rFonts w:asciiTheme="minorHAnsi" w:hAnsiTheme="minorHAnsi" w:cstheme="minorHAnsi"/>
          <w:color w:val="auto"/>
        </w:rPr>
        <w:t>As discussed in the Emergency Petition, gross</w:t>
      </w:r>
      <w:r w:rsidR="00C475C3" w:rsidRPr="00A44494">
        <w:rPr>
          <w:rFonts w:asciiTheme="minorHAnsi" w:hAnsiTheme="minorHAnsi" w:cstheme="minorHAnsi"/>
          <w:color w:val="auto"/>
        </w:rPr>
        <w:t xml:space="preserve"> demand</w:t>
      </w:r>
      <w:r w:rsidRPr="00A44494">
        <w:rPr>
          <w:rFonts w:asciiTheme="minorHAnsi" w:hAnsiTheme="minorHAnsi" w:cstheme="minorHAnsi"/>
          <w:color w:val="auto"/>
        </w:rPr>
        <w:t xml:space="preserve"> for RHCP payments for FY17 w</w:t>
      </w:r>
      <w:r w:rsidR="00152123" w:rsidRPr="00A44494">
        <w:rPr>
          <w:rFonts w:asciiTheme="minorHAnsi" w:hAnsiTheme="minorHAnsi" w:cstheme="minorHAnsi"/>
          <w:color w:val="auto"/>
        </w:rPr>
        <w:t>as</w:t>
      </w:r>
      <w:r w:rsidRPr="00A44494">
        <w:rPr>
          <w:rFonts w:asciiTheme="minorHAnsi" w:hAnsiTheme="minorHAnsi" w:cstheme="minorHAnsi"/>
          <w:color w:val="auto"/>
        </w:rPr>
        <w:t xml:space="preserve"> approximately equal to gross </w:t>
      </w:r>
      <w:r w:rsidR="00152123" w:rsidRPr="00A44494">
        <w:rPr>
          <w:rFonts w:asciiTheme="minorHAnsi" w:hAnsiTheme="minorHAnsi" w:cstheme="minorHAnsi"/>
          <w:color w:val="auto"/>
        </w:rPr>
        <w:t>demand</w:t>
      </w:r>
      <w:r w:rsidRPr="00A44494">
        <w:rPr>
          <w:rFonts w:asciiTheme="minorHAnsi" w:hAnsiTheme="minorHAnsi" w:cstheme="minorHAnsi"/>
          <w:color w:val="auto"/>
        </w:rPr>
        <w:t xml:space="preserve"> in FY16, and the </w:t>
      </w:r>
      <w:r w:rsidR="00C475C3" w:rsidRPr="00A44494">
        <w:rPr>
          <w:rFonts w:asciiTheme="minorHAnsi" w:hAnsiTheme="minorHAnsi" w:cstheme="minorHAnsi"/>
          <w:color w:val="auto"/>
        </w:rPr>
        <w:t xml:space="preserve">“denial rate” of applications has </w:t>
      </w:r>
      <w:r w:rsidRPr="00A44494">
        <w:rPr>
          <w:rFonts w:asciiTheme="minorHAnsi" w:hAnsiTheme="minorHAnsi" w:cstheme="minorHAnsi"/>
          <w:color w:val="auto"/>
        </w:rPr>
        <w:t xml:space="preserve">been </w:t>
      </w:r>
      <w:r w:rsidR="00A44494" w:rsidRPr="00A44494">
        <w:rPr>
          <w:rFonts w:asciiTheme="minorHAnsi" w:hAnsiTheme="minorHAnsi" w:cstheme="minorHAnsi"/>
          <w:color w:val="auto"/>
        </w:rPr>
        <w:t>relatively</w:t>
      </w:r>
      <w:r w:rsidRPr="00A44494">
        <w:rPr>
          <w:rFonts w:asciiTheme="minorHAnsi" w:hAnsiTheme="minorHAnsi" w:cstheme="minorHAnsi"/>
          <w:color w:val="auto"/>
        </w:rPr>
        <w:t xml:space="preserve"> stable throughout the RHCP’s history.  As a result, assuming a $400 million cap, it was reasonable for RHCP recipients to assume that the proration amount for FY17 would be similar to the 7.5% amount for FY2016.  In addition</w:t>
      </w:r>
      <w:r w:rsidR="00DB1A63" w:rsidRPr="00A44494">
        <w:rPr>
          <w:rFonts w:asciiTheme="minorHAnsi" w:hAnsiTheme="minorHAnsi" w:cstheme="minorHAnsi"/>
          <w:color w:val="auto"/>
        </w:rPr>
        <w:t xml:space="preserve">, the FCC’s decision to add </w:t>
      </w:r>
      <w:r w:rsidRPr="00A44494">
        <w:rPr>
          <w:rFonts w:asciiTheme="minorHAnsi" w:hAnsiTheme="minorHAnsi" w:cstheme="minorHAnsi"/>
          <w:color w:val="auto"/>
        </w:rPr>
        <w:t xml:space="preserve">approximately $30 million in </w:t>
      </w:r>
      <w:r w:rsidR="00DB1A63" w:rsidRPr="00A44494">
        <w:rPr>
          <w:rFonts w:asciiTheme="minorHAnsi" w:hAnsiTheme="minorHAnsi" w:cstheme="minorHAnsi"/>
          <w:color w:val="auto"/>
        </w:rPr>
        <w:t xml:space="preserve">additional </w:t>
      </w:r>
      <w:r w:rsidRPr="00A44494">
        <w:rPr>
          <w:rFonts w:asciiTheme="minorHAnsi" w:hAnsiTheme="minorHAnsi" w:cstheme="minorHAnsi"/>
          <w:color w:val="auto"/>
        </w:rPr>
        <w:t>funding suggest</w:t>
      </w:r>
      <w:r w:rsidR="00DB1A63" w:rsidRPr="00A44494">
        <w:rPr>
          <w:rFonts w:asciiTheme="minorHAnsi" w:hAnsiTheme="minorHAnsi" w:cstheme="minorHAnsi"/>
          <w:color w:val="auto"/>
        </w:rPr>
        <w:t>ed</w:t>
      </w:r>
      <w:r w:rsidRPr="00A44494">
        <w:rPr>
          <w:rFonts w:asciiTheme="minorHAnsi" w:hAnsiTheme="minorHAnsi" w:cstheme="minorHAnsi"/>
          <w:color w:val="auto"/>
        </w:rPr>
        <w:t xml:space="preserve"> that the FY17 proration amount – if any – would be lower than in FY16.  Given this history, the actual FY17 amounts </w:t>
      </w:r>
      <w:r w:rsidR="004E6208" w:rsidRPr="00A44494">
        <w:rPr>
          <w:rFonts w:asciiTheme="minorHAnsi" w:hAnsiTheme="minorHAnsi" w:cstheme="minorHAnsi"/>
          <w:color w:val="auto"/>
        </w:rPr>
        <w:t>–</w:t>
      </w:r>
      <w:r w:rsidR="005A2D57" w:rsidRPr="00A44494">
        <w:rPr>
          <w:rFonts w:asciiTheme="minorHAnsi" w:hAnsiTheme="minorHAnsi" w:cstheme="minorHAnsi"/>
          <w:color w:val="auto"/>
        </w:rPr>
        <w:t xml:space="preserve"> </w:t>
      </w:r>
      <w:r w:rsidRPr="00A44494">
        <w:rPr>
          <w:rFonts w:asciiTheme="minorHAnsi" w:hAnsiTheme="minorHAnsi" w:cstheme="minorHAnsi"/>
          <w:color w:val="auto"/>
        </w:rPr>
        <w:t>15% and 25%</w:t>
      </w:r>
      <w:r w:rsidR="00BA1968" w:rsidRPr="00A44494">
        <w:rPr>
          <w:rFonts w:asciiTheme="minorHAnsi" w:hAnsiTheme="minorHAnsi" w:cstheme="minorHAnsi"/>
          <w:color w:val="auto"/>
        </w:rPr>
        <w:t xml:space="preserve"> </w:t>
      </w:r>
      <w:r w:rsidR="004E6208" w:rsidRPr="00A44494">
        <w:rPr>
          <w:rFonts w:asciiTheme="minorHAnsi" w:hAnsiTheme="minorHAnsi" w:cstheme="minorHAnsi"/>
          <w:color w:val="auto"/>
        </w:rPr>
        <w:t>–</w:t>
      </w:r>
      <w:r w:rsidR="005A2D57" w:rsidRPr="00A44494">
        <w:rPr>
          <w:rFonts w:asciiTheme="minorHAnsi" w:hAnsiTheme="minorHAnsi" w:cstheme="minorHAnsi"/>
          <w:color w:val="auto"/>
        </w:rPr>
        <w:t xml:space="preserve"> </w:t>
      </w:r>
      <w:r w:rsidRPr="00A44494">
        <w:rPr>
          <w:rFonts w:asciiTheme="minorHAnsi" w:hAnsiTheme="minorHAnsi" w:cstheme="minorHAnsi"/>
          <w:color w:val="auto"/>
        </w:rPr>
        <w:t xml:space="preserve">were </w:t>
      </w:r>
      <w:r w:rsidR="00BA1968" w:rsidRPr="00A44494">
        <w:rPr>
          <w:rFonts w:asciiTheme="minorHAnsi" w:hAnsiTheme="minorHAnsi" w:cstheme="minorHAnsi"/>
          <w:color w:val="auto"/>
        </w:rPr>
        <w:t xml:space="preserve">unpredictable and </w:t>
      </w:r>
      <w:r w:rsidRPr="00A44494">
        <w:rPr>
          <w:rFonts w:asciiTheme="minorHAnsi" w:hAnsiTheme="minorHAnsi" w:cstheme="minorHAnsi"/>
          <w:color w:val="auto"/>
        </w:rPr>
        <w:t xml:space="preserve">very unexpected.  </w:t>
      </w:r>
    </w:p>
    <w:p w14:paraId="13F5C1F3" w14:textId="2EAA7F49" w:rsidR="00152123" w:rsidRPr="00152123" w:rsidRDefault="00152123" w:rsidP="00152123">
      <w:pPr>
        <w:spacing w:after="112" w:line="240" w:lineRule="auto"/>
        <w:ind w:left="721" w:right="14" w:firstLine="0"/>
        <w:rPr>
          <w:rFonts w:asciiTheme="minorHAnsi" w:hAnsiTheme="minorHAnsi" w:cstheme="minorHAnsi"/>
          <w:color w:val="auto"/>
        </w:rPr>
      </w:pPr>
      <w:r>
        <w:rPr>
          <w:rFonts w:asciiTheme="minorHAnsi" w:hAnsiTheme="minorHAnsi" w:cstheme="minorHAnsi"/>
          <w:color w:val="auto"/>
        </w:rPr>
        <w:t xml:space="preserve">As you are aware, Section </w:t>
      </w:r>
      <w:r>
        <w:t>47 U.S.C. § 254(b</w:t>
      </w:r>
      <w:r w:rsidR="00A44494" w:rsidRPr="00BA1968">
        <w:rPr>
          <w:color w:val="auto"/>
        </w:rPr>
        <w:t>) (</w:t>
      </w:r>
      <w:r w:rsidRPr="00BA1968">
        <w:rPr>
          <w:color w:val="auto"/>
        </w:rPr>
        <w:t>5)</w:t>
      </w:r>
      <w:r w:rsidRPr="00BA1968">
        <w:rPr>
          <w:rFonts w:asciiTheme="minorHAnsi" w:hAnsiTheme="minorHAnsi" w:cstheme="minorHAnsi"/>
          <w:color w:val="auto"/>
        </w:rPr>
        <w:t xml:space="preserve"> requires that “</w:t>
      </w:r>
      <w:r w:rsidRPr="00BA1968">
        <w:rPr>
          <w:rFonts w:asciiTheme="minorHAnsi" w:hAnsiTheme="minorHAnsi" w:cstheme="minorHAnsi"/>
          <w:color w:val="auto"/>
          <w:shd w:val="clear" w:color="auto" w:fill="FFFFFF"/>
        </w:rPr>
        <w:t xml:space="preserve">There should be specific, </w:t>
      </w:r>
      <w:r w:rsidRPr="00BA1968">
        <w:rPr>
          <w:rFonts w:asciiTheme="minorHAnsi" w:hAnsiTheme="minorHAnsi" w:cstheme="minorHAnsi"/>
          <w:b/>
          <w:i/>
          <w:color w:val="auto"/>
          <w:shd w:val="clear" w:color="auto" w:fill="FFFFFF"/>
        </w:rPr>
        <w:t xml:space="preserve">predictable </w:t>
      </w:r>
      <w:r w:rsidRPr="00BA1968">
        <w:rPr>
          <w:rFonts w:asciiTheme="minorHAnsi" w:hAnsiTheme="minorHAnsi" w:cstheme="minorHAnsi"/>
          <w:color w:val="auto"/>
          <w:shd w:val="clear" w:color="auto" w:fill="FFFFFF"/>
        </w:rPr>
        <w:t xml:space="preserve">and sufficient Federal and State mechanisms to preserve and advance universal service.”  </w:t>
      </w:r>
      <w:r w:rsidRPr="00BA1968">
        <w:rPr>
          <w:rFonts w:asciiTheme="minorHAnsi" w:hAnsiTheme="minorHAnsi" w:cstheme="minorHAnsi"/>
          <w:i/>
          <w:color w:val="auto"/>
          <w:shd w:val="clear" w:color="auto" w:fill="FFFFFF"/>
        </w:rPr>
        <w:t>(emphasis added)</w:t>
      </w:r>
      <w:r w:rsidRPr="00BA1968">
        <w:rPr>
          <w:rFonts w:asciiTheme="minorHAnsi" w:hAnsiTheme="minorHAnsi" w:cstheme="minorHAnsi"/>
          <w:color w:val="auto"/>
          <w:shd w:val="clear" w:color="auto" w:fill="FFFFFF"/>
        </w:rPr>
        <w:t xml:space="preserve">  </w:t>
      </w:r>
      <w:r>
        <w:rPr>
          <w:rFonts w:asciiTheme="minorHAnsi" w:hAnsiTheme="minorHAnsi" w:cstheme="minorHAnsi"/>
          <w:color w:val="auto"/>
          <w:shd w:val="clear" w:color="auto" w:fill="FFFFFF"/>
        </w:rPr>
        <w:t>Furthermore, the FCC emphasized the importance of predictable funding in its original order on the Universal Service Support (</w:t>
      </w:r>
      <w:r>
        <w:t xml:space="preserve">CC Docket No. 96-45, adopted May 7, 1997), which referenced predictability over 50 times.  Thus, these large and unpredictable reductions are inconsistent with both to the statute and the FCC’s stated priorities for the Universal Service program.  </w:t>
      </w:r>
    </w:p>
    <w:p w14:paraId="25983B38" w14:textId="77777777" w:rsidR="00BA1968" w:rsidRDefault="00BA1968" w:rsidP="00BA1968">
      <w:pPr>
        <w:pStyle w:val="ListParagraph"/>
        <w:spacing w:after="112" w:line="240" w:lineRule="auto"/>
        <w:ind w:left="721" w:right="14" w:firstLine="0"/>
        <w:rPr>
          <w:rFonts w:asciiTheme="minorHAnsi" w:hAnsiTheme="minorHAnsi" w:cstheme="minorHAnsi"/>
          <w:color w:val="auto"/>
          <w:u w:val="single"/>
        </w:rPr>
      </w:pPr>
    </w:p>
    <w:p w14:paraId="12E46747" w14:textId="063E7842" w:rsidR="00DB1A63" w:rsidRPr="00DB1A63" w:rsidRDefault="00DB1A63" w:rsidP="006B3880">
      <w:pPr>
        <w:pStyle w:val="ListParagraph"/>
        <w:numPr>
          <w:ilvl w:val="0"/>
          <w:numId w:val="9"/>
        </w:numPr>
        <w:spacing w:after="112" w:line="240" w:lineRule="auto"/>
        <w:ind w:right="14"/>
        <w:rPr>
          <w:rFonts w:asciiTheme="minorHAnsi" w:hAnsiTheme="minorHAnsi" w:cstheme="minorHAnsi"/>
          <w:color w:val="auto"/>
          <w:u w:val="single"/>
        </w:rPr>
      </w:pPr>
      <w:r w:rsidRPr="00DB1A63">
        <w:rPr>
          <w:rFonts w:asciiTheme="minorHAnsi" w:hAnsiTheme="minorHAnsi" w:cstheme="minorHAnsi"/>
          <w:color w:val="auto"/>
          <w:u w:val="single"/>
        </w:rPr>
        <w:t>Largely retroactive:</w:t>
      </w:r>
      <w:r>
        <w:rPr>
          <w:rFonts w:asciiTheme="minorHAnsi" w:hAnsiTheme="minorHAnsi" w:cstheme="minorHAnsi"/>
          <w:color w:val="auto"/>
        </w:rPr>
        <w:t xml:space="preserve">  As discussed in the Emergency Petition,</w:t>
      </w:r>
      <w:r w:rsidR="00C475C3">
        <w:rPr>
          <w:rFonts w:asciiTheme="minorHAnsi" w:hAnsiTheme="minorHAnsi" w:cstheme="minorHAnsi"/>
          <w:color w:val="auto"/>
        </w:rPr>
        <w:t xml:space="preserve"> the FY17 cuts are </w:t>
      </w:r>
      <w:r w:rsidR="0077557E">
        <w:t>largely</w:t>
      </w:r>
      <w:r w:rsidR="00C475C3">
        <w:t xml:space="preserve"> retroactive because they were not announced by USAC until more than eight months after the start of the funding year</w:t>
      </w:r>
      <w:r w:rsidR="00373F39">
        <w:t xml:space="preserve"> (and the deadline for applications) -- </w:t>
      </w:r>
      <w:r w:rsidR="00C475C3">
        <w:t xml:space="preserve">much later than was reasonably expected.  </w:t>
      </w:r>
    </w:p>
    <w:p w14:paraId="524A4EF6" w14:textId="77777777" w:rsidR="00BA1968" w:rsidRDefault="00BA1968" w:rsidP="00BA1968">
      <w:pPr>
        <w:pStyle w:val="ListParagraph"/>
        <w:spacing w:after="112" w:line="240" w:lineRule="auto"/>
        <w:ind w:left="721" w:right="14" w:firstLine="0"/>
        <w:rPr>
          <w:rFonts w:asciiTheme="minorHAnsi" w:hAnsiTheme="minorHAnsi" w:cstheme="minorHAnsi"/>
          <w:color w:val="auto"/>
          <w:u w:val="single"/>
        </w:rPr>
      </w:pPr>
    </w:p>
    <w:p w14:paraId="5F5AB860" w14:textId="15F91141" w:rsidR="00DB1A63" w:rsidRPr="00152123" w:rsidRDefault="00DB1A63" w:rsidP="006B3880">
      <w:pPr>
        <w:pStyle w:val="ListParagraph"/>
        <w:numPr>
          <w:ilvl w:val="0"/>
          <w:numId w:val="9"/>
        </w:numPr>
        <w:spacing w:after="112" w:line="240" w:lineRule="auto"/>
        <w:ind w:right="14"/>
        <w:rPr>
          <w:rFonts w:asciiTheme="minorHAnsi" w:hAnsiTheme="minorHAnsi" w:cstheme="minorHAnsi"/>
          <w:color w:val="auto"/>
          <w:u w:val="single"/>
        </w:rPr>
      </w:pPr>
      <w:r w:rsidRPr="00DB1A63">
        <w:rPr>
          <w:rFonts w:asciiTheme="minorHAnsi" w:hAnsiTheme="minorHAnsi" w:cstheme="minorHAnsi"/>
          <w:color w:val="auto"/>
          <w:u w:val="single"/>
        </w:rPr>
        <w:t>Particularly difficult for small safety-net providers to absorb</w:t>
      </w:r>
      <w:r>
        <w:rPr>
          <w:rFonts w:asciiTheme="minorHAnsi" w:hAnsiTheme="minorHAnsi" w:cstheme="minorHAnsi"/>
          <w:color w:val="auto"/>
          <w:u w:val="single"/>
        </w:rPr>
        <w:t>:</w:t>
      </w:r>
      <w:r>
        <w:rPr>
          <w:rFonts w:asciiTheme="minorHAnsi" w:hAnsiTheme="minorHAnsi" w:cstheme="minorHAnsi"/>
          <w:color w:val="auto"/>
        </w:rPr>
        <w:t xml:space="preserve">  As discussed above, FQHCs target underserved populations and provide a full range of services to every patient, regardless of their ability to pay</w:t>
      </w:r>
      <w:r w:rsidR="006B7DB8">
        <w:rPr>
          <w:rFonts w:asciiTheme="minorHAnsi" w:hAnsiTheme="minorHAnsi" w:cstheme="minorHAnsi"/>
          <w:color w:val="auto"/>
        </w:rPr>
        <w:t xml:space="preserve">.  </w:t>
      </w:r>
      <w:r w:rsidR="00A44494">
        <w:rPr>
          <w:rFonts w:asciiTheme="minorHAnsi" w:hAnsiTheme="minorHAnsi" w:cstheme="minorHAnsi"/>
          <w:color w:val="auto"/>
        </w:rPr>
        <w:t>Due to</w:t>
      </w:r>
      <w:r w:rsidR="006B7DB8">
        <w:rPr>
          <w:rFonts w:asciiTheme="minorHAnsi" w:hAnsiTheme="minorHAnsi" w:cstheme="minorHAnsi"/>
          <w:color w:val="auto"/>
        </w:rPr>
        <w:t xml:space="preserve"> this mission, and the fact that nearly three-quarters of our patients have incomes below the Federal Poverty Level, FQHCs generally run on very small margins – often around 1 percent.  For this reason, large and unexpected reductions in critical funding sources – such as the RHCP subsidies – are very destabilizing, and can threaten the FQHC’s overall financial stability.  </w:t>
      </w:r>
    </w:p>
    <w:p w14:paraId="7B2A07CB" w14:textId="77777777" w:rsidR="00152123" w:rsidRPr="00152123" w:rsidRDefault="00152123" w:rsidP="00152123">
      <w:pPr>
        <w:pStyle w:val="ListParagraph"/>
        <w:rPr>
          <w:rFonts w:asciiTheme="minorHAnsi" w:hAnsiTheme="minorHAnsi" w:cstheme="minorHAnsi"/>
          <w:color w:val="auto"/>
          <w:u w:val="single"/>
        </w:rPr>
      </w:pPr>
    </w:p>
    <w:p w14:paraId="366033CF" w14:textId="77777777" w:rsidR="0077557E" w:rsidRPr="0077557E" w:rsidRDefault="0077557E" w:rsidP="006B3880">
      <w:pPr>
        <w:pStyle w:val="ListParagraph"/>
        <w:spacing w:after="112" w:line="240" w:lineRule="auto"/>
        <w:ind w:left="450" w:right="14" w:firstLine="0"/>
        <w:rPr>
          <w:rFonts w:asciiTheme="minorHAnsi" w:hAnsiTheme="minorHAnsi" w:cstheme="minorHAnsi"/>
          <w:color w:val="auto"/>
        </w:rPr>
      </w:pPr>
      <w:r w:rsidRPr="0077557E">
        <w:rPr>
          <w:rFonts w:asciiTheme="minorHAnsi" w:hAnsiTheme="minorHAnsi" w:cstheme="minorHAnsi"/>
          <w:color w:val="auto"/>
        </w:rPr>
        <w:lastRenderedPageBreak/>
        <w:t xml:space="preserve">For these reasons, rural health centers across the country are </w:t>
      </w:r>
      <w:r w:rsidR="00373F39">
        <w:rPr>
          <w:rFonts w:asciiTheme="minorHAnsi" w:hAnsiTheme="minorHAnsi" w:cstheme="minorHAnsi"/>
          <w:color w:val="auto"/>
        </w:rPr>
        <w:t xml:space="preserve">currently scrambling to determine how to absorb these large, unexpected reductions while minimizing the impact on patient care.  </w:t>
      </w:r>
    </w:p>
    <w:p w14:paraId="23B06C7C" w14:textId="77777777" w:rsidR="006B7DB8" w:rsidRDefault="006B7DB8" w:rsidP="006B3880">
      <w:pPr>
        <w:pStyle w:val="ListParagraph"/>
        <w:spacing w:after="112" w:line="240" w:lineRule="auto"/>
        <w:ind w:left="360" w:right="14" w:firstLine="0"/>
        <w:rPr>
          <w:rFonts w:asciiTheme="minorHAnsi" w:hAnsiTheme="minorHAnsi" w:cstheme="minorHAnsi"/>
          <w:b/>
          <w:color w:val="auto"/>
        </w:rPr>
      </w:pPr>
    </w:p>
    <w:p w14:paraId="423E942F" w14:textId="393C7F72" w:rsidR="004A3492" w:rsidRDefault="00373F39" w:rsidP="006B3880">
      <w:pPr>
        <w:pStyle w:val="ListParagraph"/>
        <w:numPr>
          <w:ilvl w:val="0"/>
          <w:numId w:val="13"/>
        </w:numPr>
        <w:spacing w:after="112" w:line="240" w:lineRule="auto"/>
        <w:ind w:left="360" w:right="14"/>
        <w:rPr>
          <w:rFonts w:asciiTheme="minorHAnsi" w:hAnsiTheme="minorHAnsi" w:cstheme="minorHAnsi"/>
          <w:b/>
          <w:color w:val="auto"/>
        </w:rPr>
      </w:pPr>
      <w:r>
        <w:rPr>
          <w:rFonts w:asciiTheme="minorHAnsi" w:hAnsiTheme="minorHAnsi" w:cstheme="minorHAnsi"/>
          <w:b/>
          <w:color w:val="auto"/>
        </w:rPr>
        <w:t>Given t</w:t>
      </w:r>
      <w:r w:rsidR="004A3492" w:rsidRPr="00AC0124">
        <w:rPr>
          <w:rFonts w:asciiTheme="minorHAnsi" w:hAnsiTheme="minorHAnsi" w:cstheme="minorHAnsi"/>
          <w:b/>
          <w:color w:val="auto"/>
        </w:rPr>
        <w:t xml:space="preserve">he size of the FY2017 reductions </w:t>
      </w:r>
      <w:r w:rsidR="004E6208">
        <w:rPr>
          <w:rFonts w:asciiTheme="minorHAnsi" w:hAnsiTheme="minorHAnsi" w:cstheme="minorHAnsi"/>
          <w:color w:val="auto"/>
        </w:rPr>
        <w:t>–</w:t>
      </w:r>
      <w:r w:rsidR="008A1EF1">
        <w:rPr>
          <w:rFonts w:asciiTheme="minorHAnsi" w:hAnsiTheme="minorHAnsi" w:cstheme="minorHAnsi"/>
          <w:color w:val="auto"/>
        </w:rPr>
        <w:t xml:space="preserve"> </w:t>
      </w:r>
      <w:r w:rsidR="004A3492" w:rsidRPr="00AC0124">
        <w:rPr>
          <w:rFonts w:asciiTheme="minorHAnsi" w:hAnsiTheme="minorHAnsi" w:cstheme="minorHAnsi"/>
          <w:b/>
          <w:color w:val="auto"/>
        </w:rPr>
        <w:t xml:space="preserve">and </w:t>
      </w:r>
      <w:r w:rsidR="008A1EF1">
        <w:rPr>
          <w:rFonts w:asciiTheme="minorHAnsi" w:hAnsiTheme="minorHAnsi" w:cstheme="minorHAnsi"/>
          <w:b/>
          <w:color w:val="auto"/>
        </w:rPr>
        <w:t xml:space="preserve">the </w:t>
      </w:r>
      <w:r w:rsidR="004A3492" w:rsidRPr="00AC0124">
        <w:rPr>
          <w:rFonts w:asciiTheme="minorHAnsi" w:hAnsiTheme="minorHAnsi" w:cstheme="minorHAnsi"/>
          <w:b/>
          <w:color w:val="auto"/>
        </w:rPr>
        <w:t xml:space="preserve">unpredictability of future payment amounts </w:t>
      </w:r>
      <w:r w:rsidR="004E6208">
        <w:rPr>
          <w:rFonts w:asciiTheme="minorHAnsi" w:hAnsiTheme="minorHAnsi" w:cstheme="minorHAnsi"/>
          <w:color w:val="auto"/>
        </w:rPr>
        <w:t>–</w:t>
      </w:r>
      <w:r w:rsidR="004A3492" w:rsidRPr="00AC0124">
        <w:rPr>
          <w:rFonts w:asciiTheme="minorHAnsi" w:hAnsiTheme="minorHAnsi" w:cstheme="minorHAnsi"/>
          <w:b/>
          <w:color w:val="auto"/>
        </w:rPr>
        <w:t xml:space="preserve"> </w:t>
      </w:r>
      <w:r>
        <w:rPr>
          <w:rFonts w:asciiTheme="minorHAnsi" w:hAnsiTheme="minorHAnsi" w:cstheme="minorHAnsi"/>
          <w:b/>
          <w:color w:val="auto"/>
        </w:rPr>
        <w:t xml:space="preserve">many rural </w:t>
      </w:r>
      <w:r w:rsidR="004A3492" w:rsidRPr="00AC0124">
        <w:rPr>
          <w:rFonts w:asciiTheme="minorHAnsi" w:hAnsiTheme="minorHAnsi" w:cstheme="minorHAnsi"/>
          <w:b/>
          <w:color w:val="auto"/>
        </w:rPr>
        <w:t xml:space="preserve">FQHCs </w:t>
      </w:r>
      <w:r>
        <w:rPr>
          <w:rFonts w:asciiTheme="minorHAnsi" w:hAnsiTheme="minorHAnsi" w:cstheme="minorHAnsi"/>
          <w:b/>
          <w:color w:val="auto"/>
        </w:rPr>
        <w:t xml:space="preserve">are </w:t>
      </w:r>
      <w:r w:rsidR="004A3492" w:rsidRPr="00AC0124">
        <w:rPr>
          <w:rFonts w:asciiTheme="minorHAnsi" w:hAnsiTheme="minorHAnsi" w:cstheme="minorHAnsi"/>
          <w:b/>
          <w:color w:val="auto"/>
        </w:rPr>
        <w:t>consider</w:t>
      </w:r>
      <w:r>
        <w:rPr>
          <w:rFonts w:asciiTheme="minorHAnsi" w:hAnsiTheme="minorHAnsi" w:cstheme="minorHAnsi"/>
          <w:b/>
          <w:color w:val="auto"/>
        </w:rPr>
        <w:t>ing</w:t>
      </w:r>
      <w:r w:rsidR="004A3492" w:rsidRPr="00AC0124">
        <w:rPr>
          <w:rFonts w:asciiTheme="minorHAnsi" w:hAnsiTheme="minorHAnsi" w:cstheme="minorHAnsi"/>
          <w:b/>
          <w:color w:val="auto"/>
        </w:rPr>
        <w:t xml:space="preserve"> giving up activities </w:t>
      </w:r>
      <w:r w:rsidR="00AC0124" w:rsidRPr="00AC0124">
        <w:rPr>
          <w:rFonts w:asciiTheme="minorHAnsi" w:hAnsiTheme="minorHAnsi" w:cstheme="minorHAnsi"/>
          <w:b/>
          <w:color w:val="auto"/>
        </w:rPr>
        <w:t>that require broadband access</w:t>
      </w:r>
      <w:r>
        <w:rPr>
          <w:rFonts w:asciiTheme="minorHAnsi" w:hAnsiTheme="minorHAnsi" w:cstheme="minorHAnsi"/>
          <w:b/>
          <w:color w:val="auto"/>
        </w:rPr>
        <w:t xml:space="preserve">, despite significant pressure from </w:t>
      </w:r>
      <w:r w:rsidR="00AC0124" w:rsidRPr="00AC0124">
        <w:rPr>
          <w:rFonts w:asciiTheme="minorHAnsi" w:hAnsiTheme="minorHAnsi" w:cstheme="minorHAnsi"/>
          <w:b/>
          <w:color w:val="auto"/>
        </w:rPr>
        <w:t>Congress and HHS</w:t>
      </w:r>
      <w:r>
        <w:rPr>
          <w:rFonts w:asciiTheme="minorHAnsi" w:hAnsiTheme="minorHAnsi" w:cstheme="minorHAnsi"/>
          <w:b/>
          <w:color w:val="auto"/>
        </w:rPr>
        <w:t xml:space="preserve"> to engage in these activities</w:t>
      </w:r>
      <w:r w:rsidR="00AC0124" w:rsidRPr="00AC0124">
        <w:rPr>
          <w:rFonts w:asciiTheme="minorHAnsi" w:hAnsiTheme="minorHAnsi" w:cstheme="minorHAnsi"/>
          <w:b/>
          <w:color w:val="auto"/>
        </w:rPr>
        <w:t xml:space="preserve">.  </w:t>
      </w:r>
    </w:p>
    <w:p w14:paraId="75C79F52" w14:textId="5024F9E4" w:rsidR="00AE208D" w:rsidRDefault="006B7DB8" w:rsidP="006B3880">
      <w:pPr>
        <w:pStyle w:val="ListParagraph"/>
        <w:spacing w:after="112" w:line="240" w:lineRule="auto"/>
        <w:ind w:left="360" w:right="14" w:firstLine="0"/>
        <w:rPr>
          <w:rFonts w:asciiTheme="minorHAnsi" w:hAnsiTheme="minorHAnsi" w:cstheme="minorHAnsi"/>
          <w:color w:val="auto"/>
        </w:rPr>
      </w:pPr>
      <w:r>
        <w:rPr>
          <w:rFonts w:asciiTheme="minorHAnsi" w:hAnsiTheme="minorHAnsi" w:cstheme="minorHAnsi"/>
          <w:color w:val="auto"/>
        </w:rPr>
        <w:t>Given the</w:t>
      </w:r>
      <w:r w:rsidR="00BE712C">
        <w:rPr>
          <w:rFonts w:asciiTheme="minorHAnsi" w:hAnsiTheme="minorHAnsi" w:cstheme="minorHAnsi"/>
          <w:color w:val="auto"/>
        </w:rPr>
        <w:t xml:space="preserve">ir experience with FY17 RHCP payments, rural </w:t>
      </w:r>
      <w:r w:rsidR="0077557E">
        <w:rPr>
          <w:rFonts w:asciiTheme="minorHAnsi" w:hAnsiTheme="minorHAnsi" w:cstheme="minorHAnsi"/>
          <w:color w:val="auto"/>
        </w:rPr>
        <w:t xml:space="preserve">FQHCs are no longer confident that they can afford to maintain their broadband connections.  </w:t>
      </w:r>
      <w:r w:rsidR="00BE712C">
        <w:rPr>
          <w:rFonts w:asciiTheme="minorHAnsi" w:hAnsiTheme="minorHAnsi" w:cstheme="minorHAnsi"/>
          <w:color w:val="auto"/>
        </w:rPr>
        <w:t xml:space="preserve">Many FQHCs are finding that they must use the funds they had budgeted for </w:t>
      </w:r>
      <w:r w:rsidR="00AE208D">
        <w:rPr>
          <w:rFonts w:asciiTheme="minorHAnsi" w:hAnsiTheme="minorHAnsi" w:cstheme="minorHAnsi"/>
          <w:color w:val="auto"/>
        </w:rPr>
        <w:t xml:space="preserve">FY18 </w:t>
      </w:r>
      <w:r w:rsidR="00BE712C">
        <w:rPr>
          <w:rFonts w:asciiTheme="minorHAnsi" w:hAnsiTheme="minorHAnsi" w:cstheme="minorHAnsi"/>
          <w:color w:val="auto"/>
        </w:rPr>
        <w:t xml:space="preserve">broadband to pay the unexpected, retroactive charges they now owe for FY17 – leaving nothing available for the coming year.  </w:t>
      </w:r>
      <w:r w:rsidR="00AE208D">
        <w:rPr>
          <w:rFonts w:asciiTheme="minorHAnsi" w:hAnsiTheme="minorHAnsi" w:cstheme="minorHAnsi"/>
          <w:color w:val="auto"/>
        </w:rPr>
        <w:t xml:space="preserve">They also </w:t>
      </w:r>
      <w:r w:rsidR="008A1EF1">
        <w:rPr>
          <w:rFonts w:asciiTheme="minorHAnsi" w:hAnsiTheme="minorHAnsi" w:cstheme="minorHAnsi"/>
          <w:color w:val="auto"/>
        </w:rPr>
        <w:t>are very hesitant to commit to</w:t>
      </w:r>
      <w:r w:rsidR="00AE208D">
        <w:rPr>
          <w:rFonts w:asciiTheme="minorHAnsi" w:hAnsiTheme="minorHAnsi" w:cstheme="minorHAnsi"/>
          <w:color w:val="auto"/>
        </w:rPr>
        <w:t xml:space="preserve"> contract</w:t>
      </w:r>
      <w:r w:rsidR="008A1EF1">
        <w:rPr>
          <w:rFonts w:asciiTheme="minorHAnsi" w:hAnsiTheme="minorHAnsi" w:cstheme="minorHAnsi"/>
          <w:color w:val="auto"/>
        </w:rPr>
        <w:t>s with broadband carriers</w:t>
      </w:r>
      <w:r w:rsidR="00AE208D">
        <w:rPr>
          <w:rFonts w:asciiTheme="minorHAnsi" w:hAnsiTheme="minorHAnsi" w:cstheme="minorHAnsi"/>
          <w:color w:val="auto"/>
        </w:rPr>
        <w:t xml:space="preserve"> for FY18 when they</w:t>
      </w:r>
      <w:r w:rsidR="00152123">
        <w:rPr>
          <w:rFonts w:asciiTheme="minorHAnsi" w:hAnsiTheme="minorHAnsi" w:cstheme="minorHAnsi"/>
          <w:color w:val="auto"/>
        </w:rPr>
        <w:t xml:space="preserve"> are unable to predict what their</w:t>
      </w:r>
      <w:r w:rsidR="00AE208D">
        <w:rPr>
          <w:rFonts w:asciiTheme="minorHAnsi" w:hAnsiTheme="minorHAnsi" w:cstheme="minorHAnsi"/>
          <w:color w:val="auto"/>
        </w:rPr>
        <w:t xml:space="preserve"> actual costs will be.  </w:t>
      </w:r>
    </w:p>
    <w:p w14:paraId="0637FB3D" w14:textId="77777777" w:rsidR="00AE208D" w:rsidRDefault="00AE208D" w:rsidP="006B3880">
      <w:pPr>
        <w:pStyle w:val="ListParagraph"/>
        <w:spacing w:after="112" w:line="240" w:lineRule="auto"/>
        <w:ind w:left="360" w:right="14" w:firstLine="0"/>
        <w:rPr>
          <w:rFonts w:asciiTheme="minorHAnsi" w:hAnsiTheme="minorHAnsi" w:cstheme="minorHAnsi"/>
          <w:color w:val="auto"/>
        </w:rPr>
      </w:pPr>
    </w:p>
    <w:p w14:paraId="2CADFCBF" w14:textId="77777777" w:rsidR="006B3880" w:rsidRDefault="00AE208D" w:rsidP="006B3880">
      <w:pPr>
        <w:pStyle w:val="ListParagraph"/>
        <w:spacing w:after="112" w:line="240" w:lineRule="auto"/>
        <w:ind w:left="360" w:right="14" w:firstLine="0"/>
        <w:rPr>
          <w:rFonts w:asciiTheme="minorHAnsi" w:hAnsiTheme="minorHAnsi" w:cstheme="minorHAnsi"/>
          <w:color w:val="auto"/>
        </w:rPr>
      </w:pPr>
      <w:r>
        <w:rPr>
          <w:rFonts w:asciiTheme="minorHAnsi" w:hAnsiTheme="minorHAnsi" w:cstheme="minorHAnsi"/>
          <w:color w:val="auto"/>
        </w:rPr>
        <w:t xml:space="preserve">Due to this uncertainty, combined with their slim operating margins, some rural FQHCs are concluding that </w:t>
      </w:r>
      <w:r w:rsidR="006B3880">
        <w:rPr>
          <w:rFonts w:asciiTheme="minorHAnsi" w:hAnsiTheme="minorHAnsi" w:cstheme="minorHAnsi"/>
          <w:color w:val="auto"/>
        </w:rPr>
        <w:t xml:space="preserve">they must </w:t>
      </w:r>
      <w:r>
        <w:rPr>
          <w:rFonts w:asciiTheme="minorHAnsi" w:hAnsiTheme="minorHAnsi" w:cstheme="minorHAnsi"/>
          <w:color w:val="auto"/>
        </w:rPr>
        <w:t>dramatically scale back their use of technology</w:t>
      </w:r>
      <w:r w:rsidR="006B3880">
        <w:rPr>
          <w:rFonts w:asciiTheme="minorHAnsi" w:hAnsiTheme="minorHAnsi" w:cstheme="minorHAnsi"/>
          <w:color w:val="auto"/>
        </w:rPr>
        <w:t xml:space="preserve"> in order to ensure their financial stability</w:t>
      </w:r>
      <w:r>
        <w:rPr>
          <w:rFonts w:asciiTheme="minorHAnsi" w:hAnsiTheme="minorHAnsi" w:cstheme="minorHAnsi"/>
          <w:color w:val="auto"/>
        </w:rPr>
        <w:t>.  This may include switching from EHRs back to paper records, and stopping all telehealth activities.  As one health center CEO stated recently “Paper records may be old-fashioned and inefficient, but at least we know what they’ll cost us.</w:t>
      </w:r>
      <w:r w:rsidR="006B3880">
        <w:rPr>
          <w:rFonts w:asciiTheme="minorHAnsi" w:hAnsiTheme="minorHAnsi" w:cstheme="minorHAnsi"/>
          <w:color w:val="auto"/>
        </w:rPr>
        <w:t xml:space="preserve">  And telehealth is great for our patients, but if unexpected bills could force us to shut down our whole operation, it’s not worth the risk.</w:t>
      </w:r>
      <w:r>
        <w:rPr>
          <w:rFonts w:asciiTheme="minorHAnsi" w:hAnsiTheme="minorHAnsi" w:cstheme="minorHAnsi"/>
          <w:color w:val="auto"/>
        </w:rPr>
        <w:t xml:space="preserve">”  </w:t>
      </w:r>
    </w:p>
    <w:p w14:paraId="29C5FDF6" w14:textId="77777777" w:rsidR="006B3880" w:rsidRDefault="006B3880" w:rsidP="006B3880">
      <w:pPr>
        <w:pStyle w:val="ListParagraph"/>
        <w:spacing w:after="112" w:line="240" w:lineRule="auto"/>
        <w:ind w:left="360" w:right="14" w:firstLine="0"/>
        <w:rPr>
          <w:rFonts w:asciiTheme="minorHAnsi" w:hAnsiTheme="minorHAnsi" w:cstheme="minorHAnsi"/>
          <w:color w:val="auto"/>
        </w:rPr>
      </w:pPr>
    </w:p>
    <w:p w14:paraId="2BAC804A" w14:textId="707FB927" w:rsidR="00AE208D" w:rsidRDefault="006B3880" w:rsidP="006B3880">
      <w:pPr>
        <w:pStyle w:val="ListParagraph"/>
        <w:spacing w:after="112" w:line="240" w:lineRule="auto"/>
        <w:ind w:left="360" w:right="14" w:firstLine="0"/>
        <w:rPr>
          <w:rFonts w:asciiTheme="minorHAnsi" w:hAnsiTheme="minorHAnsi" w:cstheme="minorHAnsi"/>
          <w:color w:val="auto"/>
        </w:rPr>
      </w:pPr>
      <w:r>
        <w:rPr>
          <w:rFonts w:asciiTheme="minorHAnsi" w:hAnsiTheme="minorHAnsi" w:cstheme="minorHAnsi"/>
          <w:color w:val="auto"/>
        </w:rPr>
        <w:t>As stated above, these sorts of outcomes would be in direct contradiction to long-</w:t>
      </w:r>
      <w:r w:rsidR="00E07B0F">
        <w:rPr>
          <w:rFonts w:asciiTheme="minorHAnsi" w:hAnsiTheme="minorHAnsi" w:cstheme="minorHAnsi"/>
          <w:color w:val="auto"/>
        </w:rPr>
        <w:t>term effort</w:t>
      </w:r>
      <w:r>
        <w:rPr>
          <w:rFonts w:asciiTheme="minorHAnsi" w:hAnsiTheme="minorHAnsi" w:cstheme="minorHAnsi"/>
          <w:color w:val="auto"/>
        </w:rPr>
        <w:t>s of Congress and both the Obama and Trump Administrations</w:t>
      </w:r>
      <w:r w:rsidR="00E07B0F">
        <w:rPr>
          <w:rFonts w:asciiTheme="minorHAnsi" w:hAnsiTheme="minorHAnsi" w:cstheme="minorHAnsi"/>
          <w:color w:val="auto"/>
        </w:rPr>
        <w:t xml:space="preserve"> to increase access, efficiency, and cost-effectiveness in the U.S. health care system</w:t>
      </w:r>
      <w:r>
        <w:rPr>
          <w:rFonts w:asciiTheme="minorHAnsi" w:hAnsiTheme="minorHAnsi" w:cstheme="minorHAnsi"/>
          <w:color w:val="auto"/>
        </w:rPr>
        <w:t xml:space="preserve">.  Thus, the FCC’s recent actions are undermining at least a decade of Federal health policy.  </w:t>
      </w:r>
    </w:p>
    <w:p w14:paraId="4224CA27" w14:textId="77777777" w:rsidR="005A2D57" w:rsidRPr="00BD2D29" w:rsidRDefault="005A2D57" w:rsidP="005A2D57">
      <w:pPr>
        <w:pStyle w:val="ListParagraph"/>
        <w:shd w:val="clear" w:color="auto" w:fill="FFFFFF"/>
        <w:spacing w:before="150" w:after="150" w:line="240" w:lineRule="auto"/>
        <w:ind w:left="360" w:firstLine="0"/>
        <w:rPr>
          <w:rFonts w:asciiTheme="minorHAnsi" w:hAnsiTheme="minorHAnsi" w:cstheme="minorHAnsi"/>
          <w:shd w:val="clear" w:color="auto" w:fill="FFFFFF"/>
        </w:rPr>
      </w:pPr>
    </w:p>
    <w:p w14:paraId="19E92455" w14:textId="5ACC2A00" w:rsidR="005A2D57" w:rsidRDefault="005A2D57" w:rsidP="005A2D57">
      <w:pPr>
        <w:pStyle w:val="ListParagraph"/>
        <w:numPr>
          <w:ilvl w:val="0"/>
          <w:numId w:val="13"/>
        </w:numPr>
        <w:spacing w:after="112" w:line="240" w:lineRule="auto"/>
        <w:ind w:left="360" w:right="14"/>
        <w:rPr>
          <w:rFonts w:asciiTheme="minorHAnsi" w:hAnsiTheme="minorHAnsi" w:cstheme="minorHAnsi"/>
          <w:b/>
          <w:color w:val="auto"/>
        </w:rPr>
      </w:pPr>
      <w:r>
        <w:rPr>
          <w:rFonts w:asciiTheme="minorHAnsi" w:hAnsiTheme="minorHAnsi" w:cstheme="minorHAnsi"/>
          <w:b/>
          <w:color w:val="auto"/>
        </w:rPr>
        <w:t xml:space="preserve">Both the $400 million cap and FCC oversight of the RCP are outdated, and rural safety-net providers should not be penalized </w:t>
      </w:r>
      <w:r w:rsidR="00762C86">
        <w:rPr>
          <w:rFonts w:asciiTheme="minorHAnsi" w:hAnsiTheme="minorHAnsi" w:cstheme="minorHAnsi"/>
          <w:b/>
          <w:color w:val="auto"/>
        </w:rPr>
        <w:t>while waiting for the</w:t>
      </w:r>
      <w:r>
        <w:rPr>
          <w:rFonts w:asciiTheme="minorHAnsi" w:hAnsiTheme="minorHAnsi" w:cstheme="minorHAnsi"/>
          <w:b/>
          <w:color w:val="auto"/>
        </w:rPr>
        <w:t xml:space="preserve"> FCC </w:t>
      </w:r>
      <w:r w:rsidR="00762C86">
        <w:rPr>
          <w:rFonts w:asciiTheme="minorHAnsi" w:hAnsiTheme="minorHAnsi" w:cstheme="minorHAnsi"/>
          <w:b/>
          <w:color w:val="auto"/>
        </w:rPr>
        <w:t xml:space="preserve">to </w:t>
      </w:r>
      <w:r>
        <w:rPr>
          <w:rFonts w:asciiTheme="minorHAnsi" w:hAnsiTheme="minorHAnsi" w:cstheme="minorHAnsi"/>
          <w:b/>
          <w:color w:val="auto"/>
        </w:rPr>
        <w:t xml:space="preserve">complete its update of both. </w:t>
      </w:r>
    </w:p>
    <w:p w14:paraId="20238FAC" w14:textId="77777777" w:rsidR="005A2D57" w:rsidRDefault="005A2D57" w:rsidP="005A2D57">
      <w:pPr>
        <w:spacing w:after="112" w:line="240" w:lineRule="auto"/>
        <w:ind w:right="14" w:hanging="10"/>
        <w:rPr>
          <w:rFonts w:asciiTheme="minorHAnsi" w:hAnsiTheme="minorHAnsi" w:cstheme="minorHAnsi"/>
          <w:color w:val="auto"/>
        </w:rPr>
      </w:pPr>
      <w:r>
        <w:rPr>
          <w:rFonts w:asciiTheme="minorHAnsi" w:hAnsiTheme="minorHAnsi" w:cstheme="minorHAnsi"/>
          <w:color w:val="auto"/>
        </w:rPr>
        <w:t>As explained in the Emergency Petition, the current $400 million cap was established in 1998, based on estimates about the number of eligible providers and the type of connectivity available at that time.  Clearly, this estimate is significantly outdated, not only because of the major advances in technology but also due to major expansion in both the number and type of eligible providers, including but not limited to Skilled Nursing Facilities and urban members of urban-rural consortia.</w:t>
      </w:r>
    </w:p>
    <w:p w14:paraId="0F4B7535" w14:textId="110FD95D" w:rsidR="005A2D57" w:rsidRPr="00C475C3" w:rsidRDefault="005A2D57" w:rsidP="005A2D57">
      <w:pPr>
        <w:spacing w:after="112" w:line="240" w:lineRule="auto"/>
        <w:ind w:right="14" w:hanging="10"/>
        <w:rPr>
          <w:rFonts w:asciiTheme="minorHAnsi" w:hAnsiTheme="minorHAnsi" w:cstheme="minorHAnsi"/>
          <w:color w:val="auto"/>
        </w:rPr>
      </w:pPr>
      <w:r>
        <w:rPr>
          <w:rFonts w:asciiTheme="minorHAnsi" w:hAnsiTheme="minorHAnsi" w:cstheme="minorHAnsi"/>
          <w:color w:val="auto"/>
        </w:rPr>
        <w:t xml:space="preserve">Also, despite the RHCP being 20 years old, the FCC has yet to implement basic program integrity controls, such as limitations on gifts that consultants may provide, and review of extremely high (i.e., outlier) payment </w:t>
      </w:r>
      <w:r w:rsidRPr="00C475C3">
        <w:rPr>
          <w:rFonts w:asciiTheme="minorHAnsi" w:hAnsiTheme="minorHAnsi" w:cstheme="minorHAnsi"/>
          <w:color w:val="auto"/>
        </w:rPr>
        <w:t>requests.  We sincerely appreciate the proposed rulemaking that the FCC published last year addressing these and related issues, and NAHC submitted detailed comments supporting increased oversight.  However, until such controls are in place, it is inappropriate to penalize rural safety</w:t>
      </w:r>
      <w:r>
        <w:rPr>
          <w:rFonts w:asciiTheme="minorHAnsi" w:hAnsiTheme="minorHAnsi" w:cstheme="minorHAnsi"/>
          <w:color w:val="auto"/>
        </w:rPr>
        <w:t>-</w:t>
      </w:r>
      <w:r w:rsidRPr="00C475C3">
        <w:rPr>
          <w:rFonts w:asciiTheme="minorHAnsi" w:hAnsiTheme="minorHAnsi" w:cstheme="minorHAnsi"/>
          <w:color w:val="auto"/>
        </w:rPr>
        <w:t xml:space="preserve">net providers such as FQHCs due to the FCC’s failure to </w:t>
      </w:r>
      <w:r w:rsidR="00762C86">
        <w:rPr>
          <w:rFonts w:asciiTheme="minorHAnsi" w:hAnsiTheme="minorHAnsi" w:cstheme="minorHAnsi"/>
          <w:color w:val="auto"/>
        </w:rPr>
        <w:t xml:space="preserve">update its oversight of the </w:t>
      </w:r>
      <w:r w:rsidRPr="00C475C3">
        <w:rPr>
          <w:rFonts w:asciiTheme="minorHAnsi" w:hAnsiTheme="minorHAnsi" w:cstheme="minorHAnsi"/>
          <w:color w:val="auto"/>
        </w:rPr>
        <w:t xml:space="preserve">program </w:t>
      </w:r>
      <w:r w:rsidR="00762C86">
        <w:rPr>
          <w:rFonts w:asciiTheme="minorHAnsi" w:hAnsiTheme="minorHAnsi" w:cstheme="minorHAnsi"/>
          <w:color w:val="auto"/>
        </w:rPr>
        <w:t>in a timely manner</w:t>
      </w:r>
      <w:r w:rsidRPr="00C475C3">
        <w:rPr>
          <w:rFonts w:asciiTheme="minorHAnsi" w:hAnsiTheme="minorHAnsi" w:cstheme="minorHAnsi"/>
          <w:color w:val="auto"/>
        </w:rPr>
        <w:t xml:space="preserve">.   </w:t>
      </w:r>
    </w:p>
    <w:p w14:paraId="5CDC1CD0" w14:textId="77777777" w:rsidR="005A2D57" w:rsidRPr="004A3492" w:rsidRDefault="005A2D57" w:rsidP="005A2D57">
      <w:pPr>
        <w:spacing w:after="112" w:line="240" w:lineRule="auto"/>
        <w:ind w:right="14" w:hanging="10"/>
        <w:rPr>
          <w:rFonts w:asciiTheme="minorHAnsi" w:hAnsiTheme="minorHAnsi" w:cstheme="minorHAnsi"/>
          <w:b/>
          <w:color w:val="auto"/>
        </w:rPr>
      </w:pPr>
      <w:r w:rsidRPr="00C475C3">
        <w:rPr>
          <w:rFonts w:asciiTheme="minorHAnsi" w:hAnsiTheme="minorHAnsi" w:cstheme="minorHAnsi"/>
          <w:color w:val="auto"/>
        </w:rPr>
        <w:t xml:space="preserve">Finally, as discussed in our comments on Paragraph 19 of WC Docket No. 17-310 (see Attachment B), if payment reductions are necessary, </w:t>
      </w:r>
      <w:r>
        <w:rPr>
          <w:rFonts w:asciiTheme="minorHAnsi" w:hAnsiTheme="minorHAnsi" w:cstheme="minorHAnsi"/>
          <w:color w:val="auto"/>
        </w:rPr>
        <w:t xml:space="preserve">a prioritization approach should be applied.  </w:t>
      </w:r>
      <w:r w:rsidRPr="00C475C3">
        <w:rPr>
          <w:rFonts w:asciiTheme="minorHAnsi" w:hAnsiTheme="minorHAnsi" w:cstheme="minorHAnsi"/>
          <w:color w:val="auto"/>
        </w:rPr>
        <w:t xml:space="preserve">Specifically, priority should be being given to those providers </w:t>
      </w:r>
      <w:r w:rsidRPr="00C475C3">
        <w:rPr>
          <w:rStyle w:val="Heading3Char"/>
          <w:rFonts w:asciiTheme="minorHAnsi" w:hAnsiTheme="minorHAnsi" w:cstheme="minorHAnsi"/>
          <w:color w:val="auto"/>
          <w:sz w:val="22"/>
          <w:szCs w:val="22"/>
        </w:rPr>
        <w:t>who are clearly eligible under a plain reading of the statute – namely, “public or non-profit” providers who actually “serve(s) persons who reside in rural areas”.</w:t>
      </w:r>
      <w:r>
        <w:rPr>
          <w:rStyle w:val="Heading3Char"/>
          <w:rFonts w:asciiTheme="minorHAnsi" w:hAnsiTheme="minorHAnsi" w:cstheme="minorHAnsi"/>
          <w:color w:val="auto"/>
          <w:sz w:val="22"/>
          <w:szCs w:val="22"/>
        </w:rPr>
        <w:t xml:space="preserve"> </w:t>
      </w:r>
      <w:r w:rsidRPr="00C475C3">
        <w:rPr>
          <w:rFonts w:asciiTheme="minorHAnsi" w:hAnsiTheme="minorHAnsi" w:cstheme="minorHAnsi"/>
          <w:color w:val="auto"/>
        </w:rPr>
        <w:t xml:space="preserve"> NACHC recognizes that it is likely too late to apply a prioritization approach for FY17 funding; however, we strongly encourage the FCC to adopt such </w:t>
      </w:r>
      <w:r>
        <w:rPr>
          <w:rFonts w:asciiTheme="minorHAnsi" w:hAnsiTheme="minorHAnsi" w:cstheme="minorHAnsi"/>
          <w:color w:val="auto"/>
        </w:rPr>
        <w:t xml:space="preserve">an approach if reductions become necessary in future years.   </w:t>
      </w:r>
    </w:p>
    <w:p w14:paraId="034A3800" w14:textId="77777777" w:rsidR="005A2D57" w:rsidRPr="00AF5244" w:rsidRDefault="005A2D57" w:rsidP="005A2D57">
      <w:pPr>
        <w:spacing w:after="112" w:line="240" w:lineRule="auto"/>
        <w:ind w:right="14"/>
        <w:rPr>
          <w:rFonts w:asciiTheme="minorHAnsi" w:hAnsiTheme="minorHAnsi" w:cstheme="minorHAnsi"/>
          <w:b/>
          <w:color w:val="auto"/>
        </w:rPr>
      </w:pPr>
    </w:p>
    <w:p w14:paraId="3CEC7E67" w14:textId="721C6045" w:rsidR="00762C86" w:rsidRDefault="00762C86" w:rsidP="00762C86">
      <w:pPr>
        <w:pStyle w:val="ListParagraph"/>
        <w:numPr>
          <w:ilvl w:val="0"/>
          <w:numId w:val="13"/>
        </w:numPr>
        <w:spacing w:after="112" w:line="240" w:lineRule="auto"/>
        <w:ind w:left="360" w:right="14"/>
        <w:rPr>
          <w:rFonts w:asciiTheme="minorHAnsi" w:hAnsiTheme="minorHAnsi" w:cstheme="minorHAnsi"/>
          <w:b/>
          <w:color w:val="auto"/>
        </w:rPr>
      </w:pPr>
      <w:r w:rsidRPr="00762C86">
        <w:rPr>
          <w:rFonts w:asciiTheme="minorHAnsi" w:hAnsiTheme="minorHAnsi" w:cstheme="minorHAnsi"/>
          <w:b/>
          <w:color w:val="auto"/>
        </w:rPr>
        <w:t>Given that rural providers and carriers are presently determining if -- and under what terms -- they will participate in the RHCP in FY18, the FCC should approve the emergency waiver promptly.</w:t>
      </w:r>
    </w:p>
    <w:p w14:paraId="45A62356" w14:textId="77777777" w:rsidR="00762C86" w:rsidRPr="00762C86" w:rsidRDefault="00762C86" w:rsidP="00762C86">
      <w:pPr>
        <w:pStyle w:val="ListParagraph"/>
        <w:spacing w:after="112" w:line="240" w:lineRule="auto"/>
        <w:ind w:left="360" w:right="14" w:firstLine="0"/>
        <w:rPr>
          <w:rFonts w:asciiTheme="minorHAnsi" w:hAnsiTheme="minorHAnsi" w:cstheme="minorHAnsi"/>
          <w:b/>
          <w:color w:val="auto"/>
        </w:rPr>
      </w:pPr>
    </w:p>
    <w:p w14:paraId="18674E42" w14:textId="439991D7" w:rsidR="00BE712C" w:rsidRDefault="00BE712C" w:rsidP="006B3880">
      <w:pPr>
        <w:pStyle w:val="ListParagraph"/>
        <w:spacing w:after="112" w:line="240" w:lineRule="auto"/>
        <w:ind w:left="360" w:right="14" w:firstLine="0"/>
        <w:rPr>
          <w:rFonts w:asciiTheme="minorHAnsi" w:hAnsiTheme="minorHAnsi" w:cstheme="minorHAnsi"/>
          <w:color w:val="auto"/>
        </w:rPr>
      </w:pPr>
      <w:r>
        <w:rPr>
          <w:rFonts w:asciiTheme="minorHAnsi" w:hAnsiTheme="minorHAnsi" w:cstheme="minorHAnsi"/>
          <w:color w:val="auto"/>
        </w:rPr>
        <w:t>Since contracts between RHCP providers and carriers are based on the RHCP funding year</w:t>
      </w:r>
      <w:r w:rsidR="00762C86">
        <w:rPr>
          <w:rFonts w:asciiTheme="minorHAnsi" w:hAnsiTheme="minorHAnsi" w:cstheme="minorHAnsi"/>
          <w:color w:val="auto"/>
        </w:rPr>
        <w:t xml:space="preserve"> (July – June)</w:t>
      </w:r>
      <w:r>
        <w:rPr>
          <w:rFonts w:asciiTheme="minorHAnsi" w:hAnsiTheme="minorHAnsi" w:cstheme="minorHAnsi"/>
          <w:color w:val="auto"/>
        </w:rPr>
        <w:t xml:space="preserve">, providers </w:t>
      </w:r>
      <w:r w:rsidR="00AE208D">
        <w:rPr>
          <w:rFonts w:asciiTheme="minorHAnsi" w:hAnsiTheme="minorHAnsi" w:cstheme="minorHAnsi"/>
          <w:color w:val="auto"/>
        </w:rPr>
        <w:t xml:space="preserve">and carriers </w:t>
      </w:r>
      <w:r>
        <w:rPr>
          <w:rFonts w:asciiTheme="minorHAnsi" w:hAnsiTheme="minorHAnsi" w:cstheme="minorHAnsi"/>
          <w:color w:val="auto"/>
        </w:rPr>
        <w:t xml:space="preserve">are currently determining under what terms they will participate in the program in FY18.  As stated above, many rural FQHCs are seriously considering withdrawing from the program entirely rather than risk </w:t>
      </w:r>
      <w:r w:rsidR="002F2A76">
        <w:rPr>
          <w:rFonts w:asciiTheme="minorHAnsi" w:hAnsiTheme="minorHAnsi" w:cstheme="minorHAnsi"/>
          <w:color w:val="auto"/>
        </w:rPr>
        <w:t>large, unpredictable bills</w:t>
      </w:r>
      <w:r>
        <w:rPr>
          <w:rFonts w:asciiTheme="minorHAnsi" w:hAnsiTheme="minorHAnsi" w:cstheme="minorHAnsi"/>
          <w:color w:val="auto"/>
        </w:rPr>
        <w:t xml:space="preserve"> such as </w:t>
      </w:r>
      <w:r w:rsidR="002F2A76">
        <w:rPr>
          <w:rFonts w:asciiTheme="minorHAnsi" w:hAnsiTheme="minorHAnsi" w:cstheme="minorHAnsi"/>
          <w:color w:val="auto"/>
        </w:rPr>
        <w:t xml:space="preserve">they received </w:t>
      </w:r>
      <w:r>
        <w:rPr>
          <w:rFonts w:asciiTheme="minorHAnsi" w:hAnsiTheme="minorHAnsi" w:cstheme="minorHAnsi"/>
          <w:color w:val="auto"/>
        </w:rPr>
        <w:t xml:space="preserve">in FY17.  </w:t>
      </w:r>
      <w:r w:rsidR="008A1EF1">
        <w:rPr>
          <w:rFonts w:asciiTheme="minorHAnsi" w:hAnsiTheme="minorHAnsi" w:cstheme="minorHAnsi"/>
          <w:color w:val="auto"/>
        </w:rPr>
        <w:t>FQHCs are also concerned that</w:t>
      </w:r>
      <w:r>
        <w:rPr>
          <w:rFonts w:asciiTheme="minorHAnsi" w:hAnsiTheme="minorHAnsi" w:cstheme="minorHAnsi"/>
          <w:color w:val="auto"/>
        </w:rPr>
        <w:t xml:space="preserve"> carriers </w:t>
      </w:r>
      <w:r w:rsidR="008A1EF1">
        <w:rPr>
          <w:rFonts w:asciiTheme="minorHAnsi" w:hAnsiTheme="minorHAnsi" w:cstheme="minorHAnsi"/>
          <w:color w:val="auto"/>
        </w:rPr>
        <w:t xml:space="preserve">will </w:t>
      </w:r>
      <w:r>
        <w:rPr>
          <w:rFonts w:asciiTheme="minorHAnsi" w:hAnsiTheme="minorHAnsi" w:cstheme="minorHAnsi"/>
          <w:color w:val="auto"/>
        </w:rPr>
        <w:t xml:space="preserve">reconsider their participation </w:t>
      </w:r>
      <w:r w:rsidR="004E6208">
        <w:rPr>
          <w:rFonts w:asciiTheme="minorHAnsi" w:hAnsiTheme="minorHAnsi" w:cstheme="minorHAnsi"/>
          <w:color w:val="auto"/>
        </w:rPr>
        <w:t xml:space="preserve">in </w:t>
      </w:r>
      <w:r>
        <w:rPr>
          <w:rFonts w:asciiTheme="minorHAnsi" w:hAnsiTheme="minorHAnsi" w:cstheme="minorHAnsi"/>
          <w:color w:val="auto"/>
        </w:rPr>
        <w:t xml:space="preserve">the program, due to concerns about </w:t>
      </w:r>
      <w:r w:rsidR="002F2A76">
        <w:rPr>
          <w:rFonts w:asciiTheme="minorHAnsi" w:hAnsiTheme="minorHAnsi" w:cstheme="minorHAnsi"/>
          <w:color w:val="auto"/>
        </w:rPr>
        <w:t xml:space="preserve">the </w:t>
      </w:r>
      <w:r w:rsidR="008A1EF1">
        <w:rPr>
          <w:rFonts w:asciiTheme="minorHAnsi" w:hAnsiTheme="minorHAnsi" w:cstheme="minorHAnsi"/>
          <w:color w:val="auto"/>
        </w:rPr>
        <w:t xml:space="preserve">stability of </w:t>
      </w:r>
      <w:r w:rsidR="002F2A76">
        <w:rPr>
          <w:rFonts w:asciiTheme="minorHAnsi" w:hAnsiTheme="minorHAnsi" w:cstheme="minorHAnsi"/>
          <w:color w:val="auto"/>
        </w:rPr>
        <w:t xml:space="preserve">long-term </w:t>
      </w:r>
      <w:r>
        <w:rPr>
          <w:rFonts w:asciiTheme="minorHAnsi" w:hAnsiTheme="minorHAnsi" w:cstheme="minorHAnsi"/>
          <w:color w:val="auto"/>
        </w:rPr>
        <w:t>funding</w:t>
      </w:r>
      <w:r w:rsidR="008A1EF1">
        <w:rPr>
          <w:rFonts w:asciiTheme="minorHAnsi" w:hAnsiTheme="minorHAnsi" w:cstheme="minorHAnsi"/>
          <w:color w:val="auto"/>
        </w:rPr>
        <w:t xml:space="preserve">.  </w:t>
      </w:r>
      <w:r w:rsidR="00AE208D">
        <w:rPr>
          <w:rFonts w:asciiTheme="minorHAnsi" w:hAnsiTheme="minorHAnsi" w:cstheme="minorHAnsi"/>
          <w:color w:val="auto"/>
        </w:rPr>
        <w:t>For these reasons, it is urgent that the FCC act quickly to approve the emergency waiver, before providers and carriers being withdrawing from the program for FY18.</w:t>
      </w:r>
    </w:p>
    <w:p w14:paraId="4E3209C6" w14:textId="77777777" w:rsidR="00FB3EA7" w:rsidRDefault="00FB3EA7" w:rsidP="006B3880">
      <w:pPr>
        <w:pStyle w:val="ListParagraph"/>
        <w:spacing w:after="112" w:line="240" w:lineRule="auto"/>
        <w:ind w:left="360" w:right="14" w:firstLine="0"/>
        <w:rPr>
          <w:rFonts w:asciiTheme="minorHAnsi" w:hAnsiTheme="minorHAnsi" w:cstheme="minorHAnsi"/>
          <w:b/>
          <w:color w:val="auto"/>
        </w:rPr>
      </w:pPr>
    </w:p>
    <w:p w14:paraId="6CD58329" w14:textId="7E982D86" w:rsidR="00780A13" w:rsidRDefault="00E07B0F" w:rsidP="006B3880">
      <w:pPr>
        <w:spacing w:after="112"/>
        <w:ind w:left="1" w:right="14" w:firstLine="0"/>
      </w:pPr>
      <w:r>
        <w:t xml:space="preserve">Thank you for your attention to this request, and for your efforts to increase access to care for medically underserved patients in rural areas.  Please feel free to contact me directly if you would like additional information.  </w:t>
      </w:r>
    </w:p>
    <w:p w14:paraId="1CED2F88" w14:textId="11D6B995" w:rsidR="00E07B0F" w:rsidRDefault="00E07B0F" w:rsidP="006B3880">
      <w:pPr>
        <w:spacing w:after="112"/>
        <w:ind w:left="1" w:right="14" w:firstLine="0"/>
      </w:pPr>
    </w:p>
    <w:p w14:paraId="759A522E" w14:textId="02F031CA" w:rsidR="00E07B0F" w:rsidRDefault="00E07B0F" w:rsidP="006B3880">
      <w:pPr>
        <w:spacing w:after="112"/>
        <w:ind w:left="1" w:right="14" w:firstLine="0"/>
      </w:pPr>
      <w:r>
        <w:t>Sincerely,</w:t>
      </w:r>
    </w:p>
    <w:p w14:paraId="6FF4490B" w14:textId="77777777" w:rsidR="00306590" w:rsidRDefault="00762950" w:rsidP="006B3880">
      <w:pPr>
        <w:spacing w:after="0" w:line="259" w:lineRule="auto"/>
        <w:ind w:left="0" w:right="5195" w:firstLine="0"/>
      </w:pPr>
      <w:r>
        <w:rPr>
          <w:noProof/>
        </w:rPr>
        <w:drawing>
          <wp:inline distT="0" distB="0" distL="0" distR="0" wp14:anchorId="2D24ED39" wp14:editId="7CAD7A78">
            <wp:extent cx="2450592" cy="490728"/>
            <wp:effectExtent l="0" t="0" r="0" b="0"/>
            <wp:docPr id="2635" name="Picture 2635"/>
            <wp:cNvGraphicFramePr/>
            <a:graphic xmlns:a="http://schemas.openxmlformats.org/drawingml/2006/main">
              <a:graphicData uri="http://schemas.openxmlformats.org/drawingml/2006/picture">
                <pic:pic xmlns:pic="http://schemas.openxmlformats.org/drawingml/2006/picture">
                  <pic:nvPicPr>
                    <pic:cNvPr id="2635" name="Picture 2635"/>
                    <pic:cNvPicPr/>
                  </pic:nvPicPr>
                  <pic:blipFill>
                    <a:blip r:embed="rId13"/>
                    <a:stretch>
                      <a:fillRect/>
                    </a:stretch>
                  </pic:blipFill>
                  <pic:spPr>
                    <a:xfrm>
                      <a:off x="0" y="0"/>
                      <a:ext cx="2450592" cy="490728"/>
                    </a:xfrm>
                    <a:prstGeom prst="rect">
                      <a:avLst/>
                    </a:prstGeom>
                  </pic:spPr>
                </pic:pic>
              </a:graphicData>
            </a:graphic>
          </wp:inline>
        </w:drawing>
      </w:r>
      <w:r>
        <w:t xml:space="preserve"> </w:t>
      </w:r>
    </w:p>
    <w:p w14:paraId="09A31253" w14:textId="77777777" w:rsidR="00306590" w:rsidRDefault="00762950" w:rsidP="006B3880">
      <w:pPr>
        <w:spacing w:after="0" w:line="259" w:lineRule="auto"/>
        <w:ind w:left="16" w:firstLine="0"/>
      </w:pPr>
      <w:r>
        <w:t xml:space="preserve"> </w:t>
      </w:r>
    </w:p>
    <w:p w14:paraId="5002C036" w14:textId="77777777" w:rsidR="00306590" w:rsidRDefault="00762950" w:rsidP="006B3880">
      <w:pPr>
        <w:ind w:left="136" w:right="14" w:firstLine="0"/>
      </w:pPr>
      <w:r>
        <w:t xml:space="preserve">Colleen P. Meiman, MPPA </w:t>
      </w:r>
    </w:p>
    <w:p w14:paraId="1494AB17" w14:textId="306547A9" w:rsidR="00306590" w:rsidRDefault="00E07B0F" w:rsidP="006B3880">
      <w:pPr>
        <w:ind w:left="136" w:right="14" w:firstLine="0"/>
      </w:pPr>
      <w:r>
        <w:t>Senior Policy Advisor</w:t>
      </w:r>
    </w:p>
    <w:p w14:paraId="2674522C" w14:textId="28974CF4" w:rsidR="00306590" w:rsidRDefault="00762950" w:rsidP="006B3880">
      <w:pPr>
        <w:ind w:left="136" w:right="14" w:firstLine="0"/>
      </w:pPr>
      <w:r>
        <w:t xml:space="preserve">National Association of Community Health Centers </w:t>
      </w:r>
    </w:p>
    <w:p w14:paraId="4F6FFA6A" w14:textId="606D5327" w:rsidR="00E07B0F" w:rsidRDefault="00E07B0F" w:rsidP="006B3880">
      <w:pPr>
        <w:ind w:left="136" w:right="14" w:firstLine="0"/>
      </w:pPr>
      <w:r>
        <w:t>301-906-5958</w:t>
      </w:r>
    </w:p>
    <w:p w14:paraId="5D1BE42B" w14:textId="64066A03" w:rsidR="00E07B0F" w:rsidRDefault="00E07B0F" w:rsidP="006B3880">
      <w:pPr>
        <w:ind w:left="136" w:right="14" w:firstLine="0"/>
      </w:pPr>
      <w:r>
        <w:t>Cmeiman@nachc.org</w:t>
      </w:r>
    </w:p>
    <w:p w14:paraId="57811A08" w14:textId="77777777" w:rsidR="00306590" w:rsidRDefault="00762950" w:rsidP="006B3880">
      <w:pPr>
        <w:spacing w:after="0" w:line="259" w:lineRule="auto"/>
        <w:ind w:left="16" w:firstLine="0"/>
      </w:pPr>
      <w:r>
        <w:t xml:space="preserve"> </w:t>
      </w:r>
      <w:r>
        <w:tab/>
        <w:t xml:space="preserve"> </w:t>
      </w:r>
      <w:r>
        <w:br w:type="page"/>
      </w:r>
    </w:p>
    <w:p w14:paraId="0ED079A7" w14:textId="77777777" w:rsidR="00B24701" w:rsidRPr="00C806CC" w:rsidRDefault="00B24701" w:rsidP="0025483E">
      <w:pPr>
        <w:spacing w:after="160" w:line="240" w:lineRule="auto"/>
        <w:jc w:val="center"/>
      </w:pPr>
      <w:r w:rsidRPr="00C806CC">
        <w:rPr>
          <w:b/>
          <w:sz w:val="28"/>
          <w:szCs w:val="28"/>
        </w:rPr>
        <w:lastRenderedPageBreak/>
        <w:t>Attachment A:</w:t>
      </w:r>
    </w:p>
    <w:p w14:paraId="6ED7BFDA" w14:textId="77777777" w:rsidR="00B24701" w:rsidRPr="00C806CC" w:rsidRDefault="00B24701" w:rsidP="0025483E">
      <w:pPr>
        <w:spacing w:after="18" w:line="240" w:lineRule="auto"/>
        <w:ind w:left="16" w:right="3" w:hanging="10"/>
        <w:jc w:val="center"/>
        <w:rPr>
          <w:b/>
          <w:sz w:val="28"/>
          <w:szCs w:val="28"/>
        </w:rPr>
      </w:pPr>
      <w:r w:rsidRPr="00C806CC">
        <w:rPr>
          <w:b/>
          <w:sz w:val="28"/>
          <w:szCs w:val="28"/>
        </w:rPr>
        <w:t>OVERVIEW OF FEDERALLY QUALIFIED HEALTH CENTERS</w:t>
      </w:r>
    </w:p>
    <w:p w14:paraId="65E7F346" w14:textId="77777777" w:rsidR="00B24701" w:rsidRPr="00C806CC" w:rsidRDefault="00B24701" w:rsidP="006B3880">
      <w:pPr>
        <w:spacing w:after="160" w:line="240" w:lineRule="auto"/>
        <w:ind w:left="0" w:right="4" w:firstLine="4"/>
        <w:rPr>
          <w:shd w:val="clear" w:color="auto" w:fill="FFFFFF"/>
        </w:rPr>
      </w:pPr>
    </w:p>
    <w:p w14:paraId="0E6C9F9F" w14:textId="77777777" w:rsidR="00B24701" w:rsidRPr="00C806CC" w:rsidRDefault="00B24701" w:rsidP="006B3880">
      <w:pPr>
        <w:spacing w:after="160" w:line="240" w:lineRule="auto"/>
        <w:ind w:left="0" w:right="4" w:firstLine="4"/>
        <w:rPr>
          <w:shd w:val="clear" w:color="auto" w:fill="FFFFFF"/>
        </w:rPr>
      </w:pPr>
      <w:r w:rsidRPr="00C806CC">
        <w:rPr>
          <w:shd w:val="clear" w:color="auto" w:fill="FFFFFF"/>
        </w:rPr>
        <w:t>For</w:t>
      </w:r>
      <w:r>
        <w:rPr>
          <w:shd w:val="clear" w:color="auto" w:fill="FFFFFF"/>
        </w:rPr>
        <w:t xml:space="preserve"> over</w:t>
      </w:r>
      <w:r w:rsidRPr="00C806CC">
        <w:rPr>
          <w:shd w:val="clear" w:color="auto" w:fill="FFFFFF"/>
        </w:rPr>
        <w:t xml:space="preserve"> 50 years, </w:t>
      </w:r>
      <w:r>
        <w:rPr>
          <w:shd w:val="clear" w:color="auto" w:fill="FFFFFF"/>
        </w:rPr>
        <w:t>health centers</w:t>
      </w:r>
      <w:r w:rsidRPr="00C806CC">
        <w:rPr>
          <w:shd w:val="clear" w:color="auto" w:fill="FFFFFF"/>
        </w:rPr>
        <w:t xml:space="preserve"> have provided access to quality and affordable primary and preventive healthcare services </w:t>
      </w:r>
      <w:r w:rsidRPr="00F50903">
        <w:rPr>
          <w:shd w:val="clear" w:color="auto" w:fill="FFFFFF"/>
        </w:rPr>
        <w:t>to millions of uninsured and medically underserved people nationwide, regardless of their ability to pay.  At present there are</w:t>
      </w:r>
      <w:r w:rsidRPr="00F50903">
        <w:t xml:space="preserve"> over 1,400 health centers with more than 10,000 sites.  </w:t>
      </w:r>
      <w:bookmarkStart w:id="0" w:name="_GoBack"/>
      <w:bookmarkEnd w:id="0"/>
      <w:r w:rsidRPr="00F50903">
        <w:t xml:space="preserve">Together, they </w:t>
      </w:r>
      <w:r w:rsidRPr="00F50903">
        <w:rPr>
          <w:shd w:val="clear" w:color="auto" w:fill="FFFFFF"/>
        </w:rPr>
        <w:t xml:space="preserve">serve </w:t>
      </w:r>
      <w:r w:rsidRPr="00F50903">
        <w:rPr>
          <w:b/>
          <w:i/>
          <w:shd w:val="clear" w:color="auto" w:fill="FFFFFF"/>
        </w:rPr>
        <w:t>over 27 million patients</w:t>
      </w:r>
      <w:r w:rsidRPr="00F50903">
        <w:rPr>
          <w:shd w:val="clear" w:color="auto" w:fill="FFFFFF"/>
        </w:rPr>
        <w:t>, including one of every ten children and more than one in six Medicaid beneficiaries.</w:t>
      </w:r>
      <w:r w:rsidRPr="00C806CC">
        <w:rPr>
          <w:shd w:val="clear" w:color="auto" w:fill="FFFFFF"/>
        </w:rPr>
        <w:t xml:space="preserve"> </w:t>
      </w:r>
    </w:p>
    <w:p w14:paraId="78344C68" w14:textId="77777777" w:rsidR="00B24701" w:rsidRDefault="00B24701" w:rsidP="006B3880">
      <w:pPr>
        <w:spacing w:after="160" w:line="240" w:lineRule="auto"/>
        <w:ind w:left="0" w:right="4" w:firstLine="4"/>
      </w:pPr>
      <w:r w:rsidRPr="00C806CC">
        <w:rPr>
          <w:b/>
          <w:i/>
        </w:rPr>
        <w:t>Health centers provide care to all individuals, regardless of their ability to pay</w:t>
      </w:r>
      <w:r w:rsidRPr="00C806CC">
        <w:t xml:space="preserve">.  All health centers provide a full range of primary and preventive services, as well as services that enable patients to access health care appropriately (e.g., translation, health education, transportation).  A growing number of Health Centers also provide dental, behavioral health, pharmacy, and other important supplemental services. </w:t>
      </w:r>
    </w:p>
    <w:p w14:paraId="09643416" w14:textId="77777777" w:rsidR="00B24701" w:rsidRPr="00C806CC" w:rsidRDefault="00B24701" w:rsidP="006B3880">
      <w:pPr>
        <w:spacing w:after="160" w:line="240" w:lineRule="auto"/>
        <w:ind w:left="0" w:right="4" w:firstLine="0"/>
      </w:pPr>
    </w:p>
    <w:p w14:paraId="642EDEAC" w14:textId="77777777" w:rsidR="00B24701" w:rsidRPr="00C806CC" w:rsidRDefault="00B24701" w:rsidP="006B3880">
      <w:pPr>
        <w:spacing w:after="160" w:line="240" w:lineRule="auto"/>
        <w:ind w:left="0" w:right="4" w:firstLine="0"/>
      </w:pPr>
      <w:r w:rsidRPr="00C806CC">
        <w:t xml:space="preserve">To be approved by the Federal government as a Health Center, an organization must </w:t>
      </w:r>
      <w:r>
        <w:t xml:space="preserve">meet requirements outlined in Section </w:t>
      </w:r>
      <w:r w:rsidRPr="00C806CC">
        <w:t>330 of the Public Health Service Act.  These requirements include, but are not limited to:</w:t>
      </w:r>
    </w:p>
    <w:p w14:paraId="75214C8A" w14:textId="77777777" w:rsidR="00B24701" w:rsidRPr="00432D63" w:rsidRDefault="00B24701" w:rsidP="006B3880">
      <w:pPr>
        <w:numPr>
          <w:ilvl w:val="0"/>
          <w:numId w:val="6"/>
        </w:numPr>
        <w:spacing w:after="0" w:line="240" w:lineRule="auto"/>
        <w:ind w:right="4"/>
      </w:pPr>
      <w:r w:rsidRPr="00432D63">
        <w:t xml:space="preserve">Serve a federally-designated medically underserved area or a medically underserved population.  Some Health Centers serve an entire community, while other target specific populations, such as persons experiencing homelessness or migrant farmworkers.  </w:t>
      </w:r>
    </w:p>
    <w:p w14:paraId="19824518" w14:textId="77777777" w:rsidR="00B24701" w:rsidRPr="00432D63" w:rsidRDefault="00B24701" w:rsidP="006B3880">
      <w:pPr>
        <w:numPr>
          <w:ilvl w:val="0"/>
          <w:numId w:val="6"/>
        </w:numPr>
        <w:spacing w:after="0" w:line="240" w:lineRule="auto"/>
        <w:ind w:right="4"/>
      </w:pPr>
      <w:r w:rsidRPr="00432D63">
        <w:t xml:space="preserve">Offer services to all persons, regardless of the person’s ability to pay.  </w:t>
      </w:r>
    </w:p>
    <w:p w14:paraId="35A1600B" w14:textId="77777777" w:rsidR="00B24701" w:rsidRPr="00432D63" w:rsidRDefault="00B24701" w:rsidP="006B3880">
      <w:pPr>
        <w:numPr>
          <w:ilvl w:val="0"/>
          <w:numId w:val="6"/>
        </w:numPr>
        <w:spacing w:after="0" w:line="240" w:lineRule="auto"/>
        <w:ind w:right="4"/>
      </w:pPr>
      <w:r w:rsidRPr="00432D63">
        <w:t>Charge no more than a nominal fee to patients whose incomes are at or below the Federal Poverty Level (FPL).</w:t>
      </w:r>
    </w:p>
    <w:p w14:paraId="0AEE53ED" w14:textId="77777777" w:rsidR="00B24701" w:rsidRPr="00432D63" w:rsidRDefault="00B24701" w:rsidP="006B3880">
      <w:pPr>
        <w:numPr>
          <w:ilvl w:val="0"/>
          <w:numId w:val="6"/>
        </w:numPr>
        <w:spacing w:after="0" w:line="240" w:lineRule="auto"/>
        <w:ind w:right="4"/>
      </w:pPr>
      <w:r w:rsidRPr="00432D63">
        <w:t>Charge persons whose incomes are between 101% and 200% FPL based on a sliding fee scale.</w:t>
      </w:r>
    </w:p>
    <w:p w14:paraId="74165AF9" w14:textId="77777777" w:rsidR="00B24701" w:rsidRPr="00432D63" w:rsidRDefault="00B24701" w:rsidP="006B3880">
      <w:pPr>
        <w:numPr>
          <w:ilvl w:val="0"/>
          <w:numId w:val="6"/>
        </w:numPr>
        <w:spacing w:after="0" w:line="240" w:lineRule="auto"/>
        <w:ind w:right="4"/>
      </w:pPr>
      <w:r w:rsidRPr="00432D63">
        <w:t xml:space="preserve">Be governed by a board of directors, of whom a majority of members must be patients of the health center. </w:t>
      </w:r>
    </w:p>
    <w:p w14:paraId="18AD0549" w14:textId="77777777" w:rsidR="00B24701" w:rsidRPr="00C806CC" w:rsidRDefault="00B24701" w:rsidP="006B3880">
      <w:pPr>
        <w:spacing w:after="160" w:line="240" w:lineRule="auto"/>
        <w:ind w:left="0" w:right="4" w:firstLine="0"/>
      </w:pPr>
    </w:p>
    <w:p w14:paraId="40B07AB1" w14:textId="77777777" w:rsidR="00B24701" w:rsidRPr="00F50903" w:rsidRDefault="00B24701" w:rsidP="006B3880">
      <w:pPr>
        <w:spacing w:after="160" w:line="240" w:lineRule="auto"/>
        <w:ind w:left="0" w:right="4" w:firstLine="0"/>
      </w:pPr>
      <w:r>
        <w:t>Most Section 330 health c</w:t>
      </w:r>
      <w:r w:rsidRPr="00C806CC">
        <w:t xml:space="preserve">enters receive Federal grants from the Bureau of Primary Health Care (BPHC) within HRSA.  BPHC’s grants are intended to provide funds to assist health centers in covering the otherwise uncompensated costs of providing care to uninsured and underinsured indigent patients, as well as to maintain the health center’s infrastructure.  Patients who are not indigent or who have insurance, whether public or private, are expected to pay for the services rendered.  </w:t>
      </w:r>
      <w:r w:rsidRPr="00F50903">
        <w:t>In 2016, on average, the insurance status of Health Center patients is as follows:</w:t>
      </w:r>
    </w:p>
    <w:p w14:paraId="4D5FA27B" w14:textId="77777777" w:rsidR="00B24701" w:rsidRPr="00F50903" w:rsidRDefault="00B24701" w:rsidP="006B3880">
      <w:pPr>
        <w:numPr>
          <w:ilvl w:val="0"/>
          <w:numId w:val="7"/>
        </w:numPr>
        <w:spacing w:after="0" w:line="240" w:lineRule="auto"/>
        <w:ind w:right="4"/>
      </w:pPr>
      <w:r w:rsidRPr="00F50903">
        <w:t>49% are Medicaid recipients</w:t>
      </w:r>
    </w:p>
    <w:p w14:paraId="68E91BC7" w14:textId="77777777" w:rsidR="00B24701" w:rsidRPr="00F50903" w:rsidRDefault="00B24701" w:rsidP="006B3880">
      <w:pPr>
        <w:numPr>
          <w:ilvl w:val="0"/>
          <w:numId w:val="7"/>
        </w:numPr>
        <w:spacing w:after="0" w:line="240" w:lineRule="auto"/>
        <w:ind w:right="4"/>
      </w:pPr>
      <w:r w:rsidRPr="00F50903">
        <w:t>23% are uninsured</w:t>
      </w:r>
    </w:p>
    <w:p w14:paraId="51DB8BFD" w14:textId="77777777" w:rsidR="00B24701" w:rsidRPr="00F50903" w:rsidRDefault="00B24701" w:rsidP="006B3880">
      <w:pPr>
        <w:numPr>
          <w:ilvl w:val="0"/>
          <w:numId w:val="7"/>
        </w:numPr>
        <w:spacing w:after="0" w:line="240" w:lineRule="auto"/>
        <w:ind w:right="4"/>
      </w:pPr>
      <w:r w:rsidRPr="00F50903">
        <w:t>17% are privately insured</w:t>
      </w:r>
    </w:p>
    <w:p w14:paraId="6E965BEC" w14:textId="77777777" w:rsidR="00B24701" w:rsidRPr="00F50903" w:rsidRDefault="00B24701" w:rsidP="006B3880">
      <w:pPr>
        <w:numPr>
          <w:ilvl w:val="0"/>
          <w:numId w:val="7"/>
        </w:numPr>
        <w:spacing w:after="0" w:line="240" w:lineRule="auto"/>
        <w:ind w:right="4"/>
      </w:pPr>
      <w:r w:rsidRPr="00F50903">
        <w:t xml:space="preserve">9% are Medicare recipients  </w:t>
      </w:r>
    </w:p>
    <w:p w14:paraId="195165F9" w14:textId="77777777" w:rsidR="00B24701" w:rsidRPr="00C806CC" w:rsidRDefault="00B24701" w:rsidP="006B3880">
      <w:pPr>
        <w:spacing w:after="160" w:line="240" w:lineRule="auto"/>
        <w:ind w:right="4"/>
      </w:pPr>
    </w:p>
    <w:p w14:paraId="62C1B109" w14:textId="77777777" w:rsidR="000E3E67" w:rsidRDefault="00B24701" w:rsidP="006B3880">
      <w:pPr>
        <w:spacing w:after="160" w:line="240" w:lineRule="auto"/>
        <w:ind w:left="0" w:right="4" w:firstLine="0"/>
        <w:rPr>
          <w:shd w:val="clear" w:color="auto" w:fill="FFFFFF"/>
        </w:rPr>
      </w:pPr>
      <w:r w:rsidRPr="00C806CC">
        <w:t>No two health centers are identical, but they all share one common purpose: to provide primary health care services that are coordinated, culturally and linguistically competent, and community-directed</w:t>
      </w:r>
      <w:r>
        <w:t xml:space="preserve">, </w:t>
      </w:r>
      <w:r w:rsidRPr="00C806CC">
        <w:t xml:space="preserve">to </w:t>
      </w:r>
      <w:r w:rsidRPr="00C806CC">
        <w:rPr>
          <w:shd w:val="clear" w:color="auto" w:fill="FFFFFF"/>
        </w:rPr>
        <w:t>uninsured and medically underserved people.</w:t>
      </w:r>
    </w:p>
    <w:p w14:paraId="3BB18D39" w14:textId="77777777" w:rsidR="000E3E67" w:rsidRPr="000E3E67" w:rsidRDefault="000E3E67" w:rsidP="000E3E67">
      <w:pPr>
        <w:spacing w:after="160" w:line="259" w:lineRule="auto"/>
        <w:ind w:left="0" w:firstLine="0"/>
        <w:jc w:val="center"/>
        <w:rPr>
          <w:rFonts w:asciiTheme="minorHAnsi" w:eastAsiaTheme="minorHAnsi" w:hAnsiTheme="minorHAnsi" w:cstheme="minorHAnsi"/>
          <w:b/>
          <w:color w:val="auto"/>
          <w:sz w:val="24"/>
          <w:szCs w:val="24"/>
        </w:rPr>
      </w:pPr>
      <w:r w:rsidRPr="000E3E67">
        <w:rPr>
          <w:rFonts w:asciiTheme="minorHAnsi" w:eastAsiaTheme="minorHAnsi" w:hAnsiTheme="minorHAnsi" w:cstheme="minorHAnsi"/>
          <w:b/>
          <w:color w:val="auto"/>
          <w:sz w:val="24"/>
          <w:szCs w:val="24"/>
        </w:rPr>
        <w:lastRenderedPageBreak/>
        <w:t>Attachment B:</w:t>
      </w:r>
    </w:p>
    <w:p w14:paraId="25838D37" w14:textId="77777777" w:rsidR="000E3E67" w:rsidRPr="000E3E67" w:rsidRDefault="00FC57B0" w:rsidP="000E3E67">
      <w:pPr>
        <w:spacing w:after="160" w:line="259" w:lineRule="auto"/>
        <w:ind w:left="0" w:firstLine="0"/>
        <w:jc w:val="center"/>
        <w:rPr>
          <w:rFonts w:asciiTheme="minorHAnsi" w:eastAsiaTheme="minorHAnsi" w:hAnsiTheme="minorHAnsi" w:cstheme="minorHAnsi"/>
          <w:b/>
          <w:color w:val="auto"/>
          <w:sz w:val="24"/>
          <w:szCs w:val="24"/>
        </w:rPr>
      </w:pPr>
      <w:r w:rsidRPr="000E3E67">
        <w:rPr>
          <w:rFonts w:asciiTheme="minorHAnsi" w:eastAsiaTheme="minorHAnsi" w:hAnsiTheme="minorHAnsi" w:cstheme="minorHAnsi"/>
          <w:b/>
          <w:color w:val="auto"/>
          <w:sz w:val="24"/>
          <w:szCs w:val="24"/>
        </w:rPr>
        <w:t>NACHC COMMENTS ON PROPOSED RULEMAKING ON RURAL HEALTH CARE PROGRAM</w:t>
      </w:r>
    </w:p>
    <w:p w14:paraId="42CD31B9" w14:textId="77777777" w:rsidR="000E3E67" w:rsidRPr="000E3E67" w:rsidRDefault="000E3E67" w:rsidP="000E3E67">
      <w:pPr>
        <w:spacing w:after="160" w:line="259" w:lineRule="auto"/>
        <w:ind w:left="0" w:firstLine="0"/>
        <w:jc w:val="center"/>
        <w:rPr>
          <w:rFonts w:asciiTheme="minorHAnsi" w:eastAsiaTheme="minorHAnsi" w:hAnsiTheme="minorHAnsi" w:cstheme="minorHAnsi"/>
          <w:b/>
          <w:color w:val="auto"/>
          <w:sz w:val="24"/>
          <w:szCs w:val="24"/>
        </w:rPr>
      </w:pPr>
      <w:r w:rsidRPr="000E3E67">
        <w:rPr>
          <w:rFonts w:asciiTheme="minorHAnsi" w:eastAsiaTheme="minorHAnsi" w:hAnsiTheme="minorHAnsi" w:cstheme="minorHAnsi"/>
          <w:b/>
          <w:color w:val="auto"/>
          <w:sz w:val="24"/>
          <w:szCs w:val="24"/>
        </w:rPr>
        <w:t>February 2018</w:t>
      </w:r>
    </w:p>
    <w:p w14:paraId="54F96FA1" w14:textId="77777777" w:rsidR="000E3E67" w:rsidRDefault="000E3E67" w:rsidP="000E3E67">
      <w:pPr>
        <w:pStyle w:val="Header"/>
        <w:jc w:val="center"/>
        <w:rPr>
          <w:shd w:val="clear" w:color="auto" w:fill="FFFFFF"/>
        </w:rPr>
      </w:pPr>
    </w:p>
    <w:p w14:paraId="003C6323" w14:textId="77777777" w:rsidR="000E3E67" w:rsidRPr="000E3E67" w:rsidRDefault="000E3E67" w:rsidP="000E3E67">
      <w:pPr>
        <w:pStyle w:val="Header"/>
        <w:jc w:val="center"/>
        <w:rPr>
          <w:rFonts w:ascii="Times New Roman" w:hAnsi="Times New Roman" w:cs="Times New Roman"/>
        </w:rPr>
      </w:pPr>
      <w:r w:rsidRPr="000E3E67">
        <w:rPr>
          <w:rFonts w:ascii="Times New Roman" w:hAnsi="Times New Roman" w:cs="Times New Roman"/>
        </w:rPr>
        <w:t>Before the</w:t>
      </w:r>
    </w:p>
    <w:p w14:paraId="27B3DB8E" w14:textId="77777777" w:rsidR="000E3E67" w:rsidRP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smallCaps/>
          <w:color w:val="auto"/>
        </w:rPr>
      </w:pPr>
      <w:r w:rsidRPr="000E3E67">
        <w:rPr>
          <w:rFonts w:ascii="Times New Roman" w:eastAsiaTheme="minorHAnsi" w:hAnsi="Times New Roman" w:cs="Times New Roman"/>
          <w:smallCaps/>
          <w:color w:val="auto"/>
        </w:rPr>
        <w:t>Federal Communications Commission</w:t>
      </w:r>
    </w:p>
    <w:p w14:paraId="39FAA603" w14:textId="77777777" w:rsidR="000E3E67" w:rsidRP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color w:val="auto"/>
        </w:rPr>
      </w:pPr>
      <w:r w:rsidRPr="000E3E67">
        <w:rPr>
          <w:rFonts w:ascii="Times New Roman" w:eastAsiaTheme="minorHAnsi" w:hAnsi="Times New Roman" w:cs="Times New Roman"/>
          <w:color w:val="auto"/>
        </w:rPr>
        <w:t>Washington, D.C. 20554</w:t>
      </w:r>
    </w:p>
    <w:p w14:paraId="5FBF97A1" w14:textId="77777777" w:rsidR="000E3E67" w:rsidRPr="000E3E67" w:rsidRDefault="000E3E67" w:rsidP="000E3E67">
      <w:pPr>
        <w:spacing w:after="160" w:line="259" w:lineRule="auto"/>
        <w:ind w:left="0" w:firstLine="0"/>
        <w:rPr>
          <w:rFonts w:ascii="Times New Roman" w:eastAsiaTheme="minorHAnsi" w:hAnsi="Times New Roman" w:cs="Times New Roman"/>
          <w:b/>
          <w:smallCaps/>
          <w:color w:val="auto"/>
          <w:u w:val="single"/>
        </w:rPr>
      </w:pPr>
    </w:p>
    <w:p w14:paraId="5428F3D2" w14:textId="77777777" w:rsidR="000E3E67" w:rsidRPr="000E3E67" w:rsidRDefault="000E3E67" w:rsidP="000E3E67">
      <w:pPr>
        <w:spacing w:after="160" w:line="259" w:lineRule="auto"/>
        <w:ind w:left="0" w:firstLine="0"/>
        <w:rPr>
          <w:rFonts w:ascii="Times New Roman" w:eastAsiaTheme="minorHAnsi" w:hAnsi="Times New Roman" w:cs="Times New Roman"/>
          <w:b/>
          <w:smallCaps/>
          <w:color w:val="auto"/>
          <w:u w:val="single"/>
        </w:rPr>
      </w:pPr>
      <w:r w:rsidRPr="000E3E67">
        <w:rPr>
          <w:rFonts w:ascii="Times New Roman" w:eastAsiaTheme="minorHAnsi" w:hAnsi="Times New Roman" w:cs="Times New Roman"/>
          <w:b/>
          <w:smallCaps/>
          <w:color w:val="auto"/>
          <w:u w:val="single"/>
        </w:rPr>
        <w:t xml:space="preserve"> </w:t>
      </w:r>
    </w:p>
    <w:p w14:paraId="421EB48D" w14:textId="77777777" w:rsidR="000E3E67" w:rsidRPr="000E3E67" w:rsidRDefault="000E3E67" w:rsidP="000E3E67">
      <w:pPr>
        <w:spacing w:after="160" w:line="259" w:lineRule="auto"/>
        <w:ind w:left="0" w:firstLine="0"/>
        <w:rPr>
          <w:rFonts w:ascii="Times New Roman" w:eastAsiaTheme="minorHAnsi" w:hAnsi="Times New Roman" w:cs="Times New Roman"/>
          <w:b/>
          <w:smallCaps/>
          <w:color w:val="auto"/>
          <w:u w:val="single"/>
        </w:rPr>
      </w:pPr>
    </w:p>
    <w:p w14:paraId="2F016954" w14:textId="77777777" w:rsidR="000E3E67" w:rsidRPr="000E3E67" w:rsidRDefault="000E3E67" w:rsidP="000E3E67">
      <w:pPr>
        <w:spacing w:after="160" w:line="259" w:lineRule="auto"/>
        <w:ind w:left="0" w:firstLine="0"/>
        <w:jc w:val="center"/>
        <w:rPr>
          <w:rFonts w:ascii="Times New Roman" w:eastAsiaTheme="minorHAnsi" w:hAnsi="Times New Roman" w:cs="Times New Roman"/>
          <w:b/>
          <w:smallCaps/>
          <w:color w:val="auto"/>
          <w:sz w:val="28"/>
          <w:szCs w:val="28"/>
          <w:u w:val="single"/>
        </w:rPr>
      </w:pPr>
    </w:p>
    <w:tbl>
      <w:tblPr>
        <w:tblpPr w:leftFromText="180" w:rightFromText="180" w:vertAnchor="page" w:horzAnchor="margin" w:tblpY="3721"/>
        <w:tblW w:w="10089" w:type="dxa"/>
        <w:tblLayout w:type="fixed"/>
        <w:tblLook w:val="0000" w:firstRow="0" w:lastRow="0" w:firstColumn="0" w:lastColumn="0" w:noHBand="0" w:noVBand="0"/>
      </w:tblPr>
      <w:tblGrid>
        <w:gridCol w:w="4812"/>
        <w:gridCol w:w="702"/>
        <w:gridCol w:w="4575"/>
      </w:tblGrid>
      <w:tr w:rsidR="000E3E67" w:rsidRPr="000E3E67" w14:paraId="688DB9A3" w14:textId="77777777" w:rsidTr="000E3E67">
        <w:trPr>
          <w:trHeight w:val="1890"/>
        </w:trPr>
        <w:tc>
          <w:tcPr>
            <w:tcW w:w="4812" w:type="dxa"/>
          </w:tcPr>
          <w:p w14:paraId="643288C4" w14:textId="77777777" w:rsidR="000E3E67" w:rsidRPr="000E3E67" w:rsidRDefault="000E3E67" w:rsidP="000E3E67">
            <w:pPr>
              <w:tabs>
                <w:tab w:val="left" w:pos="1080"/>
                <w:tab w:val="left" w:pos="1440"/>
              </w:tabs>
              <w:spacing w:after="160" w:line="259" w:lineRule="auto"/>
              <w:ind w:left="0" w:right="-18" w:firstLine="0"/>
              <w:rPr>
                <w:rFonts w:ascii="Times New Roman" w:eastAsiaTheme="minorHAnsi" w:hAnsi="Times New Roman" w:cs="Times New Roman"/>
                <w:color w:val="auto"/>
              </w:rPr>
            </w:pPr>
            <w:r w:rsidRPr="000E3E67">
              <w:rPr>
                <w:rFonts w:ascii="Times New Roman" w:eastAsiaTheme="minorHAnsi" w:hAnsi="Times New Roman" w:cs="Times New Roman"/>
                <w:color w:val="auto"/>
              </w:rPr>
              <w:t>In the Matter of</w:t>
            </w:r>
          </w:p>
          <w:p w14:paraId="01B5AB76" w14:textId="77777777" w:rsidR="000E3E67" w:rsidRPr="000E3E67" w:rsidRDefault="000E3E67" w:rsidP="000E3E67">
            <w:pPr>
              <w:tabs>
                <w:tab w:val="left" w:pos="1080"/>
                <w:tab w:val="left" w:pos="1440"/>
              </w:tabs>
              <w:spacing w:after="160" w:line="259" w:lineRule="auto"/>
              <w:ind w:left="0" w:right="-18" w:firstLine="0"/>
              <w:rPr>
                <w:rFonts w:ascii="Times New Roman" w:eastAsiaTheme="minorHAnsi" w:hAnsi="Times New Roman" w:cs="Times New Roman"/>
                <w:color w:val="auto"/>
              </w:rPr>
            </w:pPr>
          </w:p>
          <w:p w14:paraId="317F82B1" w14:textId="77777777" w:rsidR="000E3E67" w:rsidRPr="000E3E67" w:rsidRDefault="000E3E67" w:rsidP="000E3E67">
            <w:pPr>
              <w:tabs>
                <w:tab w:val="left" w:pos="1080"/>
                <w:tab w:val="left" w:pos="1440"/>
              </w:tabs>
              <w:spacing w:after="160" w:line="259" w:lineRule="auto"/>
              <w:ind w:left="0" w:right="-18" w:firstLine="0"/>
              <w:rPr>
                <w:rFonts w:ascii="Times New Roman" w:eastAsiaTheme="minorHAnsi" w:hAnsi="Times New Roman" w:cs="Times New Roman"/>
                <w:color w:val="auto"/>
              </w:rPr>
            </w:pPr>
            <w:r w:rsidRPr="000E3E67">
              <w:rPr>
                <w:rFonts w:ascii="Times New Roman" w:eastAsiaTheme="minorHAnsi" w:hAnsi="Times New Roman" w:cs="Times New Roman"/>
                <w:color w:val="auto"/>
              </w:rPr>
              <w:t>Promoting Telehealth in Rural America</w:t>
            </w:r>
          </w:p>
        </w:tc>
        <w:tc>
          <w:tcPr>
            <w:tcW w:w="702" w:type="dxa"/>
          </w:tcPr>
          <w:p w14:paraId="03C59C52" w14:textId="77777777" w:rsidR="000E3E67" w:rsidRPr="000E3E67" w:rsidRDefault="000E3E67" w:rsidP="000E3E67">
            <w:pPr>
              <w:tabs>
                <w:tab w:val="center" w:pos="4680"/>
              </w:tabs>
              <w:suppressAutoHyphens/>
              <w:spacing w:after="160" w:line="259" w:lineRule="auto"/>
              <w:ind w:left="134" w:right="-18" w:firstLine="0"/>
              <w:rPr>
                <w:rFonts w:ascii="Times New Roman" w:eastAsiaTheme="minorHAnsi" w:hAnsi="Times New Roman" w:cs="Times New Roman"/>
                <w:b/>
                <w:color w:val="auto"/>
                <w:spacing w:val="-2"/>
              </w:rPr>
            </w:pPr>
            <w:r w:rsidRPr="000E3E67">
              <w:rPr>
                <w:rFonts w:ascii="Times New Roman" w:eastAsiaTheme="minorHAnsi" w:hAnsi="Times New Roman" w:cs="Times New Roman"/>
                <w:b/>
                <w:color w:val="auto"/>
                <w:spacing w:val="-2"/>
              </w:rPr>
              <w:t>)</w:t>
            </w:r>
          </w:p>
          <w:p w14:paraId="4F0A9C00" w14:textId="77777777" w:rsidR="000E3E67" w:rsidRPr="000E3E67" w:rsidRDefault="000E3E67" w:rsidP="000E3E67">
            <w:pPr>
              <w:tabs>
                <w:tab w:val="left" w:pos="1080"/>
                <w:tab w:val="left" w:pos="1440"/>
                <w:tab w:val="center" w:pos="4680"/>
              </w:tabs>
              <w:suppressAutoHyphens/>
              <w:spacing w:after="160" w:line="259" w:lineRule="auto"/>
              <w:ind w:left="134" w:firstLine="0"/>
              <w:rPr>
                <w:rFonts w:ascii="Times New Roman" w:eastAsiaTheme="minorHAnsi" w:hAnsi="Times New Roman" w:cs="Times New Roman"/>
                <w:b/>
                <w:color w:val="auto"/>
                <w:spacing w:val="-2"/>
              </w:rPr>
            </w:pPr>
            <w:r w:rsidRPr="000E3E67">
              <w:rPr>
                <w:rFonts w:ascii="Times New Roman" w:eastAsiaTheme="minorHAnsi" w:hAnsi="Times New Roman" w:cs="Times New Roman"/>
                <w:b/>
                <w:color w:val="auto"/>
                <w:spacing w:val="-2"/>
              </w:rPr>
              <w:t>)</w:t>
            </w:r>
          </w:p>
          <w:p w14:paraId="650F9E44" w14:textId="77777777" w:rsidR="000E3E67" w:rsidRPr="000E3E67" w:rsidRDefault="000E3E67" w:rsidP="000E3E67">
            <w:pPr>
              <w:tabs>
                <w:tab w:val="left" w:pos="1080"/>
                <w:tab w:val="left" w:pos="1440"/>
                <w:tab w:val="center" w:pos="4680"/>
              </w:tabs>
              <w:suppressAutoHyphens/>
              <w:spacing w:after="160" w:line="259" w:lineRule="auto"/>
              <w:ind w:left="134" w:firstLine="0"/>
              <w:rPr>
                <w:rFonts w:ascii="Times New Roman" w:eastAsiaTheme="minorHAnsi" w:hAnsi="Times New Roman" w:cs="Times New Roman"/>
                <w:b/>
                <w:color w:val="auto"/>
                <w:spacing w:val="-2"/>
              </w:rPr>
            </w:pPr>
            <w:r w:rsidRPr="000E3E67">
              <w:rPr>
                <w:rFonts w:ascii="Times New Roman" w:eastAsiaTheme="minorHAnsi" w:hAnsi="Times New Roman" w:cs="Times New Roman"/>
                <w:b/>
                <w:color w:val="auto"/>
                <w:spacing w:val="-2"/>
              </w:rPr>
              <w:t>)</w:t>
            </w:r>
          </w:p>
          <w:p w14:paraId="2337709F" w14:textId="77777777" w:rsidR="000E3E67" w:rsidRPr="000E3E67" w:rsidRDefault="000E3E67" w:rsidP="000E3E67">
            <w:pPr>
              <w:tabs>
                <w:tab w:val="left" w:pos="1080"/>
                <w:tab w:val="left" w:pos="1440"/>
                <w:tab w:val="center" w:pos="4680"/>
              </w:tabs>
              <w:suppressAutoHyphens/>
              <w:spacing w:after="160" w:line="259" w:lineRule="auto"/>
              <w:ind w:left="134" w:firstLine="0"/>
              <w:rPr>
                <w:rFonts w:ascii="Times New Roman" w:eastAsiaTheme="minorHAnsi" w:hAnsi="Times New Roman" w:cs="Times New Roman"/>
                <w:b/>
                <w:color w:val="auto"/>
                <w:spacing w:val="-2"/>
              </w:rPr>
            </w:pPr>
            <w:r w:rsidRPr="000E3E67">
              <w:rPr>
                <w:rFonts w:ascii="Times New Roman" w:eastAsiaTheme="minorHAnsi" w:hAnsi="Times New Roman" w:cs="Times New Roman"/>
                <w:b/>
                <w:color w:val="auto"/>
                <w:spacing w:val="-2"/>
              </w:rPr>
              <w:t>)</w:t>
            </w:r>
          </w:p>
          <w:p w14:paraId="20E8360A" w14:textId="77777777" w:rsidR="000E3E67" w:rsidRPr="000E3E67" w:rsidRDefault="000E3E67" w:rsidP="000E3E67">
            <w:pPr>
              <w:tabs>
                <w:tab w:val="left" w:pos="1080"/>
                <w:tab w:val="left" w:pos="1440"/>
                <w:tab w:val="center" w:pos="4680"/>
              </w:tabs>
              <w:suppressAutoHyphens/>
              <w:spacing w:after="160" w:line="259" w:lineRule="auto"/>
              <w:ind w:left="0" w:firstLine="0"/>
              <w:rPr>
                <w:rFonts w:ascii="Times New Roman" w:eastAsiaTheme="minorHAnsi" w:hAnsi="Times New Roman" w:cs="Times New Roman"/>
                <w:b/>
                <w:color w:val="auto"/>
                <w:spacing w:val="-2"/>
              </w:rPr>
            </w:pPr>
          </w:p>
        </w:tc>
        <w:tc>
          <w:tcPr>
            <w:tcW w:w="4575" w:type="dxa"/>
          </w:tcPr>
          <w:p w14:paraId="076DF2E8" w14:textId="77777777" w:rsidR="000E3E67" w:rsidRPr="000E3E67" w:rsidRDefault="000E3E67" w:rsidP="000E3E67">
            <w:pPr>
              <w:tabs>
                <w:tab w:val="left" w:pos="1080"/>
                <w:tab w:val="left" w:pos="1440"/>
              </w:tabs>
              <w:spacing w:after="160" w:line="259" w:lineRule="auto"/>
              <w:ind w:left="0" w:hanging="108"/>
              <w:rPr>
                <w:rFonts w:ascii="Times New Roman" w:eastAsiaTheme="minorHAnsi" w:hAnsi="Times New Roman" w:cs="Times New Roman"/>
                <w:color w:val="auto"/>
              </w:rPr>
            </w:pPr>
          </w:p>
          <w:p w14:paraId="200C5685" w14:textId="77777777" w:rsidR="000E3E67" w:rsidRPr="000E3E67" w:rsidRDefault="000E3E67" w:rsidP="000E3E67">
            <w:pPr>
              <w:tabs>
                <w:tab w:val="left" w:pos="1080"/>
                <w:tab w:val="left" w:pos="1440"/>
              </w:tabs>
              <w:spacing w:after="160" w:line="259" w:lineRule="auto"/>
              <w:ind w:left="0" w:hanging="108"/>
              <w:rPr>
                <w:rFonts w:ascii="Times New Roman" w:eastAsiaTheme="minorHAnsi" w:hAnsi="Times New Roman" w:cs="Times New Roman"/>
                <w:color w:val="auto"/>
              </w:rPr>
            </w:pPr>
          </w:p>
          <w:p w14:paraId="145FF48D" w14:textId="77777777" w:rsidR="000E3E67" w:rsidRPr="000E3E67" w:rsidRDefault="000E3E67" w:rsidP="000E3E67">
            <w:pPr>
              <w:tabs>
                <w:tab w:val="left" w:pos="1080"/>
                <w:tab w:val="left" w:pos="1440"/>
              </w:tabs>
              <w:spacing w:after="160" w:line="259" w:lineRule="auto"/>
              <w:ind w:left="0" w:hanging="108"/>
              <w:rPr>
                <w:rFonts w:ascii="Times New Roman" w:eastAsiaTheme="minorHAnsi" w:hAnsi="Times New Roman" w:cs="Times New Roman"/>
                <w:color w:val="auto"/>
              </w:rPr>
            </w:pPr>
            <w:r w:rsidRPr="000E3E67">
              <w:rPr>
                <w:rFonts w:ascii="Times New Roman" w:eastAsiaTheme="minorHAnsi" w:hAnsi="Times New Roman" w:cs="Times New Roman"/>
                <w:color w:val="auto"/>
              </w:rPr>
              <w:t xml:space="preserve">  WC Docket No. 17-310</w:t>
            </w:r>
          </w:p>
          <w:p w14:paraId="40357C98" w14:textId="77777777" w:rsidR="000E3E67" w:rsidRPr="000E3E67" w:rsidRDefault="000E3E67" w:rsidP="000E3E67">
            <w:pPr>
              <w:tabs>
                <w:tab w:val="left" w:pos="1080"/>
                <w:tab w:val="left" w:pos="1440"/>
              </w:tabs>
              <w:spacing w:after="160" w:line="259" w:lineRule="auto"/>
              <w:ind w:left="0" w:hanging="108"/>
              <w:rPr>
                <w:rFonts w:ascii="Times New Roman" w:eastAsiaTheme="minorHAnsi" w:hAnsi="Times New Roman" w:cs="Times New Roman"/>
                <w:color w:val="auto"/>
              </w:rPr>
            </w:pPr>
          </w:p>
          <w:p w14:paraId="5EF9B5F9" w14:textId="77777777" w:rsidR="000E3E67" w:rsidRPr="000E3E67" w:rsidRDefault="000E3E67" w:rsidP="000E3E67">
            <w:pPr>
              <w:tabs>
                <w:tab w:val="left" w:pos="1080"/>
                <w:tab w:val="left" w:pos="1440"/>
              </w:tabs>
              <w:spacing w:after="160" w:line="259" w:lineRule="auto"/>
              <w:ind w:left="0" w:hanging="108"/>
              <w:rPr>
                <w:rFonts w:ascii="Times New Roman" w:eastAsiaTheme="minorHAnsi" w:hAnsi="Times New Roman" w:cs="Times New Roman"/>
                <w:color w:val="auto"/>
              </w:rPr>
            </w:pPr>
            <w:r w:rsidRPr="000E3E67">
              <w:rPr>
                <w:rFonts w:ascii="Times New Roman" w:eastAsiaTheme="minorHAnsi" w:hAnsi="Times New Roman" w:cs="Times New Roman"/>
                <w:color w:val="auto"/>
              </w:rPr>
              <w:t xml:space="preserve">  </w:t>
            </w:r>
          </w:p>
          <w:p w14:paraId="2CC6FABC" w14:textId="77777777" w:rsidR="000E3E67" w:rsidRPr="000E3E67" w:rsidRDefault="000E3E67" w:rsidP="000E3E67">
            <w:pPr>
              <w:tabs>
                <w:tab w:val="left" w:pos="1080"/>
                <w:tab w:val="left" w:pos="1440"/>
              </w:tabs>
              <w:spacing w:after="160" w:line="259" w:lineRule="auto"/>
              <w:ind w:left="0" w:hanging="108"/>
              <w:rPr>
                <w:rFonts w:ascii="Times New Roman" w:eastAsiaTheme="minorHAnsi" w:hAnsi="Times New Roman" w:cs="Times New Roman"/>
                <w:color w:val="auto"/>
              </w:rPr>
            </w:pPr>
          </w:p>
        </w:tc>
      </w:tr>
    </w:tbl>
    <w:p w14:paraId="20179D06" w14:textId="77777777" w:rsidR="000E3E67" w:rsidRPr="000E3E67" w:rsidRDefault="000E3E67" w:rsidP="000E3E67">
      <w:pPr>
        <w:spacing w:after="160" w:line="259" w:lineRule="auto"/>
        <w:ind w:left="0" w:firstLine="0"/>
        <w:jc w:val="center"/>
        <w:rPr>
          <w:rFonts w:ascii="Times New Roman" w:eastAsiaTheme="minorHAnsi" w:hAnsi="Times New Roman" w:cs="Times New Roman"/>
          <w:b/>
          <w:smallCaps/>
          <w:color w:val="auto"/>
          <w:sz w:val="28"/>
          <w:szCs w:val="28"/>
          <w:u w:val="single"/>
        </w:rPr>
      </w:pPr>
      <w:r w:rsidRPr="000E3E67">
        <w:rPr>
          <w:rFonts w:ascii="Times New Roman" w:eastAsiaTheme="minorHAnsi" w:hAnsi="Times New Roman" w:cs="Times New Roman"/>
          <w:b/>
          <w:smallCaps/>
          <w:color w:val="auto"/>
          <w:sz w:val="28"/>
          <w:szCs w:val="28"/>
          <w:u w:val="single"/>
        </w:rPr>
        <w:t xml:space="preserve">Comments of National Association of Community Health Centers </w:t>
      </w:r>
    </w:p>
    <w:p w14:paraId="44EFBDDB" w14:textId="77777777" w:rsidR="000E3E67" w:rsidRPr="000E3E67" w:rsidRDefault="000E3E67" w:rsidP="000E3E67">
      <w:pPr>
        <w:spacing w:after="160" w:line="259" w:lineRule="auto"/>
        <w:ind w:left="0" w:firstLine="0"/>
        <w:rPr>
          <w:rFonts w:ascii="Times New Roman" w:eastAsiaTheme="minorHAnsi" w:hAnsi="Times New Roman" w:cs="Times New Roman"/>
          <w:b/>
          <w:smallCaps/>
          <w:color w:val="auto"/>
          <w:sz w:val="28"/>
          <w:szCs w:val="28"/>
          <w:u w:val="single"/>
        </w:rPr>
      </w:pPr>
    </w:p>
    <w:tbl>
      <w:tblPr>
        <w:tblW w:w="11430" w:type="dxa"/>
        <w:tblInd w:w="-180" w:type="dxa"/>
        <w:tblLook w:val="01E0" w:firstRow="1" w:lastRow="1" w:firstColumn="1" w:lastColumn="1" w:noHBand="0" w:noVBand="0"/>
      </w:tblPr>
      <w:tblGrid>
        <w:gridCol w:w="7110"/>
        <w:gridCol w:w="4320"/>
      </w:tblGrid>
      <w:tr w:rsidR="000E3E67" w:rsidRPr="000E3E67" w14:paraId="760CCB49" w14:textId="77777777" w:rsidTr="000E3E67">
        <w:trPr>
          <w:trHeight w:val="3870"/>
        </w:trPr>
        <w:tc>
          <w:tcPr>
            <w:tcW w:w="7110" w:type="dxa"/>
          </w:tcPr>
          <w:p w14:paraId="3C5349C2" w14:textId="77777777" w:rsidR="000E3E67" w:rsidRPr="000E3E67" w:rsidRDefault="000E3E67" w:rsidP="000E3E67">
            <w:pPr>
              <w:spacing w:after="0" w:line="259" w:lineRule="auto"/>
              <w:ind w:left="72" w:firstLine="0"/>
              <w:rPr>
                <w:rFonts w:ascii="Times New Roman" w:eastAsiaTheme="minorHAnsi" w:hAnsi="Times New Roman" w:cs="Times New Roman"/>
                <w:color w:val="000000" w:themeColor="text1"/>
              </w:rPr>
            </w:pPr>
            <w:r w:rsidRPr="000E3E67">
              <w:rPr>
                <w:rFonts w:ascii="Times New Roman" w:eastAsiaTheme="minorHAnsi" w:hAnsi="Times New Roman" w:cs="Times New Roman"/>
                <w:b/>
                <w:smallCaps/>
                <w:color w:val="auto"/>
                <w:u w:val="single"/>
              </w:rPr>
              <w:br w:type="page"/>
            </w:r>
            <w:r w:rsidRPr="000E3E67">
              <w:rPr>
                <w:rFonts w:ascii="Times New Roman" w:eastAsiaTheme="minorHAnsi" w:hAnsi="Times New Roman" w:cs="Times New Roman"/>
                <w:color w:val="000000" w:themeColor="text1"/>
              </w:rPr>
              <w:t>Colleen Meiman</w:t>
            </w:r>
          </w:p>
          <w:p w14:paraId="62417117" w14:textId="77777777" w:rsidR="000E3E67" w:rsidRPr="000E3E67" w:rsidRDefault="000E3E67" w:rsidP="000E3E67">
            <w:pPr>
              <w:spacing w:after="0" w:line="259" w:lineRule="auto"/>
              <w:ind w:left="72" w:firstLine="0"/>
              <w:rPr>
                <w:rFonts w:ascii="Times New Roman" w:eastAsiaTheme="minorHAnsi" w:hAnsi="Times New Roman" w:cs="Times New Roman"/>
                <w:color w:val="000000" w:themeColor="text1"/>
              </w:rPr>
            </w:pPr>
            <w:r w:rsidRPr="000E3E67">
              <w:rPr>
                <w:rFonts w:ascii="Times New Roman" w:eastAsiaTheme="minorHAnsi" w:hAnsi="Times New Roman" w:cs="Times New Roman"/>
                <w:color w:val="000000" w:themeColor="text1"/>
              </w:rPr>
              <w:t>Senior Policy Advisor</w:t>
            </w:r>
          </w:p>
          <w:p w14:paraId="039C627D" w14:textId="77777777" w:rsidR="000E3E67" w:rsidRPr="000E3E67" w:rsidRDefault="000E3E67" w:rsidP="000E3E67">
            <w:pPr>
              <w:spacing w:after="0" w:line="259" w:lineRule="auto"/>
              <w:ind w:left="72" w:firstLine="0"/>
              <w:rPr>
                <w:rFonts w:ascii="Times New Roman" w:eastAsiaTheme="minorHAnsi" w:hAnsi="Times New Roman" w:cs="Times New Roman"/>
                <w:smallCaps/>
                <w:color w:val="000000" w:themeColor="text1"/>
              </w:rPr>
            </w:pPr>
            <w:r w:rsidRPr="000E3E67">
              <w:rPr>
                <w:rFonts w:ascii="Times New Roman" w:eastAsiaTheme="minorHAnsi" w:hAnsi="Times New Roman" w:cs="Times New Roman"/>
                <w:smallCaps/>
                <w:color w:val="000000" w:themeColor="text1"/>
              </w:rPr>
              <w:t>National Association of Community Health Centers</w:t>
            </w:r>
          </w:p>
          <w:p w14:paraId="217B14CD" w14:textId="77777777" w:rsidR="000E3E67" w:rsidRPr="000E3E67" w:rsidRDefault="000E3E67" w:rsidP="000E3E67">
            <w:pPr>
              <w:spacing w:after="0" w:line="259" w:lineRule="auto"/>
              <w:ind w:left="72" w:firstLine="0"/>
              <w:rPr>
                <w:rFonts w:ascii="Times New Roman" w:eastAsiaTheme="minorHAnsi" w:hAnsi="Times New Roman" w:cs="Times New Roman"/>
                <w:color w:val="000000" w:themeColor="text1"/>
              </w:rPr>
            </w:pPr>
            <w:r w:rsidRPr="000E3E67">
              <w:rPr>
                <w:rFonts w:ascii="Times New Roman" w:eastAsiaTheme="minorHAnsi" w:hAnsi="Times New Roman" w:cs="Times New Roman"/>
                <w:color w:val="000000" w:themeColor="text1"/>
              </w:rPr>
              <w:t>1400 Eye Street, NW</w:t>
            </w:r>
          </w:p>
          <w:p w14:paraId="09D9C994" w14:textId="77777777" w:rsidR="000E3E67" w:rsidRPr="000E3E67" w:rsidRDefault="000E3E67" w:rsidP="000E3E67">
            <w:pPr>
              <w:spacing w:after="0" w:line="259" w:lineRule="auto"/>
              <w:ind w:left="72" w:firstLine="0"/>
              <w:rPr>
                <w:rFonts w:ascii="Times New Roman" w:eastAsiaTheme="minorHAnsi" w:hAnsi="Times New Roman" w:cs="Times New Roman"/>
                <w:color w:val="000000" w:themeColor="text1"/>
              </w:rPr>
            </w:pPr>
            <w:r w:rsidRPr="000E3E67">
              <w:rPr>
                <w:rFonts w:ascii="Times New Roman" w:eastAsiaTheme="minorHAnsi" w:hAnsi="Times New Roman" w:cs="Times New Roman"/>
                <w:color w:val="000000" w:themeColor="text1"/>
              </w:rPr>
              <w:t>Suite 910</w:t>
            </w:r>
          </w:p>
          <w:p w14:paraId="0316E2B9" w14:textId="77777777" w:rsidR="000E3E67" w:rsidRPr="000E3E67" w:rsidRDefault="000E3E67" w:rsidP="000E3E67">
            <w:pPr>
              <w:spacing w:after="0" w:line="259" w:lineRule="auto"/>
              <w:ind w:left="72" w:firstLine="0"/>
              <w:rPr>
                <w:rFonts w:ascii="Times New Roman" w:eastAsiaTheme="minorHAnsi" w:hAnsi="Times New Roman" w:cs="Times New Roman"/>
                <w:color w:val="000000" w:themeColor="text1"/>
              </w:rPr>
            </w:pPr>
            <w:r w:rsidRPr="000E3E67">
              <w:rPr>
                <w:rFonts w:ascii="Times New Roman" w:eastAsiaTheme="minorHAnsi" w:hAnsi="Times New Roman" w:cs="Times New Roman"/>
                <w:color w:val="000000" w:themeColor="text1"/>
              </w:rPr>
              <w:t xml:space="preserve">Washington, DC  20005 </w:t>
            </w:r>
          </w:p>
          <w:p w14:paraId="20049047" w14:textId="77777777" w:rsidR="000E3E67" w:rsidRPr="000E3E67" w:rsidRDefault="000E3E67" w:rsidP="000E3E67">
            <w:pPr>
              <w:spacing w:after="0" w:line="259" w:lineRule="auto"/>
              <w:ind w:left="72" w:firstLine="0"/>
              <w:rPr>
                <w:rFonts w:ascii="Times New Roman" w:eastAsiaTheme="minorHAnsi" w:hAnsi="Times New Roman" w:cs="Times New Roman"/>
                <w:color w:val="000000" w:themeColor="text1"/>
              </w:rPr>
            </w:pPr>
            <w:r w:rsidRPr="000E3E67">
              <w:rPr>
                <w:rFonts w:ascii="Times New Roman" w:eastAsiaTheme="minorHAnsi" w:hAnsi="Times New Roman" w:cs="Times New Roman"/>
                <w:color w:val="000000" w:themeColor="text1"/>
              </w:rPr>
              <w:t>202-296-0158</w:t>
            </w:r>
          </w:p>
          <w:p w14:paraId="6A1FA8B1" w14:textId="77777777" w:rsidR="000E3E67" w:rsidRPr="000E3E67" w:rsidRDefault="000E3E67" w:rsidP="000E3E67">
            <w:pPr>
              <w:spacing w:after="0" w:line="259" w:lineRule="auto"/>
              <w:ind w:left="72" w:firstLine="0"/>
              <w:rPr>
                <w:rFonts w:ascii="Times New Roman" w:eastAsiaTheme="minorHAnsi" w:hAnsi="Times New Roman" w:cs="Times New Roman"/>
                <w:color w:val="000000" w:themeColor="text1"/>
              </w:rPr>
            </w:pPr>
            <w:r w:rsidRPr="000E3E67">
              <w:rPr>
                <w:rFonts w:ascii="Times New Roman" w:eastAsiaTheme="minorHAnsi" w:hAnsi="Times New Roman" w:cs="Times New Roman"/>
                <w:color w:val="000000" w:themeColor="text1"/>
              </w:rPr>
              <w:t>cmeiman@nachc.org</w:t>
            </w:r>
          </w:p>
          <w:p w14:paraId="5B978848" w14:textId="77777777" w:rsidR="000E3E67" w:rsidRPr="000E3E67" w:rsidRDefault="000E3E67" w:rsidP="000E3E67">
            <w:pPr>
              <w:spacing w:after="160" w:line="259" w:lineRule="auto"/>
              <w:ind w:left="72" w:firstLine="0"/>
              <w:rPr>
                <w:rFonts w:ascii="Times New Roman" w:eastAsiaTheme="minorHAnsi" w:hAnsi="Times New Roman" w:cs="Times New Roman"/>
                <w:color w:val="000000" w:themeColor="text1"/>
              </w:rPr>
            </w:pPr>
          </w:p>
          <w:p w14:paraId="5F542745" w14:textId="77777777" w:rsidR="000E3E67" w:rsidRPr="000E3E67" w:rsidRDefault="000E3E67" w:rsidP="000E3E67">
            <w:pPr>
              <w:spacing w:after="160" w:line="259" w:lineRule="auto"/>
              <w:ind w:left="70" w:firstLine="0"/>
              <w:rPr>
                <w:rFonts w:ascii="Times New Roman" w:eastAsiaTheme="minorHAnsi" w:hAnsi="Times New Roman" w:cs="Times New Roman"/>
                <w:color w:val="000000" w:themeColor="text1"/>
              </w:rPr>
            </w:pPr>
          </w:p>
        </w:tc>
        <w:tc>
          <w:tcPr>
            <w:tcW w:w="4320" w:type="dxa"/>
          </w:tcPr>
          <w:p w14:paraId="3A73583C" w14:textId="77777777" w:rsidR="000E3E67" w:rsidRPr="000E3E67" w:rsidRDefault="000E3E67" w:rsidP="000E3E67">
            <w:pPr>
              <w:spacing w:after="160" w:line="259" w:lineRule="auto"/>
              <w:ind w:left="70" w:firstLine="0"/>
              <w:rPr>
                <w:rFonts w:ascii="Times New Roman" w:eastAsiaTheme="minorHAnsi" w:hAnsi="Times New Roman" w:cs="Times New Roman"/>
                <w:color w:val="000000" w:themeColor="text1"/>
              </w:rPr>
            </w:pPr>
          </w:p>
        </w:tc>
      </w:tr>
      <w:tr w:rsidR="000E3E67" w:rsidRPr="000E3E67" w14:paraId="2EB37606" w14:textId="77777777" w:rsidTr="000E3E67">
        <w:trPr>
          <w:trHeight w:val="333"/>
        </w:trPr>
        <w:tc>
          <w:tcPr>
            <w:tcW w:w="7110" w:type="dxa"/>
          </w:tcPr>
          <w:p w14:paraId="63DFB963" w14:textId="77777777" w:rsidR="000E3E67" w:rsidRPr="000E3E67" w:rsidRDefault="000E3E67" w:rsidP="000E3E67">
            <w:pPr>
              <w:spacing w:after="160" w:line="259" w:lineRule="auto"/>
              <w:ind w:left="0" w:firstLine="0"/>
              <w:rPr>
                <w:rFonts w:ascii="Times New Roman" w:eastAsiaTheme="minorHAnsi" w:hAnsi="Times New Roman" w:cs="Times New Roman"/>
                <w:color w:val="000000" w:themeColor="text1"/>
              </w:rPr>
            </w:pPr>
            <w:r w:rsidRPr="000E3E67">
              <w:rPr>
                <w:rFonts w:ascii="Times New Roman" w:eastAsiaTheme="minorHAnsi" w:hAnsi="Times New Roman" w:cs="Times New Roman"/>
                <w:color w:val="000000" w:themeColor="text1"/>
              </w:rPr>
              <w:t>February 2, 2018</w:t>
            </w:r>
          </w:p>
        </w:tc>
        <w:tc>
          <w:tcPr>
            <w:tcW w:w="4320" w:type="dxa"/>
          </w:tcPr>
          <w:p w14:paraId="18D7ED33" w14:textId="77777777" w:rsidR="000E3E67" w:rsidRPr="000E3E67" w:rsidRDefault="000E3E67" w:rsidP="000E3E67">
            <w:pPr>
              <w:spacing w:after="160" w:line="259" w:lineRule="auto"/>
              <w:ind w:left="70" w:firstLine="0"/>
              <w:rPr>
                <w:rFonts w:ascii="Times New Roman" w:eastAsiaTheme="minorHAnsi" w:hAnsi="Times New Roman" w:cs="Times New Roman"/>
                <w:i/>
                <w:color w:val="000000" w:themeColor="text1"/>
              </w:rPr>
            </w:pPr>
          </w:p>
        </w:tc>
      </w:tr>
    </w:tbl>
    <w:p w14:paraId="35C39C5F" w14:textId="77777777" w:rsidR="000E3E67" w:rsidRPr="000E3E67" w:rsidRDefault="000E3E67" w:rsidP="000E3E67">
      <w:pPr>
        <w:spacing w:after="160" w:line="259" w:lineRule="auto"/>
        <w:ind w:left="0" w:firstLine="0"/>
        <w:rPr>
          <w:rFonts w:ascii="Times New Roman" w:eastAsia="Times New Roman" w:hAnsi="Times New Roman" w:cs="Times New Roman"/>
          <w:sz w:val="24"/>
          <w:szCs w:val="24"/>
        </w:rPr>
      </w:pPr>
      <w:r w:rsidRPr="000E3E67">
        <w:rPr>
          <w:rFonts w:ascii="Times New Roman" w:eastAsia="Times New Roman" w:hAnsi="Times New Roman" w:cs="Times New Roman"/>
          <w:sz w:val="24"/>
          <w:szCs w:val="24"/>
        </w:rPr>
        <w:br w:type="page"/>
      </w:r>
    </w:p>
    <w:p w14:paraId="2C52BA56" w14:textId="77777777" w:rsidR="000E3E67" w:rsidRPr="000E3E67" w:rsidRDefault="000E3E67" w:rsidP="000E3E67">
      <w:pPr>
        <w:spacing w:after="160" w:line="259" w:lineRule="auto"/>
        <w:ind w:left="0" w:firstLine="0"/>
        <w:jc w:val="center"/>
        <w:rPr>
          <w:rFonts w:ascii="Times New Roman" w:eastAsiaTheme="minorHAnsi" w:hAnsi="Times New Roman" w:cs="Times New Roman"/>
          <w:b/>
          <w:smallCaps/>
          <w:color w:val="auto"/>
          <w:sz w:val="28"/>
          <w:szCs w:val="28"/>
          <w:u w:val="single"/>
        </w:rPr>
      </w:pPr>
      <w:r w:rsidRPr="000E3E67">
        <w:rPr>
          <w:rFonts w:ascii="Times New Roman" w:eastAsiaTheme="minorHAnsi" w:hAnsi="Times New Roman" w:cs="Times New Roman"/>
          <w:b/>
          <w:smallCaps/>
          <w:color w:val="auto"/>
          <w:sz w:val="28"/>
          <w:szCs w:val="28"/>
          <w:u w:val="single"/>
        </w:rPr>
        <w:lastRenderedPageBreak/>
        <w:t>Executive Summary</w:t>
      </w:r>
    </w:p>
    <w:p w14:paraId="7CC33634" w14:textId="77777777" w:rsidR="000E3E67" w:rsidRPr="000E3E67" w:rsidRDefault="000E3E67" w:rsidP="000E3E67">
      <w:pPr>
        <w:spacing w:after="0" w:line="480"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Community Health Centers are a backbone of the rural “health care safety net”, and Congress explicitly indicated that they are intended to benefit from the Rural Health Care Program.  However, in recent years, the RHCP has become an increasingly burdensome and unpredictable program for CHCs.  For this reasons, NACHC is pleased that the FCC is reexamining the program’s structure, and offers the following comments:  </w:t>
      </w:r>
    </w:p>
    <w:p w14:paraId="6803553C" w14:textId="77777777" w:rsidR="000E3E67" w:rsidRPr="000E3E67" w:rsidRDefault="000E3E67" w:rsidP="000E3E67">
      <w:pPr>
        <w:spacing w:after="0" w:line="480" w:lineRule="auto"/>
        <w:ind w:left="0" w:firstLine="0"/>
        <w:rPr>
          <w:rFonts w:ascii="Times New Roman" w:eastAsiaTheme="minorHAnsi" w:hAnsi="Times New Roman" w:cs="Times New Roman"/>
          <w:color w:val="auto"/>
          <w:sz w:val="24"/>
          <w:szCs w:val="24"/>
          <w:u w:val="single"/>
        </w:rPr>
      </w:pPr>
      <w:r w:rsidRPr="000E3E67">
        <w:rPr>
          <w:rFonts w:ascii="Times New Roman" w:eastAsiaTheme="minorHAnsi" w:hAnsi="Times New Roman" w:cs="Times New Roman"/>
          <w:color w:val="auto"/>
          <w:sz w:val="24"/>
          <w:szCs w:val="24"/>
          <w:u w:val="single"/>
        </w:rPr>
        <w:t>Funding cap:</w:t>
      </w:r>
    </w:p>
    <w:p w14:paraId="62E9D1CF" w14:textId="77777777" w:rsidR="000E3E67" w:rsidRPr="000E3E67" w:rsidRDefault="000E3E67" w:rsidP="000E3E67">
      <w:pPr>
        <w:numPr>
          <w:ilvl w:val="0"/>
          <w:numId w:val="27"/>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The FCC should raise the $400 million cap for FY16-17 and FY17-18, to reflect recent expansions of the program, and to avoid penalizing providers whom Congress explicitly intended to support.</w:t>
      </w:r>
    </w:p>
    <w:p w14:paraId="3F22EB6F" w14:textId="77777777" w:rsidR="000E3E67" w:rsidRPr="000E3E67" w:rsidRDefault="000E3E67" w:rsidP="000E3E67">
      <w:pPr>
        <w:numPr>
          <w:ilvl w:val="0"/>
          <w:numId w:val="27"/>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Whenever possible, the operational aspects of the RHCP should be aligned with the E-Rate program, including by using GDP-CPI to update the funding cap annually.</w:t>
      </w:r>
    </w:p>
    <w:p w14:paraId="39AED71E" w14:textId="77777777" w:rsidR="000E3E67" w:rsidRPr="000E3E67" w:rsidRDefault="000E3E67" w:rsidP="000E3E67">
      <w:pPr>
        <w:numPr>
          <w:ilvl w:val="0"/>
          <w:numId w:val="27"/>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In future years, the funding cap should be to reflect inflation, eligibility expansions, and changes in costs resulting from advances in technology.</w:t>
      </w:r>
    </w:p>
    <w:p w14:paraId="037F72EB" w14:textId="77777777" w:rsidR="000E3E67" w:rsidRPr="000E3E67" w:rsidRDefault="000E3E67" w:rsidP="000E3E67">
      <w:pPr>
        <w:numPr>
          <w:ilvl w:val="0"/>
          <w:numId w:val="27"/>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All unused RHCP funding from previous funding years should be made available in subsequent funding years until fully disbursed.</w:t>
      </w:r>
    </w:p>
    <w:p w14:paraId="4B684CC1" w14:textId="77777777" w:rsidR="000E3E67" w:rsidRPr="000E3E67" w:rsidRDefault="000E3E67" w:rsidP="000E3E67">
      <w:pPr>
        <w:spacing w:after="0" w:line="480" w:lineRule="auto"/>
        <w:ind w:left="0" w:firstLine="0"/>
        <w:rPr>
          <w:rFonts w:ascii="Times New Roman" w:eastAsiaTheme="minorHAnsi" w:hAnsi="Times New Roman" w:cs="Times New Roman"/>
          <w:color w:val="auto"/>
          <w:sz w:val="24"/>
          <w:szCs w:val="24"/>
          <w:u w:val="single"/>
        </w:rPr>
      </w:pPr>
      <w:r w:rsidRPr="000E3E67">
        <w:rPr>
          <w:rFonts w:ascii="Times New Roman" w:eastAsiaTheme="minorHAnsi" w:hAnsi="Times New Roman" w:cs="Times New Roman"/>
          <w:color w:val="auto"/>
          <w:sz w:val="24"/>
          <w:szCs w:val="24"/>
          <w:u w:val="single"/>
        </w:rPr>
        <w:t>Prioritization of funding requests:</w:t>
      </w:r>
    </w:p>
    <w:p w14:paraId="7B556878" w14:textId="77777777" w:rsidR="000E3E67" w:rsidRPr="000E3E67" w:rsidRDefault="000E3E67" w:rsidP="000E3E67">
      <w:pPr>
        <w:numPr>
          <w:ilvl w:val="0"/>
          <w:numId w:val="28"/>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The current proration approach is inappropriate as it implies that all providers and expenses are of equal merit, despite that fact that some providers are of questionable eligibility and seek a disproportionate share of total RHCP funding.</w:t>
      </w:r>
    </w:p>
    <w:p w14:paraId="1695B410" w14:textId="77777777" w:rsidR="000E3E67" w:rsidRPr="000E3E67" w:rsidRDefault="000E3E67" w:rsidP="000E3E67">
      <w:pPr>
        <w:numPr>
          <w:ilvl w:val="0"/>
          <w:numId w:val="28"/>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The most appropriate prioritization approach is to fully fund requests from individual providers who are clearly eligible under a plain reading of the statute – namely, “public or non-profit” providers who actually “serve(s) persons who reside in rural areas”.</w:t>
      </w:r>
    </w:p>
    <w:p w14:paraId="08299605" w14:textId="77777777" w:rsidR="000E3E67" w:rsidRPr="000E3E67" w:rsidRDefault="000E3E67" w:rsidP="000E3E67">
      <w:pPr>
        <w:numPr>
          <w:ilvl w:val="0"/>
          <w:numId w:val="28"/>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lastRenderedPageBreak/>
        <w:t>If a second-tier prioritization approach is needed, the FCC should use scores for rural Health Professional Shortage Areas (HPSA), as calculated by the Federal Department of Health and Human Services.</w:t>
      </w:r>
    </w:p>
    <w:p w14:paraId="3E6CE6E1" w14:textId="77777777" w:rsidR="000E3E67" w:rsidRPr="000E3E67" w:rsidRDefault="000E3E67" w:rsidP="000E3E67">
      <w:pPr>
        <w:numPr>
          <w:ilvl w:val="0"/>
          <w:numId w:val="28"/>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The definition of “rural” currently used in E-Rate should be applied to the RHCP.</w:t>
      </w:r>
    </w:p>
    <w:p w14:paraId="72E20DE4" w14:textId="77777777" w:rsidR="000E3E67" w:rsidRPr="000E3E67" w:rsidRDefault="000E3E67" w:rsidP="000E3E67">
      <w:pPr>
        <w:numPr>
          <w:ilvl w:val="0"/>
          <w:numId w:val="28"/>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Medicaid eligibility is not an appropriate measure of either economic need or the need for health services.</w:t>
      </w:r>
    </w:p>
    <w:p w14:paraId="653BE0F5" w14:textId="77777777" w:rsidR="000E3E67" w:rsidRPr="000E3E67" w:rsidRDefault="000E3E67" w:rsidP="000E3E67">
      <w:pPr>
        <w:spacing w:after="0" w:line="480"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u w:val="single"/>
        </w:rPr>
        <w:t>Urban-Rural Consortia:</w:t>
      </w:r>
      <w:r w:rsidRPr="000E3E67">
        <w:rPr>
          <w:rFonts w:ascii="Times New Roman" w:eastAsiaTheme="minorHAnsi" w:hAnsi="Times New Roman" w:cs="Times New Roman"/>
          <w:color w:val="auto"/>
          <w:sz w:val="24"/>
          <w:szCs w:val="24"/>
        </w:rPr>
        <w:t xml:space="preserve">  </w:t>
      </w:r>
    </w:p>
    <w:p w14:paraId="4531FE08" w14:textId="77777777" w:rsidR="000E3E67" w:rsidRPr="000E3E67" w:rsidRDefault="000E3E67" w:rsidP="000E3E67">
      <w:pPr>
        <w:numPr>
          <w:ilvl w:val="0"/>
          <w:numId w:val="27"/>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Well-intentioned efforts to encourage rural-urban consortia have often not achieved the intended benefits.  </w:t>
      </w:r>
    </w:p>
    <w:p w14:paraId="29EB4962" w14:textId="77777777" w:rsidR="000E3E67" w:rsidRPr="000E3E67" w:rsidRDefault="000E3E67" w:rsidP="000E3E67">
      <w:pPr>
        <w:numPr>
          <w:ilvl w:val="0"/>
          <w:numId w:val="27"/>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At the same time, they have resulted in increased administrative burdens, and diverted RHCP funds from CHCs (and other eligible providers) to providers whose eligibility is inconsistent with a plain reading of the statute.</w:t>
      </w:r>
    </w:p>
    <w:p w14:paraId="426AEB39" w14:textId="77777777" w:rsidR="000E3E67" w:rsidRPr="000E3E67" w:rsidRDefault="000E3E67" w:rsidP="000E3E67">
      <w:pPr>
        <w:numPr>
          <w:ilvl w:val="0"/>
          <w:numId w:val="27"/>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NACHC strongly supports efforts to ensure that the vast majority of RHCP funds are directed to provider organizations who actually treat patients who reside in rural areas.  This will require significantly tightening the rules on urban-rural consortia.</w:t>
      </w:r>
    </w:p>
    <w:p w14:paraId="1ACED382" w14:textId="77777777" w:rsidR="000E3E67" w:rsidRPr="000E3E67" w:rsidRDefault="000E3E67" w:rsidP="000E3E67">
      <w:pPr>
        <w:spacing w:after="0" w:line="480"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u w:val="single"/>
        </w:rPr>
        <w:t>Administrative Burden:</w:t>
      </w:r>
      <w:r w:rsidRPr="000E3E67">
        <w:rPr>
          <w:rFonts w:ascii="Times New Roman" w:eastAsiaTheme="minorHAnsi" w:hAnsi="Times New Roman" w:cs="Times New Roman"/>
          <w:color w:val="auto"/>
          <w:sz w:val="24"/>
          <w:szCs w:val="24"/>
        </w:rPr>
        <w:t xml:space="preserve">  </w:t>
      </w:r>
    </w:p>
    <w:p w14:paraId="0B94E7FD" w14:textId="77777777" w:rsidR="000E3E67" w:rsidRPr="000E3E67" w:rsidRDefault="000E3E67" w:rsidP="000E3E67">
      <w:pPr>
        <w:numPr>
          <w:ilvl w:val="0"/>
          <w:numId w:val="29"/>
        </w:numPr>
        <w:spacing w:after="0" w:line="480"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The administrative burden of applying for and participating in the RHCP is becoming unsustainable for many small, rural CHCs.</w:t>
      </w:r>
    </w:p>
    <w:p w14:paraId="6A948C81" w14:textId="77777777" w:rsidR="000E3E67" w:rsidRPr="000E3E67" w:rsidRDefault="000E3E67" w:rsidP="000E3E67">
      <w:pPr>
        <w:numPr>
          <w:ilvl w:val="0"/>
          <w:numId w:val="29"/>
        </w:numPr>
        <w:spacing w:after="0" w:line="480" w:lineRule="auto"/>
        <w:contextualSpacing/>
        <w:rPr>
          <w:rFonts w:ascii="Times New Roman" w:eastAsiaTheme="minorHAnsi" w:hAnsi="Times New Roman" w:cs="Times New Roman"/>
          <w:color w:val="auto"/>
        </w:rPr>
      </w:pPr>
      <w:r w:rsidRPr="000E3E67">
        <w:rPr>
          <w:rFonts w:ascii="Times New Roman" w:eastAsiaTheme="minorHAnsi" w:hAnsi="Times New Roman" w:cs="Times New Roman"/>
          <w:color w:val="auto"/>
          <w:sz w:val="24"/>
          <w:szCs w:val="24"/>
        </w:rPr>
        <w:t>NACHC strongly supports efforts to simplify the application and funding process so that it no longer disadvantages and discourages small providers from participating.</w:t>
      </w:r>
    </w:p>
    <w:p w14:paraId="5FDF2886" w14:textId="77777777" w:rsidR="000E3E67" w:rsidRPr="000E3E67" w:rsidRDefault="000E3E67" w:rsidP="000E3E67">
      <w:pPr>
        <w:spacing w:after="160" w:line="259" w:lineRule="auto"/>
        <w:ind w:left="0" w:firstLine="0"/>
        <w:rPr>
          <w:rFonts w:ascii="Times New Roman" w:eastAsiaTheme="minorHAnsi" w:hAnsi="Times New Roman" w:cs="Times New Roman"/>
          <w:color w:val="auto"/>
        </w:rPr>
      </w:pPr>
      <w:r w:rsidRPr="000E3E67">
        <w:rPr>
          <w:rFonts w:ascii="Times New Roman" w:eastAsiaTheme="minorHAnsi" w:hAnsi="Times New Roman" w:cs="Times New Roman"/>
          <w:color w:val="auto"/>
        </w:rPr>
        <w:br w:type="page"/>
      </w:r>
    </w:p>
    <w:sdt>
      <w:sdtPr>
        <w:rPr>
          <w:rFonts w:asciiTheme="minorHAnsi" w:eastAsiaTheme="minorHAnsi" w:hAnsiTheme="minorHAnsi" w:cstheme="minorBidi"/>
          <w:color w:val="auto"/>
        </w:rPr>
        <w:id w:val="-844319417"/>
        <w:docPartObj>
          <w:docPartGallery w:val="Table of Contents"/>
          <w:docPartUnique/>
        </w:docPartObj>
      </w:sdtPr>
      <w:sdtEndPr>
        <w:rPr>
          <w:b/>
          <w:bCs/>
          <w:noProof/>
        </w:rPr>
      </w:sdtEndPr>
      <w:sdtContent>
        <w:p w14:paraId="0F227998" w14:textId="77777777" w:rsidR="000E3E67" w:rsidRPr="000E3E67" w:rsidRDefault="000E3E67" w:rsidP="000E3E67">
          <w:pPr>
            <w:keepNext/>
            <w:keepLines/>
            <w:spacing w:before="240" w:after="0" w:line="259" w:lineRule="auto"/>
            <w:ind w:left="0" w:firstLine="0"/>
            <w:jc w:val="center"/>
            <w:rPr>
              <w:rFonts w:asciiTheme="majorHAnsi" w:eastAsiaTheme="majorEastAsia" w:hAnsiTheme="majorHAnsi" w:cstheme="majorBidi"/>
              <w:b/>
              <w:color w:val="auto"/>
              <w:sz w:val="32"/>
              <w:szCs w:val="32"/>
            </w:rPr>
          </w:pPr>
          <w:r w:rsidRPr="000E3E67">
            <w:rPr>
              <w:rFonts w:asciiTheme="majorHAnsi" w:eastAsiaTheme="majorEastAsia" w:hAnsiTheme="majorHAnsi" w:cstheme="majorBidi"/>
              <w:b/>
              <w:color w:val="auto"/>
              <w:sz w:val="32"/>
              <w:szCs w:val="32"/>
            </w:rPr>
            <w:t>Table of Contents</w:t>
          </w:r>
        </w:p>
        <w:p w14:paraId="389F78B0" w14:textId="77777777" w:rsidR="000E3E67" w:rsidRPr="000E3E67" w:rsidRDefault="000E3E67" w:rsidP="000E3E67">
          <w:pPr>
            <w:tabs>
              <w:tab w:val="right" w:leader="dot" w:pos="9350"/>
            </w:tabs>
            <w:spacing w:after="100" w:line="360" w:lineRule="auto"/>
            <w:ind w:left="0" w:firstLine="0"/>
            <w:rPr>
              <w:rFonts w:ascii="Times New Roman" w:eastAsiaTheme="minorEastAsia" w:hAnsi="Times New Roman" w:cs="Times New Roman"/>
              <w:noProof/>
              <w:color w:val="auto"/>
              <w:sz w:val="24"/>
              <w:szCs w:val="24"/>
            </w:rPr>
          </w:pPr>
          <w:r w:rsidRPr="000E3E67">
            <w:rPr>
              <w:rFonts w:asciiTheme="minorHAnsi" w:eastAsiaTheme="minorHAnsi" w:hAnsiTheme="minorHAnsi" w:cstheme="minorBidi"/>
              <w:color w:val="auto"/>
            </w:rPr>
            <w:fldChar w:fldCharType="begin"/>
          </w:r>
          <w:r w:rsidRPr="000E3E67">
            <w:rPr>
              <w:rFonts w:asciiTheme="minorHAnsi" w:eastAsiaTheme="minorHAnsi" w:hAnsiTheme="minorHAnsi" w:cstheme="minorBidi"/>
              <w:color w:val="auto"/>
            </w:rPr>
            <w:instrText xml:space="preserve"> TOC \o "1-3" \h \z \u </w:instrText>
          </w:r>
          <w:r w:rsidRPr="000E3E67">
            <w:rPr>
              <w:rFonts w:asciiTheme="minorHAnsi" w:eastAsiaTheme="minorHAnsi" w:hAnsiTheme="minorHAnsi" w:cstheme="minorBidi"/>
              <w:color w:val="auto"/>
            </w:rPr>
            <w:fldChar w:fldCharType="separate"/>
          </w:r>
          <w:hyperlink w:anchor="_Toc505249648" w:history="1">
            <w:r w:rsidRPr="000E3E67">
              <w:rPr>
                <w:rFonts w:ascii="Times New Roman" w:eastAsiaTheme="minorHAnsi" w:hAnsi="Times New Roman" w:cs="Times New Roman"/>
                <w:noProof/>
                <w:color w:val="0000FF"/>
                <w:sz w:val="24"/>
                <w:szCs w:val="24"/>
                <w:u w:val="single"/>
              </w:rPr>
              <w:t>Background</w:t>
            </w:r>
            <w:r w:rsidRPr="000E3E67">
              <w:rPr>
                <w:rFonts w:ascii="Times New Roman" w:eastAsiaTheme="minorHAnsi" w:hAnsi="Times New Roman" w:cs="Times New Roman"/>
                <w:noProof/>
                <w:webHidden/>
                <w:color w:val="auto"/>
                <w:sz w:val="24"/>
                <w:szCs w:val="24"/>
              </w:rPr>
              <w:tab/>
            </w:r>
            <w:r w:rsidRPr="000E3E67">
              <w:rPr>
                <w:rFonts w:ascii="Times New Roman" w:eastAsiaTheme="minorHAnsi" w:hAnsi="Times New Roman" w:cs="Times New Roman"/>
                <w:noProof/>
                <w:webHidden/>
                <w:color w:val="auto"/>
                <w:sz w:val="24"/>
                <w:szCs w:val="24"/>
              </w:rPr>
              <w:fldChar w:fldCharType="begin"/>
            </w:r>
            <w:r w:rsidRPr="000E3E67">
              <w:rPr>
                <w:rFonts w:ascii="Times New Roman" w:eastAsiaTheme="minorHAnsi" w:hAnsi="Times New Roman" w:cs="Times New Roman"/>
                <w:noProof/>
                <w:webHidden/>
                <w:color w:val="auto"/>
                <w:sz w:val="24"/>
                <w:szCs w:val="24"/>
              </w:rPr>
              <w:instrText xml:space="preserve"> PAGEREF _Toc505249648 \h </w:instrText>
            </w:r>
            <w:r w:rsidRPr="000E3E67">
              <w:rPr>
                <w:rFonts w:ascii="Times New Roman" w:eastAsiaTheme="minorHAnsi" w:hAnsi="Times New Roman" w:cs="Times New Roman"/>
                <w:noProof/>
                <w:webHidden/>
                <w:color w:val="auto"/>
                <w:sz w:val="24"/>
                <w:szCs w:val="24"/>
              </w:rPr>
            </w:r>
            <w:r w:rsidRPr="000E3E67">
              <w:rPr>
                <w:rFonts w:ascii="Times New Roman" w:eastAsiaTheme="minorHAnsi" w:hAnsi="Times New Roman" w:cs="Times New Roman"/>
                <w:noProof/>
                <w:webHidden/>
                <w:color w:val="auto"/>
                <w:sz w:val="24"/>
                <w:szCs w:val="24"/>
              </w:rPr>
              <w:fldChar w:fldCharType="separate"/>
            </w:r>
            <w:r w:rsidRPr="000E3E67">
              <w:rPr>
                <w:rFonts w:ascii="Times New Roman" w:eastAsiaTheme="minorHAnsi" w:hAnsi="Times New Roman" w:cs="Times New Roman"/>
                <w:noProof/>
                <w:webHidden/>
                <w:color w:val="auto"/>
                <w:sz w:val="24"/>
                <w:szCs w:val="24"/>
              </w:rPr>
              <w:t>7</w:t>
            </w:r>
            <w:r w:rsidRPr="000E3E67">
              <w:rPr>
                <w:rFonts w:ascii="Times New Roman" w:eastAsiaTheme="minorHAnsi" w:hAnsi="Times New Roman" w:cs="Times New Roman"/>
                <w:noProof/>
                <w:webHidden/>
                <w:color w:val="auto"/>
                <w:sz w:val="24"/>
                <w:szCs w:val="24"/>
              </w:rPr>
              <w:fldChar w:fldCharType="end"/>
            </w:r>
          </w:hyperlink>
        </w:p>
        <w:p w14:paraId="58E5C1D1"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49" w:history="1">
            <w:r w:rsidR="000E3E67" w:rsidRPr="000E3E67">
              <w:rPr>
                <w:rFonts w:ascii="Times New Roman" w:eastAsiaTheme="minorHAnsi" w:hAnsi="Times New Roman" w:cs="Times New Roman"/>
                <w:noProof/>
                <w:color w:val="0000FF"/>
                <w:sz w:val="24"/>
                <w:szCs w:val="24"/>
                <w:u w:val="single"/>
              </w:rPr>
              <w:t>Community Health Centers are a backbone of the rural “health care safety net”</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_Toc505249649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7</w:t>
            </w:r>
            <w:r w:rsidR="000E3E67" w:rsidRPr="000E3E67">
              <w:rPr>
                <w:rFonts w:ascii="Times New Roman" w:eastAsiaTheme="minorHAnsi" w:hAnsi="Times New Roman" w:cs="Times New Roman"/>
                <w:noProof/>
                <w:webHidden/>
                <w:color w:val="auto"/>
                <w:sz w:val="24"/>
                <w:szCs w:val="24"/>
              </w:rPr>
              <w:fldChar w:fldCharType="end"/>
            </w:r>
          </w:hyperlink>
        </w:p>
        <w:p w14:paraId="01494C84"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50" w:history="1">
            <w:r w:rsidR="000E3E67" w:rsidRPr="000E3E67">
              <w:rPr>
                <w:rFonts w:ascii="Times New Roman" w:eastAsiaTheme="minorHAnsi" w:hAnsi="Times New Roman" w:cs="Times New Roman"/>
                <w:noProof/>
                <w:color w:val="0000FF"/>
                <w:sz w:val="24"/>
                <w:szCs w:val="24"/>
                <w:u w:val="single"/>
              </w:rPr>
              <w:t>Congress clearly intended rural CHC to benefit from the RHCP</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_Toc505249650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9</w:t>
            </w:r>
            <w:r w:rsidR="000E3E67" w:rsidRPr="000E3E67">
              <w:rPr>
                <w:rFonts w:ascii="Times New Roman" w:eastAsiaTheme="minorHAnsi" w:hAnsi="Times New Roman" w:cs="Times New Roman"/>
                <w:noProof/>
                <w:webHidden/>
                <w:color w:val="auto"/>
                <w:sz w:val="24"/>
                <w:szCs w:val="24"/>
              </w:rPr>
              <w:fldChar w:fldCharType="end"/>
            </w:r>
          </w:hyperlink>
        </w:p>
        <w:p w14:paraId="74091268"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51" w:history="1">
            <w:r w:rsidR="000E3E67" w:rsidRPr="000E3E67">
              <w:rPr>
                <w:rFonts w:ascii="Times New Roman" w:eastAsiaTheme="minorHAnsi" w:hAnsi="Times New Roman" w:cs="Times New Roman"/>
                <w:noProof/>
                <w:color w:val="0000FF"/>
                <w:sz w:val="24"/>
                <w:szCs w:val="24"/>
                <w:u w:val="single"/>
              </w:rPr>
              <w:t xml:space="preserve">General concerns re: Urban Rural Consortia:  </w:t>
            </w:r>
            <w:r w:rsidR="000E3E67" w:rsidRPr="000E3E67">
              <w:rPr>
                <w:rFonts w:ascii="Times New Roman" w:eastAsiaTheme="minorHAnsi" w:hAnsi="Times New Roman" w:cs="Times New Roman"/>
                <w:i/>
                <w:noProof/>
                <w:color w:val="0000FF"/>
                <w:sz w:val="24"/>
                <w:szCs w:val="24"/>
                <w:u w:val="single"/>
              </w:rPr>
              <w:t>Well-intentioned efforts to encourage rural-urban consortia have often not achieved the intended benefits.  At the same time, they have resulted in increased administrative burdens, and diverted RHCP funds from CHCs (and other eligible providers) to providers whose eligibility is inconsistent with a plain reading of the statute.</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_Toc505249651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10</w:t>
            </w:r>
            <w:r w:rsidR="000E3E67" w:rsidRPr="000E3E67">
              <w:rPr>
                <w:rFonts w:ascii="Times New Roman" w:eastAsiaTheme="minorHAnsi" w:hAnsi="Times New Roman" w:cs="Times New Roman"/>
                <w:noProof/>
                <w:webHidden/>
                <w:color w:val="auto"/>
                <w:sz w:val="24"/>
                <w:szCs w:val="24"/>
              </w:rPr>
              <w:fldChar w:fldCharType="end"/>
            </w:r>
          </w:hyperlink>
        </w:p>
        <w:p w14:paraId="1B14114D" w14:textId="77777777" w:rsidR="000E3E67" w:rsidRPr="000E3E67" w:rsidRDefault="0066580C" w:rsidP="000E3E67">
          <w:pPr>
            <w:tabs>
              <w:tab w:val="right" w:leader="dot" w:pos="9350"/>
            </w:tabs>
            <w:spacing w:after="100" w:line="360" w:lineRule="auto"/>
            <w:ind w:left="0" w:firstLine="0"/>
            <w:rPr>
              <w:rFonts w:ascii="Times New Roman" w:eastAsiaTheme="minorEastAsia" w:hAnsi="Times New Roman" w:cs="Times New Roman"/>
              <w:noProof/>
              <w:color w:val="auto"/>
              <w:sz w:val="24"/>
              <w:szCs w:val="24"/>
            </w:rPr>
          </w:pPr>
          <w:hyperlink w:anchor="_Toc505249652" w:history="1">
            <w:r w:rsidR="000E3E67" w:rsidRPr="000E3E67">
              <w:rPr>
                <w:rFonts w:ascii="Times New Roman" w:eastAsiaTheme="minorHAnsi" w:hAnsi="Times New Roman" w:cs="Times New Roman"/>
                <w:noProof/>
                <w:color w:val="0000FF"/>
                <w:sz w:val="24"/>
                <w:szCs w:val="24"/>
                <w:u w:val="single"/>
              </w:rPr>
              <w:t>Section A.</w:t>
            </w:r>
            <w:r w:rsidR="000E3E67" w:rsidRPr="000E3E67">
              <w:rPr>
                <w:rFonts w:ascii="Times New Roman" w:eastAsia="Arial" w:hAnsi="Times New Roman" w:cs="Times New Roman"/>
                <w:noProof/>
                <w:color w:val="0000FF"/>
                <w:sz w:val="24"/>
                <w:szCs w:val="24"/>
                <w:u w:val="single"/>
              </w:rPr>
              <w:t xml:space="preserve">  </w:t>
            </w:r>
            <w:r w:rsidR="000E3E67" w:rsidRPr="000E3E67">
              <w:rPr>
                <w:rFonts w:ascii="Times New Roman" w:eastAsiaTheme="minorHAnsi" w:hAnsi="Times New Roman" w:cs="Times New Roman"/>
                <w:noProof/>
                <w:color w:val="0000FF"/>
                <w:sz w:val="24"/>
                <w:szCs w:val="24"/>
                <w:u w:val="single"/>
              </w:rPr>
              <w:t>Addressing RHC Program Funding Levels</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_Toc505249652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12</w:t>
            </w:r>
            <w:r w:rsidR="000E3E67" w:rsidRPr="000E3E67">
              <w:rPr>
                <w:rFonts w:ascii="Times New Roman" w:eastAsiaTheme="minorHAnsi" w:hAnsi="Times New Roman" w:cs="Times New Roman"/>
                <w:noProof/>
                <w:webHidden/>
                <w:color w:val="auto"/>
                <w:sz w:val="24"/>
                <w:szCs w:val="24"/>
              </w:rPr>
              <w:fldChar w:fldCharType="end"/>
            </w:r>
          </w:hyperlink>
        </w:p>
        <w:p w14:paraId="6BE87D2E"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53" w:history="1">
            <w:r w:rsidR="000E3E67" w:rsidRPr="000E3E67">
              <w:rPr>
                <w:rFonts w:ascii="Times New Roman" w:eastAsiaTheme="minorHAnsi" w:hAnsi="Times New Roman" w:cs="Times New Roman"/>
                <w:noProof/>
                <w:color w:val="0000FF"/>
                <w:sz w:val="24"/>
                <w:szCs w:val="24"/>
                <w:u w:val="single"/>
              </w:rPr>
              <w:t>Paragraph 15:  The FCC should raise the $400 million cap for FY16-17 and FY17-18, to reflect recent expansions of the program, and to avoid penalizing providers whom Congress explicitly intended to support.</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_Toc505249653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12</w:t>
            </w:r>
            <w:r w:rsidR="000E3E67" w:rsidRPr="000E3E67">
              <w:rPr>
                <w:rFonts w:ascii="Times New Roman" w:eastAsiaTheme="minorHAnsi" w:hAnsi="Times New Roman" w:cs="Times New Roman"/>
                <w:noProof/>
                <w:webHidden/>
                <w:color w:val="auto"/>
                <w:sz w:val="24"/>
                <w:szCs w:val="24"/>
              </w:rPr>
              <w:fldChar w:fldCharType="end"/>
            </w:r>
          </w:hyperlink>
        </w:p>
        <w:p w14:paraId="51172F1E"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54" w:history="1">
            <w:r w:rsidR="000E3E67" w:rsidRPr="000E3E67">
              <w:rPr>
                <w:rFonts w:ascii="Times New Roman" w:eastAsiaTheme="minorHAnsi" w:hAnsi="Times New Roman" w:cs="Times New Roman"/>
                <w:noProof/>
                <w:color w:val="0000FF"/>
                <w:sz w:val="24"/>
                <w:szCs w:val="24"/>
                <w:u w:val="single"/>
              </w:rPr>
              <w:t>Paragraph 15:  Whenever possible, the operational aspects of the RHCP should be aligned with the E-Rate program, including by using GDP-CPI to update the funding cap annually.</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_Toc505249654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13</w:t>
            </w:r>
            <w:r w:rsidR="000E3E67" w:rsidRPr="000E3E67">
              <w:rPr>
                <w:rFonts w:ascii="Times New Roman" w:eastAsiaTheme="minorHAnsi" w:hAnsi="Times New Roman" w:cs="Times New Roman"/>
                <w:noProof/>
                <w:webHidden/>
                <w:color w:val="auto"/>
                <w:sz w:val="24"/>
                <w:szCs w:val="24"/>
              </w:rPr>
              <w:fldChar w:fldCharType="end"/>
            </w:r>
          </w:hyperlink>
        </w:p>
        <w:p w14:paraId="017770D6"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55" w:history="1">
            <w:r w:rsidR="000E3E67" w:rsidRPr="000E3E67">
              <w:rPr>
                <w:rFonts w:ascii="Times New Roman" w:eastAsiaTheme="minorHAnsi" w:hAnsi="Times New Roman" w:cs="Times New Roman"/>
                <w:noProof/>
                <w:color w:val="0000FF"/>
                <w:sz w:val="24"/>
                <w:szCs w:val="24"/>
                <w:u w:val="single"/>
              </w:rPr>
              <w:t>Paragraph 16:  In future years, the funding cap should be to reflect inflation, eligibility expansions, and changes in costs resulting from advances in technology.</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_Toc505249655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13</w:t>
            </w:r>
            <w:r w:rsidR="000E3E67" w:rsidRPr="000E3E67">
              <w:rPr>
                <w:rFonts w:ascii="Times New Roman" w:eastAsiaTheme="minorHAnsi" w:hAnsi="Times New Roman" w:cs="Times New Roman"/>
                <w:noProof/>
                <w:webHidden/>
                <w:color w:val="auto"/>
                <w:sz w:val="24"/>
                <w:szCs w:val="24"/>
              </w:rPr>
              <w:fldChar w:fldCharType="end"/>
            </w:r>
          </w:hyperlink>
        </w:p>
        <w:p w14:paraId="5E307A89"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56" w:history="1">
            <w:r w:rsidR="000E3E67" w:rsidRPr="000E3E67">
              <w:rPr>
                <w:rFonts w:ascii="Times New Roman" w:eastAsiaTheme="minorHAnsi" w:hAnsi="Times New Roman" w:cs="Times New Roman"/>
                <w:noProof/>
                <w:color w:val="0000FF"/>
                <w:sz w:val="24"/>
                <w:szCs w:val="24"/>
                <w:u w:val="single"/>
              </w:rPr>
              <w:t>Paragraph 17:  All unused RHCP funding from previous funding years should be made available in subsequent funding years until fully disbursed.</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_Toc505249656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13</w:t>
            </w:r>
            <w:r w:rsidR="000E3E67" w:rsidRPr="000E3E67">
              <w:rPr>
                <w:rFonts w:ascii="Times New Roman" w:eastAsiaTheme="minorHAnsi" w:hAnsi="Times New Roman" w:cs="Times New Roman"/>
                <w:noProof/>
                <w:webHidden/>
                <w:color w:val="auto"/>
                <w:sz w:val="24"/>
                <w:szCs w:val="24"/>
              </w:rPr>
              <w:fldChar w:fldCharType="end"/>
            </w:r>
          </w:hyperlink>
        </w:p>
        <w:p w14:paraId="04D9CDD7"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57" w:history="1">
            <w:r w:rsidR="000E3E67" w:rsidRPr="000E3E67">
              <w:rPr>
                <w:rFonts w:ascii="Times New Roman" w:eastAsiaTheme="minorHAnsi" w:hAnsi="Times New Roman" w:cs="Times New Roman"/>
                <w:noProof/>
                <w:color w:val="0000FF"/>
                <w:sz w:val="24"/>
                <w:szCs w:val="24"/>
                <w:u w:val="single"/>
              </w:rPr>
              <w:t>Paragraphs 18:  The current proration approach is inappropriate as it implies that all providers and expenses are of equal merit, despite that fact that some providers are of questionable eligibility and seek a disproportionate share of total RHCP funding.</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_Toc505249657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14</w:t>
            </w:r>
            <w:r w:rsidR="000E3E67" w:rsidRPr="000E3E67">
              <w:rPr>
                <w:rFonts w:ascii="Times New Roman" w:eastAsiaTheme="minorHAnsi" w:hAnsi="Times New Roman" w:cs="Times New Roman"/>
                <w:noProof/>
                <w:webHidden/>
                <w:color w:val="auto"/>
                <w:sz w:val="24"/>
                <w:szCs w:val="24"/>
              </w:rPr>
              <w:fldChar w:fldCharType="end"/>
            </w:r>
          </w:hyperlink>
        </w:p>
        <w:p w14:paraId="32BA578B"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58" w:history="1">
            <w:r w:rsidR="000E3E67" w:rsidRPr="000E3E67">
              <w:rPr>
                <w:rFonts w:ascii="Times New Roman" w:eastAsiaTheme="minorHAnsi" w:hAnsi="Times New Roman" w:cs="Times New Roman"/>
                <w:noProof/>
                <w:color w:val="0000FF"/>
                <w:sz w:val="24"/>
                <w:szCs w:val="24"/>
                <w:u w:val="single"/>
              </w:rPr>
              <w:t>Paragraphs 19:  The most appropriate prioritization approach is to fully fund requests from individual providers who are clearly eligible under a plain reading of the statute – namely, “public or non-profit” providers who actually “serve(s) persons who reside in rural areas”.</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_Toc505249658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14</w:t>
            </w:r>
            <w:r w:rsidR="000E3E67" w:rsidRPr="000E3E67">
              <w:rPr>
                <w:rFonts w:ascii="Times New Roman" w:eastAsiaTheme="minorHAnsi" w:hAnsi="Times New Roman" w:cs="Times New Roman"/>
                <w:noProof/>
                <w:webHidden/>
                <w:color w:val="auto"/>
                <w:sz w:val="24"/>
                <w:szCs w:val="24"/>
              </w:rPr>
              <w:fldChar w:fldCharType="end"/>
            </w:r>
          </w:hyperlink>
        </w:p>
        <w:p w14:paraId="31BD504E"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59" w:history="1">
            <w:r w:rsidR="000E3E67" w:rsidRPr="000E3E67">
              <w:rPr>
                <w:rFonts w:ascii="Times New Roman" w:eastAsia="Times New Roman" w:hAnsi="Times New Roman" w:cs="Times New Roman"/>
                <w:noProof/>
                <w:color w:val="0000FF"/>
                <w:sz w:val="24"/>
                <w:szCs w:val="24"/>
                <w:u w:val="single"/>
              </w:rPr>
              <w:t xml:space="preserve">Paragraph 27:   </w:t>
            </w:r>
            <w:r w:rsidR="000E3E67" w:rsidRPr="000E3E67">
              <w:rPr>
                <w:rFonts w:ascii="Times New Roman" w:eastAsiaTheme="minorHAnsi" w:hAnsi="Times New Roman" w:cs="Times New Roman"/>
                <w:noProof/>
                <w:color w:val="0000FF"/>
                <w:sz w:val="24"/>
                <w:szCs w:val="24"/>
                <w:u w:val="single"/>
              </w:rPr>
              <w:t>The definition of “rural” currently used in E-Rate should be applied to the RHCP.</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_Toc505249659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15</w:t>
            </w:r>
            <w:r w:rsidR="000E3E67" w:rsidRPr="000E3E67">
              <w:rPr>
                <w:rFonts w:ascii="Times New Roman" w:eastAsiaTheme="minorHAnsi" w:hAnsi="Times New Roman" w:cs="Times New Roman"/>
                <w:noProof/>
                <w:webHidden/>
                <w:color w:val="auto"/>
                <w:sz w:val="24"/>
                <w:szCs w:val="24"/>
              </w:rPr>
              <w:fldChar w:fldCharType="end"/>
            </w:r>
          </w:hyperlink>
        </w:p>
        <w:p w14:paraId="46BE8DE3"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60" w:history="1">
            <w:r w:rsidR="000E3E67" w:rsidRPr="000E3E67">
              <w:rPr>
                <w:rFonts w:ascii="Times New Roman" w:eastAsiaTheme="minorHAnsi" w:hAnsi="Times New Roman" w:cs="Times New Roman"/>
                <w:noProof/>
                <w:color w:val="0000FF"/>
                <w:sz w:val="24"/>
                <w:szCs w:val="24"/>
                <w:u w:val="single"/>
              </w:rPr>
              <w:t>Paragraph 30:   Medicaid eligibility is not an appropriate measure of either economic need or the need for health services.</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_Toc505249660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16</w:t>
            </w:r>
            <w:r w:rsidR="000E3E67" w:rsidRPr="000E3E67">
              <w:rPr>
                <w:rFonts w:ascii="Times New Roman" w:eastAsiaTheme="minorHAnsi" w:hAnsi="Times New Roman" w:cs="Times New Roman"/>
                <w:noProof/>
                <w:webHidden/>
                <w:color w:val="auto"/>
                <w:sz w:val="24"/>
                <w:szCs w:val="24"/>
              </w:rPr>
              <w:fldChar w:fldCharType="end"/>
            </w:r>
          </w:hyperlink>
        </w:p>
        <w:p w14:paraId="1756173B"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61" w:history="1">
            <w:r w:rsidR="000E3E67" w:rsidRPr="000E3E67">
              <w:rPr>
                <w:rFonts w:ascii="Times New Roman" w:eastAsiaTheme="minorHAnsi" w:hAnsi="Times New Roman" w:cs="Times New Roman"/>
                <w:noProof/>
                <w:color w:val="0000FF"/>
                <w:sz w:val="24"/>
                <w:szCs w:val="24"/>
                <w:u w:val="single"/>
              </w:rPr>
              <w:t>Paragraph 31:  If a second-tier prioritization approach is needed, the FCC should use scores for rural Health Professional Shortage Areas (HPSA), as calculated by the Federal Department of Health and Human Services.</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_Toc505249661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16</w:t>
            </w:r>
            <w:r w:rsidR="000E3E67" w:rsidRPr="000E3E67">
              <w:rPr>
                <w:rFonts w:ascii="Times New Roman" w:eastAsiaTheme="minorHAnsi" w:hAnsi="Times New Roman" w:cs="Times New Roman"/>
                <w:noProof/>
                <w:webHidden/>
                <w:color w:val="auto"/>
                <w:sz w:val="24"/>
                <w:szCs w:val="24"/>
              </w:rPr>
              <w:fldChar w:fldCharType="end"/>
            </w:r>
          </w:hyperlink>
        </w:p>
        <w:p w14:paraId="5CC5FD23" w14:textId="77777777" w:rsidR="000E3E67" w:rsidRPr="000E3E67" w:rsidRDefault="0066580C" w:rsidP="000E3E67">
          <w:pPr>
            <w:tabs>
              <w:tab w:val="right" w:leader="dot" w:pos="9350"/>
            </w:tabs>
            <w:spacing w:after="100" w:line="360" w:lineRule="auto"/>
            <w:ind w:left="270" w:firstLine="0"/>
            <w:rPr>
              <w:rFonts w:ascii="Times New Roman" w:eastAsiaTheme="minorEastAsia" w:hAnsi="Times New Roman" w:cs="Times New Roman"/>
              <w:noProof/>
              <w:color w:val="auto"/>
              <w:sz w:val="24"/>
              <w:szCs w:val="24"/>
            </w:rPr>
          </w:pPr>
          <w:hyperlink w:anchor="_Toc505249662" w:history="1">
            <w:r w:rsidR="000E3E67" w:rsidRPr="000E3E67">
              <w:rPr>
                <w:rFonts w:ascii="Times New Roman" w:eastAsiaTheme="minorHAnsi" w:hAnsi="Times New Roman" w:cs="Times New Roman"/>
                <w:noProof/>
                <w:color w:val="0000FF"/>
                <w:sz w:val="24"/>
                <w:szCs w:val="24"/>
                <w:u w:val="single"/>
              </w:rPr>
              <w:t>Paragraphs 33-36:  NACHC strongly supports efforts to ensure that the vast majority of RHCP funds are directed to provider organizations who actually treat patients who reside in rural areas.  This will require significantly tightening the rules on urban-rural consortia, including:</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_Toc505249662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18</w:t>
            </w:r>
            <w:r w:rsidR="000E3E67" w:rsidRPr="000E3E67">
              <w:rPr>
                <w:rFonts w:ascii="Times New Roman" w:eastAsiaTheme="minorHAnsi" w:hAnsi="Times New Roman" w:cs="Times New Roman"/>
                <w:noProof/>
                <w:webHidden/>
                <w:color w:val="auto"/>
                <w:sz w:val="24"/>
                <w:szCs w:val="24"/>
              </w:rPr>
              <w:fldChar w:fldCharType="end"/>
            </w:r>
          </w:hyperlink>
        </w:p>
        <w:p w14:paraId="328D053A" w14:textId="77777777" w:rsidR="000E3E67" w:rsidRPr="000E3E67" w:rsidRDefault="0066580C" w:rsidP="000E3E67">
          <w:pPr>
            <w:tabs>
              <w:tab w:val="left" w:pos="660"/>
              <w:tab w:val="right" w:leader="dot" w:pos="9350"/>
            </w:tabs>
            <w:spacing w:after="100" w:line="360" w:lineRule="auto"/>
            <w:ind w:left="270" w:firstLine="0"/>
            <w:rPr>
              <w:rFonts w:ascii="Times New Roman" w:eastAsiaTheme="minorEastAsia" w:hAnsi="Times New Roman" w:cs="Times New Roman"/>
              <w:noProof/>
              <w:color w:val="auto"/>
              <w:sz w:val="24"/>
              <w:szCs w:val="24"/>
            </w:rPr>
          </w:pPr>
          <w:hyperlink w:anchor="_Toc505249663" w:history="1">
            <w:r w:rsidR="000E3E67" w:rsidRPr="000E3E67">
              <w:rPr>
                <w:rFonts w:ascii="Times New Roman" w:eastAsiaTheme="minorHAnsi" w:hAnsi="Times New Roman" w:cs="Times New Roman"/>
                <w:noProof/>
                <w:color w:val="0000FF"/>
                <w:sz w:val="24"/>
                <w:szCs w:val="24"/>
                <w:u w:val="single"/>
              </w:rPr>
              <w:t></w:t>
            </w:r>
            <w:r w:rsidR="000E3E67" w:rsidRPr="000E3E67">
              <w:rPr>
                <w:rFonts w:ascii="Times New Roman" w:eastAsiaTheme="minorEastAsia" w:hAnsi="Times New Roman" w:cs="Times New Roman"/>
                <w:noProof/>
                <w:color w:val="auto"/>
                <w:sz w:val="24"/>
                <w:szCs w:val="24"/>
              </w:rPr>
              <w:tab/>
            </w:r>
            <w:r w:rsidR="000E3E67" w:rsidRPr="000E3E67">
              <w:rPr>
                <w:rFonts w:ascii="Times New Roman" w:eastAsiaTheme="minorHAnsi" w:hAnsi="Times New Roman" w:cs="Times New Roman"/>
                <w:noProof/>
                <w:color w:val="0000FF"/>
                <w:sz w:val="24"/>
                <w:szCs w:val="24"/>
                <w:u w:val="single"/>
              </w:rPr>
              <w:t>The “majority rural” threshold should be raised to a “minimum 75% rural” threshold.</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_Toc505249663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18</w:t>
            </w:r>
            <w:r w:rsidR="000E3E67" w:rsidRPr="000E3E67">
              <w:rPr>
                <w:rFonts w:ascii="Times New Roman" w:eastAsiaTheme="minorHAnsi" w:hAnsi="Times New Roman" w:cs="Times New Roman"/>
                <w:noProof/>
                <w:webHidden/>
                <w:color w:val="auto"/>
                <w:sz w:val="24"/>
                <w:szCs w:val="24"/>
              </w:rPr>
              <w:fldChar w:fldCharType="end"/>
            </w:r>
          </w:hyperlink>
        </w:p>
        <w:p w14:paraId="670E4FEB" w14:textId="77777777" w:rsidR="000E3E67" w:rsidRPr="000E3E67" w:rsidRDefault="0066580C" w:rsidP="000E3E67">
          <w:pPr>
            <w:tabs>
              <w:tab w:val="left" w:pos="660"/>
              <w:tab w:val="right" w:leader="dot" w:pos="9350"/>
            </w:tabs>
            <w:spacing w:after="100" w:line="360" w:lineRule="auto"/>
            <w:ind w:left="270" w:firstLine="0"/>
            <w:rPr>
              <w:rFonts w:ascii="Times New Roman" w:eastAsiaTheme="minorEastAsia" w:hAnsi="Times New Roman" w:cs="Times New Roman"/>
              <w:noProof/>
              <w:color w:val="auto"/>
              <w:sz w:val="24"/>
              <w:szCs w:val="24"/>
            </w:rPr>
          </w:pPr>
          <w:hyperlink w:anchor="_Toc505249664" w:history="1">
            <w:r w:rsidR="000E3E67" w:rsidRPr="000E3E67">
              <w:rPr>
                <w:rFonts w:ascii="Times New Roman" w:eastAsiaTheme="minorHAnsi" w:hAnsi="Times New Roman" w:cs="Times New Roman"/>
                <w:noProof/>
                <w:color w:val="0000FF"/>
                <w:sz w:val="24"/>
                <w:szCs w:val="24"/>
                <w:u w:val="single"/>
              </w:rPr>
              <w:t></w:t>
            </w:r>
            <w:r w:rsidR="000E3E67" w:rsidRPr="000E3E67">
              <w:rPr>
                <w:rFonts w:ascii="Times New Roman" w:eastAsiaTheme="minorEastAsia" w:hAnsi="Times New Roman" w:cs="Times New Roman"/>
                <w:noProof/>
                <w:color w:val="auto"/>
                <w:sz w:val="24"/>
                <w:szCs w:val="24"/>
              </w:rPr>
              <w:tab/>
            </w:r>
            <w:r w:rsidR="000E3E67" w:rsidRPr="000E3E67">
              <w:rPr>
                <w:rFonts w:ascii="Times New Roman" w:eastAsiaTheme="minorHAnsi" w:hAnsi="Times New Roman" w:cs="Times New Roman"/>
                <w:noProof/>
                <w:color w:val="0000FF"/>
                <w:sz w:val="24"/>
                <w:szCs w:val="24"/>
                <w:u w:val="single"/>
              </w:rPr>
              <w:t>There should be no grace period for coming into compliance with requirements around minimum rural percentage.</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_Toc505249664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18</w:t>
            </w:r>
            <w:r w:rsidR="000E3E67" w:rsidRPr="000E3E67">
              <w:rPr>
                <w:rFonts w:ascii="Times New Roman" w:eastAsiaTheme="minorHAnsi" w:hAnsi="Times New Roman" w:cs="Times New Roman"/>
                <w:noProof/>
                <w:webHidden/>
                <w:color w:val="auto"/>
                <w:sz w:val="24"/>
                <w:szCs w:val="24"/>
              </w:rPr>
              <w:fldChar w:fldCharType="end"/>
            </w:r>
          </w:hyperlink>
        </w:p>
        <w:p w14:paraId="2B1CE003" w14:textId="77777777" w:rsidR="000E3E67" w:rsidRPr="000E3E67" w:rsidRDefault="0066580C" w:rsidP="000E3E67">
          <w:pPr>
            <w:tabs>
              <w:tab w:val="left" w:pos="660"/>
              <w:tab w:val="right" w:leader="dot" w:pos="9350"/>
            </w:tabs>
            <w:spacing w:after="100" w:line="360" w:lineRule="auto"/>
            <w:ind w:left="270" w:firstLine="0"/>
            <w:rPr>
              <w:rFonts w:ascii="Times New Roman" w:eastAsiaTheme="minorEastAsia" w:hAnsi="Times New Roman" w:cs="Times New Roman"/>
              <w:noProof/>
              <w:color w:val="auto"/>
              <w:sz w:val="24"/>
              <w:szCs w:val="24"/>
            </w:rPr>
          </w:pPr>
          <w:hyperlink w:anchor="_Toc505249665" w:history="1">
            <w:r w:rsidR="000E3E67" w:rsidRPr="000E3E67">
              <w:rPr>
                <w:rFonts w:ascii="Times New Roman" w:eastAsiaTheme="minorHAnsi" w:hAnsi="Times New Roman" w:cs="Times New Roman"/>
                <w:noProof/>
                <w:color w:val="0000FF"/>
                <w:sz w:val="24"/>
                <w:szCs w:val="24"/>
                <w:u w:val="single"/>
              </w:rPr>
              <w:t></w:t>
            </w:r>
            <w:r w:rsidR="000E3E67" w:rsidRPr="000E3E67">
              <w:rPr>
                <w:rFonts w:ascii="Times New Roman" w:eastAsiaTheme="minorEastAsia" w:hAnsi="Times New Roman" w:cs="Times New Roman"/>
                <w:noProof/>
                <w:color w:val="auto"/>
                <w:sz w:val="24"/>
                <w:szCs w:val="24"/>
              </w:rPr>
              <w:tab/>
            </w:r>
            <w:r w:rsidR="000E3E67" w:rsidRPr="000E3E67">
              <w:rPr>
                <w:rFonts w:ascii="Times New Roman" w:eastAsiaTheme="minorHAnsi" w:hAnsi="Times New Roman" w:cs="Times New Roman"/>
                <w:noProof/>
                <w:color w:val="0000FF"/>
                <w:sz w:val="24"/>
                <w:szCs w:val="24"/>
                <w:u w:val="single"/>
              </w:rPr>
              <w:t>As required under a plain reading of the statute, all consortia members must actually provide clinical services to rural residents to be eligible for RHCP funding.</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_Toc505249665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18</w:t>
            </w:r>
            <w:r w:rsidR="000E3E67" w:rsidRPr="000E3E67">
              <w:rPr>
                <w:rFonts w:ascii="Times New Roman" w:eastAsiaTheme="minorHAnsi" w:hAnsi="Times New Roman" w:cs="Times New Roman"/>
                <w:noProof/>
                <w:webHidden/>
                <w:color w:val="auto"/>
                <w:sz w:val="24"/>
                <w:szCs w:val="24"/>
              </w:rPr>
              <w:fldChar w:fldCharType="end"/>
            </w:r>
          </w:hyperlink>
        </w:p>
        <w:p w14:paraId="0DCA8D50" w14:textId="77777777" w:rsidR="000E3E67" w:rsidRPr="000E3E67" w:rsidRDefault="0066580C" w:rsidP="000E3E67">
          <w:pPr>
            <w:tabs>
              <w:tab w:val="right" w:leader="dot" w:pos="9350"/>
            </w:tabs>
            <w:spacing w:after="100" w:line="360" w:lineRule="auto"/>
            <w:ind w:left="0" w:firstLine="0"/>
            <w:rPr>
              <w:rFonts w:ascii="Times New Roman" w:eastAsiaTheme="minorEastAsia" w:hAnsi="Times New Roman" w:cs="Times New Roman"/>
              <w:noProof/>
              <w:color w:val="auto"/>
              <w:sz w:val="24"/>
              <w:szCs w:val="24"/>
            </w:rPr>
          </w:pPr>
          <w:hyperlink w:anchor="_Toc505249666" w:history="1">
            <w:r w:rsidR="000E3E67" w:rsidRPr="000E3E67">
              <w:rPr>
                <w:rFonts w:ascii="Times New Roman" w:eastAsia="Arial" w:hAnsi="Times New Roman" w:cs="Times New Roman"/>
                <w:noProof/>
                <w:color w:val="0000FF"/>
                <w:sz w:val="24"/>
                <w:szCs w:val="24"/>
                <w:u w:val="single"/>
              </w:rPr>
              <w:t xml:space="preserve">Section B:  </w:t>
            </w:r>
            <w:r w:rsidR="000E3E67" w:rsidRPr="000E3E67">
              <w:rPr>
                <w:rFonts w:ascii="Times New Roman" w:eastAsiaTheme="minorHAnsi" w:hAnsi="Times New Roman" w:cs="Times New Roman"/>
                <w:noProof/>
                <w:color w:val="0000FF"/>
                <w:sz w:val="24"/>
                <w:szCs w:val="24"/>
                <w:u w:val="single"/>
              </w:rPr>
              <w:t>Promoting Efficient Operation of the RHC Program to Prevent Waste, Fraud, and Abuse</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_Toc505249666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20</w:t>
            </w:r>
            <w:r w:rsidR="000E3E67" w:rsidRPr="000E3E67">
              <w:rPr>
                <w:rFonts w:ascii="Times New Roman" w:eastAsiaTheme="minorHAnsi" w:hAnsi="Times New Roman" w:cs="Times New Roman"/>
                <w:noProof/>
                <w:webHidden/>
                <w:color w:val="auto"/>
                <w:sz w:val="24"/>
                <w:szCs w:val="24"/>
              </w:rPr>
              <w:fldChar w:fldCharType="end"/>
            </w:r>
          </w:hyperlink>
        </w:p>
        <w:p w14:paraId="2E9BEEB6" w14:textId="77777777" w:rsidR="000E3E67" w:rsidRPr="000E3E67" w:rsidRDefault="0066580C" w:rsidP="000E3E67">
          <w:pPr>
            <w:tabs>
              <w:tab w:val="right" w:leader="dot" w:pos="9350"/>
            </w:tabs>
            <w:spacing w:after="100" w:line="360" w:lineRule="auto"/>
            <w:ind w:left="220" w:firstLine="0"/>
            <w:rPr>
              <w:rFonts w:ascii="Times New Roman" w:eastAsiaTheme="minorEastAsia" w:hAnsi="Times New Roman" w:cs="Times New Roman"/>
              <w:noProof/>
              <w:color w:val="auto"/>
              <w:sz w:val="24"/>
              <w:szCs w:val="24"/>
            </w:rPr>
          </w:pPr>
          <w:hyperlink w:anchor="_Toc505249667" w:history="1">
            <w:r w:rsidR="000E3E67" w:rsidRPr="000E3E67">
              <w:rPr>
                <w:rFonts w:ascii="Times New Roman" w:eastAsiaTheme="minorHAnsi" w:hAnsi="Times New Roman" w:cs="Times New Roman"/>
                <w:noProof/>
                <w:color w:val="0000FF"/>
                <w:sz w:val="24"/>
                <w:szCs w:val="24"/>
                <w:u w:val="single"/>
              </w:rPr>
              <w:t>NACHC strongly supports efforts to increase the integrity of the RHCP.</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_Toc505249667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20</w:t>
            </w:r>
            <w:r w:rsidR="000E3E67" w:rsidRPr="000E3E67">
              <w:rPr>
                <w:rFonts w:ascii="Times New Roman" w:eastAsiaTheme="minorHAnsi" w:hAnsi="Times New Roman" w:cs="Times New Roman"/>
                <w:noProof/>
                <w:webHidden/>
                <w:color w:val="auto"/>
                <w:sz w:val="24"/>
                <w:szCs w:val="24"/>
              </w:rPr>
              <w:fldChar w:fldCharType="end"/>
            </w:r>
          </w:hyperlink>
        </w:p>
        <w:p w14:paraId="2F217BE2" w14:textId="77777777" w:rsidR="000E3E67" w:rsidRPr="000E3E67" w:rsidRDefault="0066580C" w:rsidP="000E3E67">
          <w:pPr>
            <w:tabs>
              <w:tab w:val="right" w:leader="dot" w:pos="9350"/>
            </w:tabs>
            <w:spacing w:after="100" w:line="360" w:lineRule="auto"/>
            <w:ind w:left="0" w:firstLine="0"/>
            <w:rPr>
              <w:rFonts w:ascii="Times New Roman" w:eastAsiaTheme="minorEastAsia" w:hAnsi="Times New Roman" w:cs="Times New Roman"/>
              <w:noProof/>
              <w:color w:val="auto"/>
              <w:sz w:val="24"/>
              <w:szCs w:val="24"/>
            </w:rPr>
          </w:pPr>
          <w:hyperlink w:anchor="_Toc505249668" w:history="1">
            <w:r w:rsidR="000E3E67" w:rsidRPr="000E3E67">
              <w:rPr>
                <w:rFonts w:ascii="Times New Roman" w:hAnsi="Times New Roman" w:cs="Times New Roman"/>
                <w:noProof/>
                <w:color w:val="0000FF"/>
                <w:sz w:val="24"/>
                <w:szCs w:val="24"/>
                <w:u w:val="single"/>
              </w:rPr>
              <w:t xml:space="preserve">Section </w:t>
            </w:r>
            <w:r w:rsidR="000E3E67" w:rsidRPr="000E3E67">
              <w:rPr>
                <w:rFonts w:ascii="Times New Roman" w:eastAsiaTheme="minorHAnsi" w:hAnsi="Times New Roman" w:cs="Times New Roman"/>
                <w:noProof/>
                <w:color w:val="0000FF"/>
                <w:sz w:val="24"/>
                <w:szCs w:val="24"/>
                <w:u w:val="single"/>
              </w:rPr>
              <w:t>C.</w:t>
            </w:r>
            <w:r w:rsidR="000E3E67" w:rsidRPr="000E3E67">
              <w:rPr>
                <w:rFonts w:ascii="Times New Roman" w:eastAsia="Arial" w:hAnsi="Times New Roman" w:cs="Times New Roman"/>
                <w:noProof/>
                <w:color w:val="0000FF"/>
                <w:sz w:val="24"/>
                <w:szCs w:val="24"/>
                <w:u w:val="single"/>
              </w:rPr>
              <w:t xml:space="preserve">  </w:t>
            </w:r>
            <w:r w:rsidR="000E3E67" w:rsidRPr="000E3E67">
              <w:rPr>
                <w:rFonts w:ascii="Times New Roman" w:eastAsiaTheme="minorHAnsi" w:hAnsi="Times New Roman" w:cs="Times New Roman"/>
                <w:noProof/>
                <w:color w:val="0000FF"/>
                <w:sz w:val="24"/>
                <w:szCs w:val="24"/>
                <w:u w:val="single"/>
              </w:rPr>
              <w:t>Improving Oversight of the RHC Program</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_Toc505249668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20</w:t>
            </w:r>
            <w:r w:rsidR="000E3E67" w:rsidRPr="000E3E67">
              <w:rPr>
                <w:rFonts w:ascii="Times New Roman" w:eastAsiaTheme="minorHAnsi" w:hAnsi="Times New Roman" w:cs="Times New Roman"/>
                <w:noProof/>
                <w:webHidden/>
                <w:color w:val="auto"/>
                <w:sz w:val="24"/>
                <w:szCs w:val="24"/>
              </w:rPr>
              <w:fldChar w:fldCharType="end"/>
            </w:r>
          </w:hyperlink>
        </w:p>
        <w:p w14:paraId="329A56AF" w14:textId="77777777" w:rsidR="000E3E67" w:rsidRPr="000E3E67" w:rsidRDefault="0066580C" w:rsidP="000E3E67">
          <w:pPr>
            <w:tabs>
              <w:tab w:val="right" w:leader="dot" w:pos="9350"/>
            </w:tabs>
            <w:spacing w:after="100" w:line="360" w:lineRule="auto"/>
            <w:ind w:left="220" w:firstLine="0"/>
            <w:rPr>
              <w:rFonts w:asciiTheme="minorHAnsi" w:eastAsiaTheme="minorEastAsia" w:hAnsiTheme="minorHAnsi" w:cstheme="minorBidi"/>
              <w:noProof/>
              <w:color w:val="auto"/>
            </w:rPr>
          </w:pPr>
          <w:hyperlink w:anchor="_Toc505249669" w:history="1">
            <w:r w:rsidR="000E3E67" w:rsidRPr="000E3E67">
              <w:rPr>
                <w:rFonts w:ascii="Times New Roman" w:eastAsiaTheme="minorHAnsi" w:hAnsi="Times New Roman" w:cs="Times New Roman"/>
                <w:noProof/>
                <w:color w:val="0000FF"/>
                <w:sz w:val="24"/>
                <w:szCs w:val="24"/>
                <w:u w:val="single"/>
              </w:rPr>
              <w:t>Paragraphs 92-94:  NACHC strongly supports efforts to simplify the application and funding process so that it no longer disadvantages and discourages small providers from participating.</w:t>
            </w:r>
            <w:r w:rsidR="000E3E67" w:rsidRPr="000E3E67">
              <w:rPr>
                <w:rFonts w:ascii="Times New Roman" w:eastAsiaTheme="minorHAnsi" w:hAnsi="Times New Roman" w:cs="Times New Roman"/>
                <w:noProof/>
                <w:webHidden/>
                <w:color w:val="auto"/>
                <w:sz w:val="24"/>
                <w:szCs w:val="24"/>
              </w:rPr>
              <w:tab/>
            </w:r>
            <w:r w:rsidR="000E3E67" w:rsidRPr="000E3E67">
              <w:rPr>
                <w:rFonts w:ascii="Times New Roman" w:eastAsiaTheme="minorHAnsi" w:hAnsi="Times New Roman" w:cs="Times New Roman"/>
                <w:noProof/>
                <w:webHidden/>
                <w:color w:val="auto"/>
                <w:sz w:val="24"/>
                <w:szCs w:val="24"/>
              </w:rPr>
              <w:fldChar w:fldCharType="begin"/>
            </w:r>
            <w:r w:rsidR="000E3E67" w:rsidRPr="000E3E67">
              <w:rPr>
                <w:rFonts w:ascii="Times New Roman" w:eastAsiaTheme="minorHAnsi" w:hAnsi="Times New Roman" w:cs="Times New Roman"/>
                <w:noProof/>
                <w:webHidden/>
                <w:color w:val="auto"/>
                <w:sz w:val="24"/>
                <w:szCs w:val="24"/>
              </w:rPr>
              <w:instrText xml:space="preserve"> PAGEREF _Toc505249669 \h </w:instrText>
            </w:r>
            <w:r w:rsidR="000E3E67" w:rsidRPr="000E3E67">
              <w:rPr>
                <w:rFonts w:ascii="Times New Roman" w:eastAsiaTheme="minorHAnsi" w:hAnsi="Times New Roman" w:cs="Times New Roman"/>
                <w:noProof/>
                <w:webHidden/>
                <w:color w:val="auto"/>
                <w:sz w:val="24"/>
                <w:szCs w:val="24"/>
              </w:rPr>
            </w:r>
            <w:r w:rsidR="000E3E67" w:rsidRPr="000E3E67">
              <w:rPr>
                <w:rFonts w:ascii="Times New Roman" w:eastAsiaTheme="minorHAnsi" w:hAnsi="Times New Roman" w:cs="Times New Roman"/>
                <w:noProof/>
                <w:webHidden/>
                <w:color w:val="auto"/>
                <w:sz w:val="24"/>
                <w:szCs w:val="24"/>
              </w:rPr>
              <w:fldChar w:fldCharType="separate"/>
            </w:r>
            <w:r w:rsidR="000E3E67" w:rsidRPr="000E3E67">
              <w:rPr>
                <w:rFonts w:ascii="Times New Roman" w:eastAsiaTheme="minorHAnsi" w:hAnsi="Times New Roman" w:cs="Times New Roman"/>
                <w:noProof/>
                <w:webHidden/>
                <w:color w:val="auto"/>
                <w:sz w:val="24"/>
                <w:szCs w:val="24"/>
              </w:rPr>
              <w:t>20</w:t>
            </w:r>
            <w:r w:rsidR="000E3E67" w:rsidRPr="000E3E67">
              <w:rPr>
                <w:rFonts w:ascii="Times New Roman" w:eastAsiaTheme="minorHAnsi" w:hAnsi="Times New Roman" w:cs="Times New Roman"/>
                <w:noProof/>
                <w:webHidden/>
                <w:color w:val="auto"/>
                <w:sz w:val="24"/>
                <w:szCs w:val="24"/>
              </w:rPr>
              <w:fldChar w:fldCharType="end"/>
            </w:r>
          </w:hyperlink>
        </w:p>
        <w:p w14:paraId="65FC3949" w14:textId="77777777" w:rsidR="000E3E67" w:rsidRPr="000E3E67" w:rsidRDefault="000E3E67" w:rsidP="000E3E67">
          <w:pPr>
            <w:spacing w:after="160" w:line="259" w:lineRule="auto"/>
            <w:ind w:left="0" w:firstLine="0"/>
            <w:rPr>
              <w:rFonts w:asciiTheme="minorHAnsi" w:eastAsiaTheme="minorHAnsi" w:hAnsiTheme="minorHAnsi" w:cstheme="minorBidi"/>
              <w:color w:val="auto"/>
            </w:rPr>
          </w:pPr>
          <w:r w:rsidRPr="000E3E67">
            <w:rPr>
              <w:rFonts w:asciiTheme="minorHAnsi" w:eastAsiaTheme="minorHAnsi" w:hAnsiTheme="minorHAnsi" w:cstheme="minorBidi"/>
              <w:b/>
              <w:bCs/>
              <w:noProof/>
              <w:color w:val="auto"/>
            </w:rPr>
            <w:fldChar w:fldCharType="end"/>
          </w:r>
        </w:p>
      </w:sdtContent>
    </w:sdt>
    <w:p w14:paraId="182E8AD3" w14:textId="77777777" w:rsidR="000E3E67" w:rsidRPr="000E3E67" w:rsidRDefault="000E3E67" w:rsidP="000E3E67">
      <w:pPr>
        <w:spacing w:after="160" w:line="259" w:lineRule="auto"/>
        <w:ind w:left="0" w:firstLine="0"/>
        <w:rPr>
          <w:rFonts w:ascii="Times New Roman" w:eastAsiaTheme="minorHAnsi" w:hAnsi="Times New Roman" w:cs="Times New Roman"/>
          <w:color w:val="auto"/>
        </w:rPr>
      </w:pPr>
    </w:p>
    <w:p w14:paraId="4C908A4E" w14:textId="77777777" w:rsidR="000E3E67" w:rsidRPr="000E3E67" w:rsidRDefault="000E3E67" w:rsidP="000E3E67">
      <w:pPr>
        <w:spacing w:after="160" w:line="259" w:lineRule="auto"/>
        <w:ind w:left="0" w:firstLine="0"/>
        <w:rPr>
          <w:rFonts w:ascii="Times New Roman" w:eastAsiaTheme="minorHAnsi" w:hAnsi="Times New Roman" w:cs="Times New Roman"/>
          <w:color w:val="auto"/>
        </w:rPr>
      </w:pPr>
      <w:r w:rsidRPr="000E3E67">
        <w:rPr>
          <w:rFonts w:ascii="Times New Roman" w:eastAsiaTheme="minorHAnsi" w:hAnsi="Times New Roman" w:cs="Times New Roman"/>
          <w:color w:val="auto"/>
        </w:rPr>
        <w:br w:type="page"/>
      </w:r>
    </w:p>
    <w:p w14:paraId="6016C161" w14:textId="77777777" w:rsid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color w:val="auto"/>
        </w:rPr>
      </w:pPr>
    </w:p>
    <w:p w14:paraId="6405876B" w14:textId="77777777" w:rsid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color w:val="auto"/>
        </w:rPr>
      </w:pPr>
    </w:p>
    <w:p w14:paraId="43290443" w14:textId="77777777" w:rsidR="000E3E67" w:rsidRP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color w:val="auto"/>
        </w:rPr>
      </w:pPr>
      <w:r w:rsidRPr="000E3E67">
        <w:rPr>
          <w:rFonts w:ascii="Times New Roman" w:eastAsiaTheme="minorHAnsi" w:hAnsi="Times New Roman" w:cs="Times New Roman"/>
          <w:color w:val="auto"/>
        </w:rPr>
        <w:t>Before the</w:t>
      </w:r>
    </w:p>
    <w:p w14:paraId="179569DD" w14:textId="77777777" w:rsidR="000E3E67" w:rsidRP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smallCaps/>
          <w:color w:val="auto"/>
        </w:rPr>
      </w:pPr>
      <w:r w:rsidRPr="000E3E67">
        <w:rPr>
          <w:rFonts w:ascii="Times New Roman" w:eastAsiaTheme="minorHAnsi" w:hAnsi="Times New Roman" w:cs="Times New Roman"/>
          <w:smallCaps/>
          <w:color w:val="auto"/>
        </w:rPr>
        <w:t>Federal Communications Commission</w:t>
      </w:r>
    </w:p>
    <w:p w14:paraId="5A0B0FDC" w14:textId="77777777" w:rsidR="000E3E67" w:rsidRP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color w:val="auto"/>
        </w:rPr>
      </w:pPr>
      <w:r w:rsidRPr="000E3E67">
        <w:rPr>
          <w:rFonts w:ascii="Times New Roman" w:eastAsiaTheme="minorHAnsi" w:hAnsi="Times New Roman" w:cs="Times New Roman"/>
          <w:color w:val="auto"/>
        </w:rPr>
        <w:t>Washington, D.C. 20554</w:t>
      </w:r>
    </w:p>
    <w:p w14:paraId="756C5D2F" w14:textId="77777777" w:rsidR="000E3E67" w:rsidRP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color w:val="auto"/>
        </w:rPr>
      </w:pPr>
    </w:p>
    <w:p w14:paraId="593FD45A" w14:textId="77777777" w:rsidR="000E3E67" w:rsidRP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color w:val="auto"/>
        </w:rPr>
      </w:pPr>
    </w:p>
    <w:tbl>
      <w:tblPr>
        <w:tblW w:w="9885" w:type="dxa"/>
        <w:tblInd w:w="-90" w:type="dxa"/>
        <w:tblLayout w:type="fixed"/>
        <w:tblLook w:val="0000" w:firstRow="0" w:lastRow="0" w:firstColumn="0" w:lastColumn="0" w:noHBand="0" w:noVBand="0"/>
      </w:tblPr>
      <w:tblGrid>
        <w:gridCol w:w="4855"/>
        <w:gridCol w:w="635"/>
        <w:gridCol w:w="4395"/>
      </w:tblGrid>
      <w:tr w:rsidR="000E3E67" w:rsidRPr="000E3E67" w14:paraId="4BB868BC" w14:textId="77777777" w:rsidTr="000E3E67">
        <w:trPr>
          <w:trHeight w:val="1214"/>
        </w:trPr>
        <w:tc>
          <w:tcPr>
            <w:tcW w:w="4855" w:type="dxa"/>
          </w:tcPr>
          <w:p w14:paraId="00C25957" w14:textId="77777777" w:rsidR="000E3E67" w:rsidRPr="000E3E67" w:rsidRDefault="000E3E67" w:rsidP="000E3E67">
            <w:pPr>
              <w:tabs>
                <w:tab w:val="left" w:pos="1080"/>
                <w:tab w:val="left" w:pos="1440"/>
              </w:tabs>
              <w:spacing w:after="160" w:line="259" w:lineRule="auto"/>
              <w:ind w:left="0" w:right="-18" w:firstLine="0"/>
              <w:rPr>
                <w:rFonts w:ascii="Times New Roman" w:eastAsiaTheme="minorHAnsi" w:hAnsi="Times New Roman" w:cs="Times New Roman"/>
                <w:color w:val="auto"/>
              </w:rPr>
            </w:pPr>
            <w:r w:rsidRPr="000E3E67">
              <w:rPr>
                <w:rFonts w:ascii="Times New Roman" w:eastAsiaTheme="minorHAnsi" w:hAnsi="Times New Roman" w:cs="Times New Roman"/>
                <w:color w:val="auto"/>
              </w:rPr>
              <w:t>In the Matter of</w:t>
            </w:r>
          </w:p>
          <w:p w14:paraId="3AEA0D83" w14:textId="77777777" w:rsidR="000E3E67" w:rsidRPr="000E3E67" w:rsidRDefault="000E3E67" w:rsidP="000E3E67">
            <w:pPr>
              <w:tabs>
                <w:tab w:val="left" w:pos="1080"/>
                <w:tab w:val="left" w:pos="1440"/>
              </w:tabs>
              <w:spacing w:after="160" w:line="259" w:lineRule="auto"/>
              <w:ind w:left="0" w:right="-18" w:firstLine="0"/>
              <w:rPr>
                <w:rFonts w:ascii="Times New Roman" w:eastAsiaTheme="minorHAnsi" w:hAnsi="Times New Roman" w:cs="Times New Roman"/>
                <w:color w:val="auto"/>
              </w:rPr>
            </w:pPr>
          </w:p>
          <w:p w14:paraId="40152931" w14:textId="77777777" w:rsidR="000E3E67" w:rsidRPr="000E3E67" w:rsidRDefault="000E3E67" w:rsidP="000E3E67">
            <w:pPr>
              <w:tabs>
                <w:tab w:val="left" w:pos="1080"/>
                <w:tab w:val="left" w:pos="1440"/>
              </w:tabs>
              <w:spacing w:after="160" w:line="259" w:lineRule="auto"/>
              <w:ind w:left="0" w:right="-18" w:firstLine="0"/>
              <w:rPr>
                <w:rFonts w:ascii="Times New Roman" w:eastAsiaTheme="minorHAnsi" w:hAnsi="Times New Roman" w:cs="Times New Roman"/>
                <w:color w:val="auto"/>
              </w:rPr>
            </w:pPr>
            <w:r w:rsidRPr="000E3E67">
              <w:rPr>
                <w:rFonts w:ascii="Times New Roman" w:eastAsiaTheme="minorHAnsi" w:hAnsi="Times New Roman" w:cs="Times New Roman"/>
                <w:color w:val="auto"/>
              </w:rPr>
              <w:t>Promoting Telehealth in Rural America</w:t>
            </w:r>
          </w:p>
        </w:tc>
        <w:tc>
          <w:tcPr>
            <w:tcW w:w="635" w:type="dxa"/>
            <w:tcBorders>
              <w:left w:val="nil"/>
            </w:tcBorders>
          </w:tcPr>
          <w:p w14:paraId="06DA1080" w14:textId="77777777" w:rsidR="000E3E67" w:rsidRPr="000E3E67" w:rsidRDefault="000E3E67" w:rsidP="000E3E67">
            <w:pPr>
              <w:tabs>
                <w:tab w:val="center" w:pos="4680"/>
              </w:tabs>
              <w:suppressAutoHyphens/>
              <w:spacing w:after="160" w:line="259" w:lineRule="auto"/>
              <w:ind w:left="134" w:right="-18" w:firstLine="0"/>
              <w:rPr>
                <w:rFonts w:ascii="Times New Roman" w:eastAsiaTheme="minorHAnsi" w:hAnsi="Times New Roman" w:cs="Times New Roman"/>
                <w:b/>
                <w:color w:val="auto"/>
                <w:spacing w:val="-2"/>
              </w:rPr>
            </w:pPr>
            <w:r w:rsidRPr="000E3E67">
              <w:rPr>
                <w:rFonts w:ascii="Times New Roman" w:eastAsiaTheme="minorHAnsi" w:hAnsi="Times New Roman" w:cs="Times New Roman"/>
                <w:b/>
                <w:color w:val="auto"/>
                <w:spacing w:val="-2"/>
              </w:rPr>
              <w:t>)</w:t>
            </w:r>
          </w:p>
          <w:p w14:paraId="76B7ADDA" w14:textId="77777777" w:rsidR="000E3E67" w:rsidRPr="000E3E67" w:rsidRDefault="000E3E67" w:rsidP="000E3E67">
            <w:pPr>
              <w:tabs>
                <w:tab w:val="left" w:pos="1080"/>
                <w:tab w:val="left" w:pos="1440"/>
                <w:tab w:val="center" w:pos="4680"/>
              </w:tabs>
              <w:suppressAutoHyphens/>
              <w:spacing w:after="160" w:line="259" w:lineRule="auto"/>
              <w:ind w:left="134" w:firstLine="0"/>
              <w:rPr>
                <w:rFonts w:ascii="Times New Roman" w:eastAsiaTheme="minorHAnsi" w:hAnsi="Times New Roman" w:cs="Times New Roman"/>
                <w:b/>
                <w:color w:val="auto"/>
                <w:spacing w:val="-2"/>
              </w:rPr>
            </w:pPr>
            <w:r w:rsidRPr="000E3E67">
              <w:rPr>
                <w:rFonts w:ascii="Times New Roman" w:eastAsiaTheme="minorHAnsi" w:hAnsi="Times New Roman" w:cs="Times New Roman"/>
                <w:b/>
                <w:color w:val="auto"/>
                <w:spacing w:val="-2"/>
              </w:rPr>
              <w:t>)</w:t>
            </w:r>
          </w:p>
          <w:p w14:paraId="7F957C9A" w14:textId="77777777" w:rsidR="000E3E67" w:rsidRPr="000E3E67" w:rsidRDefault="000E3E67" w:rsidP="000E3E67">
            <w:pPr>
              <w:tabs>
                <w:tab w:val="left" w:pos="1080"/>
                <w:tab w:val="left" w:pos="1440"/>
                <w:tab w:val="center" w:pos="4680"/>
              </w:tabs>
              <w:suppressAutoHyphens/>
              <w:spacing w:after="160" w:line="259" w:lineRule="auto"/>
              <w:ind w:left="134" w:firstLine="0"/>
              <w:rPr>
                <w:rFonts w:ascii="Times New Roman" w:eastAsiaTheme="minorHAnsi" w:hAnsi="Times New Roman" w:cs="Times New Roman"/>
                <w:b/>
                <w:color w:val="auto"/>
                <w:spacing w:val="-2"/>
              </w:rPr>
            </w:pPr>
            <w:r w:rsidRPr="000E3E67">
              <w:rPr>
                <w:rFonts w:ascii="Times New Roman" w:eastAsiaTheme="minorHAnsi" w:hAnsi="Times New Roman" w:cs="Times New Roman"/>
                <w:b/>
                <w:color w:val="auto"/>
                <w:spacing w:val="-2"/>
              </w:rPr>
              <w:t>)</w:t>
            </w:r>
          </w:p>
          <w:p w14:paraId="24DA1C41" w14:textId="77777777" w:rsidR="000E3E67" w:rsidRPr="000E3E67" w:rsidRDefault="000E3E67" w:rsidP="000E3E67">
            <w:pPr>
              <w:tabs>
                <w:tab w:val="left" w:pos="1080"/>
                <w:tab w:val="left" w:pos="1440"/>
                <w:tab w:val="center" w:pos="4680"/>
              </w:tabs>
              <w:suppressAutoHyphens/>
              <w:spacing w:after="160" w:line="259" w:lineRule="auto"/>
              <w:ind w:left="134" w:firstLine="0"/>
              <w:rPr>
                <w:rFonts w:ascii="Times New Roman" w:eastAsiaTheme="minorHAnsi" w:hAnsi="Times New Roman" w:cs="Times New Roman"/>
                <w:b/>
                <w:color w:val="auto"/>
                <w:spacing w:val="-2"/>
              </w:rPr>
            </w:pPr>
            <w:r w:rsidRPr="000E3E67">
              <w:rPr>
                <w:rFonts w:ascii="Times New Roman" w:eastAsiaTheme="minorHAnsi" w:hAnsi="Times New Roman" w:cs="Times New Roman"/>
                <w:b/>
                <w:color w:val="auto"/>
                <w:spacing w:val="-2"/>
              </w:rPr>
              <w:t>)</w:t>
            </w:r>
          </w:p>
        </w:tc>
        <w:tc>
          <w:tcPr>
            <w:tcW w:w="4395" w:type="dxa"/>
          </w:tcPr>
          <w:p w14:paraId="5E7AAA46" w14:textId="77777777" w:rsidR="000E3E67" w:rsidRPr="000E3E67" w:rsidRDefault="000E3E67" w:rsidP="000E3E67">
            <w:pPr>
              <w:tabs>
                <w:tab w:val="left" w:pos="1080"/>
                <w:tab w:val="left" w:pos="1440"/>
              </w:tabs>
              <w:spacing w:after="160" w:line="259" w:lineRule="auto"/>
              <w:ind w:left="0" w:hanging="108"/>
              <w:rPr>
                <w:rFonts w:ascii="Times New Roman" w:eastAsiaTheme="minorHAnsi" w:hAnsi="Times New Roman" w:cs="Times New Roman"/>
                <w:color w:val="auto"/>
              </w:rPr>
            </w:pPr>
          </w:p>
          <w:p w14:paraId="22E33645" w14:textId="77777777" w:rsidR="000E3E67" w:rsidRPr="000E3E67" w:rsidRDefault="000E3E67" w:rsidP="000E3E67">
            <w:pPr>
              <w:tabs>
                <w:tab w:val="left" w:pos="1080"/>
                <w:tab w:val="left" w:pos="1440"/>
              </w:tabs>
              <w:spacing w:after="160" w:line="259" w:lineRule="auto"/>
              <w:ind w:left="0" w:hanging="108"/>
              <w:rPr>
                <w:rFonts w:ascii="Times New Roman" w:eastAsiaTheme="minorHAnsi" w:hAnsi="Times New Roman" w:cs="Times New Roman"/>
                <w:color w:val="auto"/>
              </w:rPr>
            </w:pPr>
          </w:p>
          <w:p w14:paraId="01A5ABB1" w14:textId="77777777" w:rsidR="000E3E67" w:rsidRPr="000E3E67" w:rsidRDefault="000E3E67" w:rsidP="000E3E67">
            <w:pPr>
              <w:tabs>
                <w:tab w:val="left" w:pos="1080"/>
                <w:tab w:val="left" w:pos="1440"/>
              </w:tabs>
              <w:spacing w:after="160" w:line="259" w:lineRule="auto"/>
              <w:ind w:left="0" w:hanging="108"/>
              <w:rPr>
                <w:rFonts w:ascii="Times New Roman" w:eastAsiaTheme="minorHAnsi" w:hAnsi="Times New Roman" w:cs="Times New Roman"/>
                <w:color w:val="auto"/>
              </w:rPr>
            </w:pPr>
            <w:r w:rsidRPr="000E3E67">
              <w:rPr>
                <w:rFonts w:ascii="Times New Roman" w:eastAsiaTheme="minorHAnsi" w:hAnsi="Times New Roman" w:cs="Times New Roman"/>
                <w:color w:val="auto"/>
              </w:rPr>
              <w:t xml:space="preserve">  WC Docket No. 17-310</w:t>
            </w:r>
          </w:p>
        </w:tc>
      </w:tr>
    </w:tbl>
    <w:p w14:paraId="7C96E06B" w14:textId="77777777" w:rsidR="000E3E67" w:rsidRP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color w:val="auto"/>
        </w:rPr>
      </w:pPr>
    </w:p>
    <w:p w14:paraId="432C524C" w14:textId="77777777" w:rsidR="000E3E67" w:rsidRPr="000E3E67" w:rsidRDefault="000E3E67" w:rsidP="000E3E67">
      <w:pPr>
        <w:tabs>
          <w:tab w:val="center" w:pos="4680"/>
          <w:tab w:val="right" w:pos="9360"/>
        </w:tabs>
        <w:spacing w:after="0" w:line="240" w:lineRule="auto"/>
        <w:ind w:left="0" w:firstLine="0"/>
        <w:jc w:val="center"/>
        <w:rPr>
          <w:rFonts w:ascii="Times New Roman" w:eastAsiaTheme="minorHAnsi" w:hAnsi="Times New Roman" w:cs="Times New Roman"/>
          <w:color w:val="auto"/>
        </w:rPr>
      </w:pPr>
    </w:p>
    <w:p w14:paraId="165DF6F8" w14:textId="77777777" w:rsidR="000E3E67" w:rsidRPr="000E3E67" w:rsidRDefault="000E3E67" w:rsidP="000E3E67">
      <w:pPr>
        <w:spacing w:after="0" w:line="240" w:lineRule="auto"/>
        <w:ind w:left="0" w:firstLine="0"/>
        <w:jc w:val="center"/>
        <w:rPr>
          <w:rFonts w:ascii="Times New Roman" w:eastAsia="Times New Roman" w:hAnsi="Times New Roman" w:cs="Times New Roman"/>
          <w:sz w:val="24"/>
          <w:szCs w:val="24"/>
        </w:rPr>
      </w:pPr>
      <w:r w:rsidRPr="000E3E67">
        <w:rPr>
          <w:rFonts w:ascii="Times New Roman" w:eastAsia="Times New Roman" w:hAnsi="Times New Roman" w:cs="Times New Roman"/>
          <w:b/>
          <w:smallCaps/>
          <w:color w:val="auto"/>
          <w:sz w:val="24"/>
          <w:szCs w:val="24"/>
          <w:u w:val="single"/>
        </w:rPr>
        <w:t>Comments of the National Association of Community Health Centers</w:t>
      </w:r>
    </w:p>
    <w:p w14:paraId="2DD834E7" w14:textId="77777777" w:rsidR="000E3E67" w:rsidRPr="000E3E67" w:rsidRDefault="000E3E67" w:rsidP="000E3E67">
      <w:pPr>
        <w:spacing w:after="0" w:line="240" w:lineRule="auto"/>
        <w:ind w:left="0" w:firstLine="0"/>
        <w:rPr>
          <w:rFonts w:ascii="Times New Roman" w:eastAsia="Times New Roman" w:hAnsi="Times New Roman" w:cs="Times New Roman"/>
          <w:sz w:val="24"/>
          <w:szCs w:val="24"/>
        </w:rPr>
      </w:pPr>
    </w:p>
    <w:p w14:paraId="5A724D38" w14:textId="77777777" w:rsidR="000E3E67" w:rsidRPr="000E3E67" w:rsidRDefault="000E3E67" w:rsidP="000E3E67">
      <w:pPr>
        <w:spacing w:after="0" w:line="276" w:lineRule="auto"/>
        <w:ind w:left="0" w:firstLine="0"/>
        <w:rPr>
          <w:rFonts w:ascii="Times New Roman" w:eastAsia="Times New Roman" w:hAnsi="Times New Roman" w:cs="Times New Roman"/>
          <w:sz w:val="24"/>
          <w:szCs w:val="24"/>
        </w:rPr>
      </w:pPr>
    </w:p>
    <w:p w14:paraId="6E094C3C" w14:textId="77777777" w:rsidR="000E3E67" w:rsidRPr="000E3E67" w:rsidRDefault="000E3E67" w:rsidP="000E3E67">
      <w:pPr>
        <w:spacing w:after="160" w:line="276" w:lineRule="auto"/>
        <w:ind w:left="0" w:firstLine="720"/>
        <w:rPr>
          <w:rFonts w:ascii="Times New Roman" w:eastAsiaTheme="minorHAnsi" w:hAnsi="Times New Roman" w:cs="Times New Roman"/>
          <w:b/>
          <w:color w:val="auto"/>
        </w:rPr>
      </w:pPr>
      <w:r w:rsidRPr="000E3E67">
        <w:rPr>
          <w:rFonts w:ascii="Times New Roman" w:eastAsiaTheme="minorHAnsi" w:hAnsi="Times New Roman" w:cs="Times New Roman"/>
          <w:color w:val="auto"/>
          <w:sz w:val="24"/>
          <w:szCs w:val="24"/>
        </w:rPr>
        <w:t>The National Association of Community Health Centers (NACHC)</w:t>
      </w:r>
      <w:r w:rsidRPr="000E3E67">
        <w:rPr>
          <w:rFonts w:ascii="Times New Roman" w:eastAsiaTheme="minorHAnsi" w:hAnsi="Times New Roman" w:cs="Times New Roman"/>
          <w:color w:val="auto"/>
        </w:rPr>
        <w:t xml:space="preserve"> hereby comments on the Commission’s proposals for reform of the Rural Health Care universal service Program (“RHCP”).</w:t>
      </w:r>
      <w:r w:rsidRPr="000E3E67">
        <w:rPr>
          <w:rFonts w:ascii="Times New Roman" w:eastAsiaTheme="minorHAnsi" w:hAnsi="Times New Roman" w:cs="Times New Roman"/>
          <w:color w:val="auto"/>
          <w:vertAlign w:val="superscript"/>
        </w:rPr>
        <w:footnoteReference w:id="4"/>
      </w:r>
    </w:p>
    <w:p w14:paraId="75BE9367" w14:textId="77777777" w:rsidR="000E3E67" w:rsidRPr="000E3E67" w:rsidRDefault="000E3E67" w:rsidP="000E3E67">
      <w:pPr>
        <w:spacing w:after="16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NACHC is the national membership organization for America’s Community Health Centers (also called CHCs or Federally Qualified Health Centers.)  As discussed below, CHCs are a critical part of the rural “health care safety net”, assuring access to affordable primary care for over 10 million medically underserved rural patients, most of whom are low-income.   In the 1996 Telecommunications Act, Congress explicitly named rural CHCs as one of the seven types of health care providers whom the USAC program was designed to support</w:t>
      </w:r>
      <w:r w:rsidRPr="000E3E67">
        <w:rPr>
          <w:rFonts w:ascii="Times New Roman" w:eastAsiaTheme="minorHAnsi" w:hAnsi="Times New Roman" w:cs="Times New Roman"/>
          <w:color w:val="auto"/>
          <w:sz w:val="24"/>
          <w:szCs w:val="24"/>
          <w:vertAlign w:val="superscript"/>
        </w:rPr>
        <w:footnoteReference w:id="5"/>
      </w:r>
      <w:r w:rsidRPr="000E3E67">
        <w:rPr>
          <w:rFonts w:ascii="Times New Roman" w:eastAsiaTheme="minorHAnsi" w:hAnsi="Times New Roman" w:cs="Times New Roman"/>
          <w:color w:val="auto"/>
          <w:sz w:val="24"/>
          <w:szCs w:val="24"/>
        </w:rPr>
        <w:t xml:space="preserve">.   </w:t>
      </w:r>
    </w:p>
    <w:p w14:paraId="2B29CF21" w14:textId="77777777" w:rsidR="000E3E67" w:rsidRPr="000E3E67" w:rsidRDefault="000E3E67" w:rsidP="000E3E67">
      <w:pPr>
        <w:spacing w:after="0" w:line="276" w:lineRule="auto"/>
        <w:ind w:left="10" w:firstLine="710"/>
        <w:rPr>
          <w:rFonts w:ascii="Times New Roman" w:eastAsia="Arial" w:hAnsi="Times New Roman" w:cs="Times New Roman"/>
          <w:sz w:val="24"/>
          <w:szCs w:val="24"/>
        </w:rPr>
      </w:pPr>
      <w:r w:rsidRPr="000E3E67">
        <w:rPr>
          <w:rFonts w:ascii="Times New Roman" w:eastAsia="Arial" w:hAnsi="Times New Roman" w:cs="Times New Roman"/>
          <w:sz w:val="24"/>
          <w:szCs w:val="24"/>
        </w:rPr>
        <w:t xml:space="preserve">In recent years, CHCs have become increasingly concerned that the RHCP has expanded beyond its original intent, to include providers who should not be eligible under a “plain reading” of the statute.  As a result, CHCs have been subject to across-the-board funding reductions, and significant administrative complexities that have made it difficult for them to participate in the program that was designed for them.  For this reason, we are very pleased that the FCC staff are reexamining the structure and functioning of the RHCP, and welcome the opportunity to comments on how to better align the program with the needs of those providers and patients whom Congress originally intended to support.  </w:t>
      </w:r>
    </w:p>
    <w:p w14:paraId="7DFBF070" w14:textId="77777777" w:rsidR="000E3E67" w:rsidRPr="000E3E67" w:rsidRDefault="000E3E67" w:rsidP="000E3E67">
      <w:pPr>
        <w:spacing w:after="0" w:line="276" w:lineRule="auto"/>
        <w:ind w:left="10" w:firstLine="410"/>
        <w:rPr>
          <w:rFonts w:ascii="Times New Roman" w:eastAsia="Arial" w:hAnsi="Times New Roman" w:cs="Times New Roman"/>
          <w:sz w:val="24"/>
          <w:szCs w:val="24"/>
        </w:rPr>
      </w:pPr>
      <w:r w:rsidRPr="000E3E67">
        <w:rPr>
          <w:rFonts w:ascii="Times New Roman" w:eastAsia="Arial" w:hAnsi="Times New Roman" w:cs="Times New Roman"/>
          <w:sz w:val="24"/>
          <w:szCs w:val="24"/>
        </w:rPr>
        <w:t>To provide context for our specific comments below, we begin by making three critical points.</w:t>
      </w:r>
    </w:p>
    <w:p w14:paraId="4543F585" w14:textId="77777777" w:rsidR="000E3E67" w:rsidRPr="000E3E67" w:rsidRDefault="000E3E67" w:rsidP="000E3E67">
      <w:pPr>
        <w:numPr>
          <w:ilvl w:val="0"/>
          <w:numId w:val="21"/>
        </w:numPr>
        <w:spacing w:after="16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Community Health Centers are the backbone of the “rural health care safety net”</w:t>
      </w:r>
    </w:p>
    <w:p w14:paraId="5B2EBA78" w14:textId="77777777" w:rsidR="000E3E67" w:rsidRPr="000E3E67" w:rsidRDefault="000E3E67" w:rsidP="000E3E67">
      <w:pPr>
        <w:numPr>
          <w:ilvl w:val="0"/>
          <w:numId w:val="21"/>
        </w:numPr>
        <w:spacing w:after="16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lastRenderedPageBreak/>
        <w:t>Congress clearly intended rural CHCs to benefit from the RHCP.</w:t>
      </w:r>
    </w:p>
    <w:p w14:paraId="2AB46E8D" w14:textId="77777777" w:rsidR="000E3E67" w:rsidRPr="000E3E67" w:rsidRDefault="000E3E67" w:rsidP="000E3E67">
      <w:pPr>
        <w:numPr>
          <w:ilvl w:val="0"/>
          <w:numId w:val="21"/>
        </w:numPr>
        <w:spacing w:after="16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Some provider types who have recently been added to the RHCP do not meet eligibility requirements under a “plain reading” of the statute, and their eligibility is harming CHCs’ ability to benefit from the program.   </w:t>
      </w:r>
    </w:p>
    <w:p w14:paraId="6701F2B5" w14:textId="77777777" w:rsidR="000E3E67" w:rsidRPr="000E3E67" w:rsidRDefault="000E3E67" w:rsidP="000E3E67">
      <w:pPr>
        <w:keepNext/>
        <w:keepLines/>
        <w:spacing w:after="0" w:line="276" w:lineRule="auto"/>
        <w:ind w:left="10" w:right="2" w:hanging="10"/>
        <w:jc w:val="center"/>
        <w:outlineLvl w:val="0"/>
        <w:rPr>
          <w:rFonts w:ascii="Times New Roman" w:eastAsia="Times New Roman" w:hAnsi="Times New Roman" w:cs="Times New Roman"/>
          <w:b/>
          <w:sz w:val="24"/>
          <w:szCs w:val="24"/>
          <w:u w:val="single"/>
        </w:rPr>
      </w:pPr>
      <w:bookmarkStart w:id="1" w:name="_Toc505249648"/>
      <w:r w:rsidRPr="000E3E67">
        <w:rPr>
          <w:rFonts w:ascii="Times New Roman" w:eastAsia="Times New Roman" w:hAnsi="Times New Roman" w:cs="Times New Roman"/>
          <w:b/>
          <w:sz w:val="24"/>
          <w:szCs w:val="24"/>
          <w:u w:val="single"/>
        </w:rPr>
        <w:t>Background</w:t>
      </w:r>
      <w:bookmarkEnd w:id="1"/>
    </w:p>
    <w:p w14:paraId="50C901A3" w14:textId="77777777" w:rsidR="000E3E67" w:rsidRPr="000E3E67" w:rsidRDefault="000E3E67" w:rsidP="000E3E67">
      <w:pPr>
        <w:spacing w:after="160" w:line="276" w:lineRule="auto"/>
        <w:ind w:left="0" w:firstLine="0"/>
        <w:rPr>
          <w:rFonts w:ascii="Times New Roman" w:eastAsiaTheme="minorHAnsi" w:hAnsi="Times New Roman" w:cs="Times New Roman"/>
          <w:b/>
          <w:color w:val="auto"/>
          <w:sz w:val="24"/>
          <w:szCs w:val="24"/>
        </w:rPr>
      </w:pPr>
    </w:p>
    <w:p w14:paraId="4A50BC08"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2" w:name="_Toc505249649"/>
      <w:r w:rsidRPr="000E3E67">
        <w:rPr>
          <w:rFonts w:ascii="Times New Roman" w:eastAsiaTheme="minorHAnsi" w:hAnsi="Times New Roman" w:cs="Times New Roman"/>
          <w:b/>
          <w:color w:val="auto"/>
          <w:sz w:val="24"/>
          <w:szCs w:val="24"/>
        </w:rPr>
        <w:t>Community Health Centers are a backbone of the rural “health care safety net”</w:t>
      </w:r>
      <w:bookmarkEnd w:id="2"/>
      <w:r w:rsidRPr="000E3E67">
        <w:rPr>
          <w:rFonts w:ascii="Times New Roman" w:eastAsiaTheme="minorHAnsi" w:hAnsi="Times New Roman" w:cs="Times New Roman"/>
          <w:b/>
          <w:color w:val="auto"/>
          <w:sz w:val="24"/>
          <w:szCs w:val="24"/>
        </w:rPr>
        <w:t xml:space="preserve">  </w:t>
      </w:r>
    </w:p>
    <w:p w14:paraId="164A5560" w14:textId="77777777" w:rsidR="000E3E67" w:rsidRPr="000E3E67" w:rsidRDefault="000E3E67" w:rsidP="000E3E67">
      <w:pPr>
        <w:spacing w:after="160" w:line="276"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A Community Health Center (CHCs) is a health care provider that is authorized under Section 330 of the Public Health Service Act</w:t>
      </w:r>
      <w:r w:rsidRPr="000E3E67">
        <w:rPr>
          <w:rFonts w:ascii="Times New Roman" w:eastAsiaTheme="minorHAnsi" w:hAnsi="Times New Roman" w:cs="Times New Roman"/>
          <w:color w:val="auto"/>
          <w:sz w:val="24"/>
          <w:szCs w:val="24"/>
          <w:vertAlign w:val="superscript"/>
        </w:rPr>
        <w:footnoteReference w:id="6"/>
      </w:r>
      <w:r w:rsidRPr="000E3E67">
        <w:rPr>
          <w:rFonts w:ascii="Times New Roman" w:eastAsiaTheme="minorHAnsi" w:hAnsi="Times New Roman" w:cs="Times New Roman"/>
          <w:color w:val="auto"/>
          <w:sz w:val="24"/>
          <w:szCs w:val="24"/>
        </w:rPr>
        <w:t xml:space="preserve">.   As a backbone of the “health care safety net”, all CHCs are required by law to:  </w:t>
      </w:r>
    </w:p>
    <w:p w14:paraId="3CBA0EE1" w14:textId="77777777" w:rsidR="000E3E67" w:rsidRPr="000E3E67" w:rsidRDefault="000E3E67" w:rsidP="000E3E67">
      <w:pPr>
        <w:numPr>
          <w:ilvl w:val="0"/>
          <w:numId w:val="14"/>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provide a wide range of medical services.  These always include primary and preventive care, and generally include pharmacy, dental, mental health, and addiction treatment.</w:t>
      </w:r>
    </w:p>
    <w:p w14:paraId="48D9A0C2" w14:textId="77777777" w:rsidR="000E3E67" w:rsidRPr="000E3E67" w:rsidRDefault="000E3E67" w:rsidP="000E3E67">
      <w:pPr>
        <w:numPr>
          <w:ilvl w:val="0"/>
          <w:numId w:val="14"/>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care for all individuals who present for treatment, regardless of whether they have insurance or are able to pay.</w:t>
      </w:r>
    </w:p>
    <w:p w14:paraId="5FF91634" w14:textId="77777777" w:rsidR="000E3E67" w:rsidRPr="000E3E67" w:rsidRDefault="000E3E67" w:rsidP="000E3E67">
      <w:pPr>
        <w:numPr>
          <w:ilvl w:val="0"/>
          <w:numId w:val="14"/>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specifically target geographic areas and populations that the Federal government has determined to be “medically underserved.”  </w:t>
      </w:r>
    </w:p>
    <w:p w14:paraId="71D5C006" w14:textId="77777777" w:rsidR="000E3E67" w:rsidRPr="000E3E67" w:rsidRDefault="000E3E67" w:rsidP="000E3E67">
      <w:pPr>
        <w:numPr>
          <w:ilvl w:val="0"/>
          <w:numId w:val="14"/>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be non-profit or public, and be governed by a Board, a majority of whose members are CHC patients. </w:t>
      </w:r>
    </w:p>
    <w:p w14:paraId="30349F0A"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Thus, CHCs are a reliable, affordable source of health care for people who: </w:t>
      </w:r>
    </w:p>
    <w:p w14:paraId="6DC61C05" w14:textId="77777777" w:rsidR="000E3E67" w:rsidRPr="000E3E67" w:rsidRDefault="000E3E67" w:rsidP="000E3E67">
      <w:pPr>
        <w:numPr>
          <w:ilvl w:val="0"/>
          <w:numId w:val="22"/>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have no health insurance; </w:t>
      </w:r>
    </w:p>
    <w:p w14:paraId="642DE067" w14:textId="77777777" w:rsidR="000E3E67" w:rsidRPr="000E3E67" w:rsidRDefault="000E3E67" w:rsidP="000E3E67">
      <w:pPr>
        <w:numPr>
          <w:ilvl w:val="0"/>
          <w:numId w:val="22"/>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have health insurance but can’t afford the deductibles or copays (called “underinsured” persons);</w:t>
      </w:r>
    </w:p>
    <w:p w14:paraId="4F06C188" w14:textId="77777777" w:rsidR="000E3E67" w:rsidRPr="000E3E67" w:rsidRDefault="000E3E67" w:rsidP="000E3E67">
      <w:pPr>
        <w:numPr>
          <w:ilvl w:val="0"/>
          <w:numId w:val="22"/>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have health insurance that few providers will accept (e.g., Medicaid); and/or </w:t>
      </w:r>
    </w:p>
    <w:p w14:paraId="513B70BF" w14:textId="77777777" w:rsidR="000E3E67" w:rsidRPr="000E3E67" w:rsidRDefault="000E3E67" w:rsidP="000E3E67">
      <w:pPr>
        <w:numPr>
          <w:ilvl w:val="0"/>
          <w:numId w:val="22"/>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live in areas with few or no medical providers (e.g., rural, highly rural, and frontier areas.)  </w:t>
      </w:r>
    </w:p>
    <w:p w14:paraId="70613044"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Nationally, there are over 9,800 CHC sites providing care to over 25 million medically‐underserved individuals – including at least 10 million patients who reside in rural or frontier areas.  Over 70% of CHC patients have incomes below the Federal Poverty Level (FPL); if uninsured or underinsured, these individuals pay no more than a nominal fee for their care.  Another 20% of CHC patients have incomes between 101% and 200% FPL; if uninsured or underinsured, they are charged based on a sliding fee scale.  Because of their focus on ensuring health care access for at-risk populations, CHCs generally run on margins of less than 1%.  </w:t>
      </w:r>
    </w:p>
    <w:p w14:paraId="5B859B96"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lastRenderedPageBreak/>
        <w:t>Thus, CHCs are a critical part of the “rural health care safety net”, assuring access to affordable medical care for over 10 million medically underserved rural patients, most of whom are low-income.  For this reason, it is not surprising that when Congress wrote the 1996 Telecommunication Act, it explicitly identified CHCs as eligible for the RHCP.</w:t>
      </w:r>
    </w:p>
    <w:p w14:paraId="2FAE9F23" w14:textId="77777777" w:rsidR="000E3E67" w:rsidRPr="000E3E67" w:rsidRDefault="000E3E67" w:rsidP="000E3E67">
      <w:pPr>
        <w:spacing w:after="0" w:line="276" w:lineRule="auto"/>
        <w:ind w:left="0" w:firstLine="0"/>
        <w:rPr>
          <w:rFonts w:ascii="Times New Roman" w:eastAsiaTheme="minorHAnsi" w:hAnsi="Times New Roman" w:cs="Times New Roman"/>
          <w:color w:val="auto"/>
          <w:sz w:val="24"/>
          <w:szCs w:val="24"/>
        </w:rPr>
      </w:pPr>
    </w:p>
    <w:p w14:paraId="591BCCCB"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3" w:name="_Toc505249650"/>
      <w:r w:rsidRPr="000E3E67">
        <w:rPr>
          <w:rFonts w:ascii="Times New Roman" w:eastAsiaTheme="minorHAnsi" w:hAnsi="Times New Roman" w:cs="Times New Roman"/>
          <w:b/>
          <w:color w:val="auto"/>
          <w:sz w:val="24"/>
          <w:szCs w:val="24"/>
        </w:rPr>
        <w:t>Congress clearly intended rural CHCs to benefit from the RHCP</w:t>
      </w:r>
      <w:bookmarkEnd w:id="3"/>
    </w:p>
    <w:p w14:paraId="1A8C61BD" w14:textId="77777777" w:rsidR="000E3E67" w:rsidRPr="000E3E67" w:rsidRDefault="000E3E67" w:rsidP="000E3E67">
      <w:pPr>
        <w:spacing w:after="0" w:line="276" w:lineRule="auto"/>
        <w:ind w:left="0" w:firstLine="360"/>
        <w:rPr>
          <w:rFonts w:ascii="Times New Roman" w:eastAsia="Times New Roman" w:hAnsi="Times New Roman" w:cs="Times New Roman"/>
          <w:color w:val="auto"/>
          <w:sz w:val="24"/>
          <w:szCs w:val="24"/>
        </w:rPr>
      </w:pPr>
      <w:r w:rsidRPr="000E3E67">
        <w:rPr>
          <w:rFonts w:ascii="Times New Roman" w:eastAsiaTheme="minorHAnsi" w:hAnsi="Times New Roman" w:cs="Times New Roman"/>
          <w:color w:val="auto"/>
          <w:sz w:val="24"/>
          <w:szCs w:val="24"/>
        </w:rPr>
        <w:t>In drafting Section 254(h) of the Telecommunications Act, Congress was very specific about what providers are eligible for RHCP funding.  First, subsection (1)(A) states that in order to be eligible, a health care provider</w:t>
      </w:r>
      <w:r w:rsidRPr="000E3E67">
        <w:rPr>
          <w:rFonts w:ascii="Times New Roman" w:eastAsia="Times New Roman" w:hAnsi="Times New Roman" w:cs="Times New Roman"/>
          <w:color w:val="auto"/>
          <w:sz w:val="24"/>
          <w:szCs w:val="24"/>
        </w:rPr>
        <w:t xml:space="preserve"> must be:</w:t>
      </w:r>
    </w:p>
    <w:p w14:paraId="168E48E9" w14:textId="77777777" w:rsidR="000E3E67" w:rsidRPr="000E3E67" w:rsidRDefault="000E3E67" w:rsidP="000E3E67">
      <w:pPr>
        <w:numPr>
          <w:ilvl w:val="0"/>
          <w:numId w:val="23"/>
        </w:numPr>
        <w:spacing w:after="0" w:line="276" w:lineRule="auto"/>
        <w:contextualSpacing/>
        <w:rPr>
          <w:rFonts w:ascii="Times New Roman" w:eastAsia="Times New Roman" w:hAnsi="Times New Roman" w:cs="Times New Roman"/>
          <w:color w:val="auto"/>
          <w:sz w:val="24"/>
          <w:szCs w:val="24"/>
        </w:rPr>
      </w:pPr>
      <w:r w:rsidRPr="000E3E67">
        <w:rPr>
          <w:rFonts w:ascii="Times New Roman" w:eastAsia="Times New Roman" w:hAnsi="Times New Roman" w:cs="Times New Roman"/>
          <w:color w:val="auto"/>
          <w:sz w:val="24"/>
          <w:szCs w:val="24"/>
        </w:rPr>
        <w:t>either public or nonprofit, AND</w:t>
      </w:r>
    </w:p>
    <w:p w14:paraId="6B8FBD6D" w14:textId="77777777" w:rsidR="000E3E67" w:rsidRPr="000E3E67" w:rsidRDefault="000E3E67" w:rsidP="000E3E67">
      <w:pPr>
        <w:numPr>
          <w:ilvl w:val="0"/>
          <w:numId w:val="23"/>
        </w:numPr>
        <w:spacing w:after="0" w:line="276" w:lineRule="auto"/>
        <w:contextualSpacing/>
        <w:rPr>
          <w:rFonts w:ascii="Times New Roman" w:eastAsia="Times New Roman" w:hAnsi="Times New Roman" w:cs="Times New Roman"/>
          <w:color w:val="auto"/>
          <w:sz w:val="24"/>
          <w:szCs w:val="24"/>
        </w:rPr>
      </w:pPr>
      <w:r w:rsidRPr="000E3E67">
        <w:rPr>
          <w:rFonts w:ascii="Times New Roman" w:eastAsia="Times New Roman" w:hAnsi="Times New Roman" w:cs="Times New Roman"/>
          <w:b/>
          <w:i/>
          <w:color w:val="auto"/>
          <w:sz w:val="24"/>
          <w:szCs w:val="24"/>
        </w:rPr>
        <w:t>serve</w:t>
      </w:r>
      <w:r w:rsidRPr="000E3E67">
        <w:rPr>
          <w:rFonts w:ascii="Times New Roman" w:eastAsia="Times New Roman" w:hAnsi="Times New Roman" w:cs="Times New Roman"/>
          <w:color w:val="auto"/>
          <w:sz w:val="24"/>
          <w:szCs w:val="24"/>
        </w:rPr>
        <w:t xml:space="preserve"> persons who reside in rural area.  (</w:t>
      </w:r>
      <w:r w:rsidRPr="000E3E67">
        <w:rPr>
          <w:rFonts w:ascii="Times New Roman" w:eastAsiaTheme="minorHAnsi" w:hAnsi="Times New Roman" w:cs="Times New Roman"/>
          <w:color w:val="auto"/>
          <w:sz w:val="24"/>
          <w:szCs w:val="24"/>
        </w:rPr>
        <w:t xml:space="preserve">In contrast, eligible “educational providers and libraries” are </w:t>
      </w:r>
      <w:r w:rsidRPr="000E3E67">
        <w:rPr>
          <w:rFonts w:ascii="Times New Roman" w:eastAsiaTheme="minorHAnsi" w:hAnsi="Times New Roman" w:cs="Times New Roman"/>
          <w:i/>
          <w:color w:val="auto"/>
          <w:sz w:val="24"/>
          <w:szCs w:val="24"/>
        </w:rPr>
        <w:t>not</w:t>
      </w:r>
      <w:r w:rsidRPr="000E3E67">
        <w:rPr>
          <w:rFonts w:ascii="Times New Roman" w:eastAsiaTheme="minorHAnsi" w:hAnsi="Times New Roman" w:cs="Times New Roman"/>
          <w:color w:val="auto"/>
          <w:sz w:val="24"/>
          <w:szCs w:val="24"/>
        </w:rPr>
        <w:t xml:space="preserve"> limited to those located in, or serving, specific geographic areas.)  </w:t>
      </w:r>
    </w:p>
    <w:p w14:paraId="0462F3F0" w14:textId="77777777" w:rsidR="000E3E67" w:rsidRPr="000E3E67" w:rsidRDefault="000E3E67" w:rsidP="000E3E67">
      <w:pPr>
        <w:spacing w:after="0" w:line="276" w:lineRule="auto"/>
        <w:ind w:left="0" w:firstLine="360"/>
        <w:rPr>
          <w:rFonts w:ascii="Times New Roman" w:eastAsia="Times New Roman" w:hAnsi="Times New Roman" w:cs="Times New Roman"/>
          <w:color w:val="auto"/>
          <w:sz w:val="24"/>
          <w:szCs w:val="24"/>
        </w:rPr>
      </w:pPr>
      <w:r w:rsidRPr="000E3E67">
        <w:rPr>
          <w:rFonts w:ascii="Times New Roman" w:eastAsia="Times New Roman" w:hAnsi="Times New Roman" w:cs="Times New Roman"/>
          <w:color w:val="auto"/>
          <w:sz w:val="24"/>
          <w:szCs w:val="24"/>
        </w:rPr>
        <w:t>Congress further restricts eligibility by limiting eligible “health care provider(s)” to eight types of providers (at least one of which – skilled nursing facilities --- was added in recent years.)  This list includes:</w:t>
      </w:r>
    </w:p>
    <w:p w14:paraId="6335030B" w14:textId="77777777" w:rsidR="000E3E67" w:rsidRPr="000E3E67" w:rsidRDefault="000E3E67" w:rsidP="000E3E67">
      <w:pPr>
        <w:numPr>
          <w:ilvl w:val="0"/>
          <w:numId w:val="20"/>
        </w:numPr>
        <w:spacing w:after="0" w:line="276" w:lineRule="auto"/>
        <w:contextualSpacing/>
        <w:rPr>
          <w:rFonts w:ascii="Times New Roman" w:eastAsia="Times New Roman" w:hAnsi="Times New Roman" w:cs="Times New Roman"/>
          <w:color w:val="auto"/>
          <w:sz w:val="24"/>
          <w:szCs w:val="24"/>
        </w:rPr>
      </w:pPr>
      <w:r w:rsidRPr="000E3E67">
        <w:rPr>
          <w:rFonts w:ascii="Times New Roman" w:eastAsia="Times New Roman" w:hAnsi="Times New Roman" w:cs="Times New Roman"/>
          <w:color w:val="auto"/>
          <w:sz w:val="24"/>
          <w:szCs w:val="24"/>
        </w:rPr>
        <w:t xml:space="preserve">community and migrant health centers </w:t>
      </w:r>
    </w:p>
    <w:p w14:paraId="03C2BA6E" w14:textId="77777777" w:rsidR="000E3E67" w:rsidRPr="000E3E67" w:rsidRDefault="000E3E67" w:rsidP="000E3E67">
      <w:pPr>
        <w:numPr>
          <w:ilvl w:val="0"/>
          <w:numId w:val="20"/>
        </w:numPr>
        <w:spacing w:after="0" w:line="276" w:lineRule="auto"/>
        <w:contextualSpacing/>
        <w:rPr>
          <w:rFonts w:ascii="Times New Roman" w:eastAsia="Times New Roman" w:hAnsi="Times New Roman" w:cs="Times New Roman"/>
          <w:color w:val="auto"/>
          <w:sz w:val="24"/>
          <w:szCs w:val="24"/>
        </w:rPr>
      </w:pPr>
      <w:r w:rsidRPr="000E3E67">
        <w:rPr>
          <w:rFonts w:ascii="Times New Roman" w:eastAsia="Times New Roman" w:hAnsi="Times New Roman" w:cs="Times New Roman"/>
          <w:color w:val="auto"/>
          <w:sz w:val="24"/>
          <w:szCs w:val="24"/>
        </w:rPr>
        <w:t>not-for-profit hospitals</w:t>
      </w:r>
    </w:p>
    <w:p w14:paraId="6076C3FC" w14:textId="77777777" w:rsidR="000E3E67" w:rsidRPr="000E3E67" w:rsidRDefault="000E3E67" w:rsidP="000E3E67">
      <w:pPr>
        <w:numPr>
          <w:ilvl w:val="0"/>
          <w:numId w:val="20"/>
        </w:numPr>
        <w:spacing w:after="0" w:line="276" w:lineRule="auto"/>
        <w:contextualSpacing/>
        <w:rPr>
          <w:rFonts w:ascii="Times New Roman" w:eastAsia="Times New Roman" w:hAnsi="Times New Roman" w:cs="Times New Roman"/>
          <w:color w:val="auto"/>
          <w:sz w:val="24"/>
          <w:szCs w:val="24"/>
        </w:rPr>
      </w:pPr>
      <w:r w:rsidRPr="000E3E67">
        <w:rPr>
          <w:rFonts w:ascii="Times New Roman" w:eastAsia="Times New Roman" w:hAnsi="Times New Roman" w:cs="Times New Roman"/>
          <w:color w:val="auto"/>
          <w:sz w:val="24"/>
          <w:szCs w:val="24"/>
        </w:rPr>
        <w:t xml:space="preserve">rural health clinics </w:t>
      </w:r>
    </w:p>
    <w:p w14:paraId="474972F6" w14:textId="77777777" w:rsidR="000E3E67" w:rsidRPr="000E3E67" w:rsidRDefault="000E3E67" w:rsidP="000E3E67">
      <w:pPr>
        <w:numPr>
          <w:ilvl w:val="0"/>
          <w:numId w:val="20"/>
        </w:numPr>
        <w:spacing w:after="0" w:line="276" w:lineRule="auto"/>
        <w:contextualSpacing/>
        <w:rPr>
          <w:rFonts w:ascii="Times New Roman" w:eastAsia="Times New Roman" w:hAnsi="Times New Roman" w:cs="Times New Roman"/>
          <w:color w:val="auto"/>
          <w:sz w:val="24"/>
          <w:szCs w:val="24"/>
        </w:rPr>
      </w:pPr>
      <w:r w:rsidRPr="000E3E67">
        <w:rPr>
          <w:rFonts w:ascii="Times New Roman" w:eastAsia="Times New Roman" w:hAnsi="Times New Roman" w:cs="Times New Roman"/>
          <w:color w:val="auto"/>
          <w:sz w:val="24"/>
          <w:szCs w:val="24"/>
        </w:rPr>
        <w:t>consortia of providers consisting of one or more entities listed earlier in the statute.</w:t>
      </w:r>
    </w:p>
    <w:p w14:paraId="67CC2E17" w14:textId="77777777" w:rsidR="000E3E67" w:rsidRPr="000E3E67" w:rsidRDefault="000E3E67" w:rsidP="000E3E67">
      <w:pPr>
        <w:spacing w:after="0" w:line="276" w:lineRule="auto"/>
        <w:ind w:left="0" w:firstLine="4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Thus, when it wrote the 1996 Telecommunications Act, Congress was clear that CHCs that serve rural patients are intended to benefit from the RHCP.  </w:t>
      </w:r>
    </w:p>
    <w:p w14:paraId="1F1129AF"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p>
    <w:p w14:paraId="7078E5AE"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4" w:name="_Toc505249651"/>
      <w:r w:rsidRPr="000E3E67">
        <w:rPr>
          <w:rFonts w:ascii="Times New Roman" w:eastAsiaTheme="minorHAnsi" w:hAnsi="Times New Roman" w:cs="Times New Roman"/>
          <w:b/>
          <w:color w:val="auto"/>
          <w:sz w:val="24"/>
          <w:szCs w:val="24"/>
        </w:rPr>
        <w:t>General concerns re: Urban Rural Consortia:  Well-intentioned efforts to encourage rural-urban consortia have often not achieved the intended benefits.  At the same time, they have resulted in increased administrative burdens, and diverted RHCP funds from CHCs (and other eligible providers) to providers whose eligibility is inconsistent with a plain reading of the statute.</w:t>
      </w:r>
      <w:bookmarkEnd w:id="4"/>
      <w:r w:rsidRPr="000E3E67">
        <w:rPr>
          <w:rFonts w:ascii="Times New Roman" w:eastAsiaTheme="minorHAnsi" w:hAnsi="Times New Roman" w:cs="Times New Roman"/>
          <w:b/>
          <w:color w:val="auto"/>
          <w:sz w:val="24"/>
          <w:szCs w:val="24"/>
        </w:rPr>
        <w:t xml:space="preserve"> </w:t>
      </w:r>
    </w:p>
    <w:p w14:paraId="69102C82" w14:textId="77777777" w:rsidR="000E3E67" w:rsidRPr="000E3E67" w:rsidRDefault="000E3E67" w:rsidP="000E3E67">
      <w:pPr>
        <w:spacing w:after="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NACHC recognizes that the RHCP’s recent efforts to encourage urban-rural consortia were well-intentioned, as they were expected to “confer benefits upon affiliated rural healthcare providers, including lower broadband costs, access to medical specialists, administrative support, and technical expertise.”</w:t>
      </w:r>
    </w:p>
    <w:p w14:paraId="2C887170" w14:textId="77777777" w:rsidR="000E3E67" w:rsidRPr="000E3E67" w:rsidRDefault="000E3E67" w:rsidP="000E3E67">
      <w:pPr>
        <w:spacing w:after="0" w:line="276" w:lineRule="auto"/>
        <w:ind w:left="10" w:firstLine="710"/>
        <w:rPr>
          <w:rFonts w:ascii="Times New Roman" w:eastAsia="Arial" w:hAnsi="Times New Roman" w:cs="Times New Roman"/>
          <w:sz w:val="24"/>
          <w:szCs w:val="24"/>
        </w:rPr>
      </w:pPr>
      <w:r w:rsidRPr="000E3E67">
        <w:rPr>
          <w:rFonts w:ascii="Times New Roman" w:eastAsia="Arial" w:hAnsi="Times New Roman" w:cs="Times New Roman"/>
          <w:sz w:val="24"/>
          <w:szCs w:val="24"/>
        </w:rPr>
        <w:t xml:space="preserve">In reality, however, many consortia have often failed to produce the intended benefits.  Instead, their impact has often been the opposite of what was intended – namely, increased administrative hassles and reduced financial support for CHCs and other nonprofit providers who actually serve rural residents.    </w:t>
      </w:r>
    </w:p>
    <w:p w14:paraId="097492FC" w14:textId="77777777" w:rsidR="000E3E67" w:rsidRPr="000E3E67" w:rsidRDefault="000E3E67" w:rsidP="000E3E67">
      <w:pPr>
        <w:spacing w:after="0" w:line="276" w:lineRule="auto"/>
        <w:ind w:left="10" w:firstLine="350"/>
        <w:rPr>
          <w:rFonts w:ascii="Times New Roman" w:eastAsia="Arial" w:hAnsi="Times New Roman" w:cs="Times New Roman"/>
          <w:sz w:val="24"/>
          <w:szCs w:val="24"/>
        </w:rPr>
      </w:pPr>
      <w:r w:rsidRPr="000E3E67">
        <w:rPr>
          <w:rFonts w:ascii="Times New Roman" w:eastAsia="Arial" w:hAnsi="Times New Roman" w:cs="Times New Roman"/>
          <w:sz w:val="24"/>
          <w:szCs w:val="24"/>
        </w:rPr>
        <w:t xml:space="preserve">Specifically, NACHC is concerned about recent decisions to expand RHCP eligibility to the following types of providers, via the “consortia” approach:  </w:t>
      </w:r>
    </w:p>
    <w:p w14:paraId="583770FD" w14:textId="77777777" w:rsidR="000E3E67" w:rsidRPr="000E3E67" w:rsidRDefault="000E3E67" w:rsidP="000E3E67">
      <w:pPr>
        <w:numPr>
          <w:ilvl w:val="0"/>
          <w:numId w:val="18"/>
        </w:numPr>
        <w:spacing w:after="0" w:line="276" w:lineRule="auto"/>
        <w:rPr>
          <w:rFonts w:ascii="Times New Roman" w:eastAsia="Arial" w:hAnsi="Times New Roman" w:cs="Times New Roman"/>
          <w:sz w:val="24"/>
          <w:szCs w:val="24"/>
        </w:rPr>
      </w:pPr>
      <w:r w:rsidRPr="000E3E67">
        <w:rPr>
          <w:rFonts w:ascii="Times New Roman" w:eastAsia="Arial" w:hAnsi="Times New Roman" w:cs="Times New Roman"/>
          <w:b/>
          <w:i/>
          <w:sz w:val="24"/>
          <w:szCs w:val="24"/>
        </w:rPr>
        <w:lastRenderedPageBreak/>
        <w:t xml:space="preserve">Providers who exclusively serve patients living in urban areas:  </w:t>
      </w:r>
      <w:r w:rsidRPr="000E3E67">
        <w:rPr>
          <w:rFonts w:ascii="Times New Roman" w:eastAsia="Arial" w:hAnsi="Times New Roman" w:cs="Times New Roman"/>
          <w:sz w:val="24"/>
          <w:szCs w:val="24"/>
        </w:rPr>
        <w:t xml:space="preserve">While the statute explicitly restricts eligibility to providers who “serve persons in rural areas”, the FCC has allowed urban providers to receive RHCP funding as long as they are in a consortia with rural providers – even if those urban providers serve </w:t>
      </w:r>
      <w:r w:rsidRPr="000E3E67">
        <w:rPr>
          <w:rFonts w:ascii="Times New Roman" w:eastAsia="Arial" w:hAnsi="Times New Roman" w:cs="Times New Roman"/>
          <w:sz w:val="24"/>
          <w:szCs w:val="24"/>
          <w:u w:val="single"/>
        </w:rPr>
        <w:t>only</w:t>
      </w:r>
      <w:r w:rsidRPr="000E3E67">
        <w:rPr>
          <w:rFonts w:ascii="Times New Roman" w:eastAsia="Arial" w:hAnsi="Times New Roman" w:cs="Times New Roman"/>
          <w:sz w:val="24"/>
          <w:szCs w:val="24"/>
        </w:rPr>
        <w:t xml:space="preserve"> urban patients.  Not only is this inconsistent with the statutory intent, but also:   </w:t>
      </w:r>
    </w:p>
    <w:p w14:paraId="61F67087" w14:textId="77777777" w:rsidR="000E3E67" w:rsidRPr="000E3E67" w:rsidRDefault="000E3E67" w:rsidP="000E3E67">
      <w:pPr>
        <w:numPr>
          <w:ilvl w:val="1"/>
          <w:numId w:val="18"/>
        </w:numPr>
        <w:spacing w:after="0" w:line="276" w:lineRule="auto"/>
        <w:rPr>
          <w:rFonts w:ascii="Times New Roman" w:eastAsia="Arial" w:hAnsi="Times New Roman" w:cs="Times New Roman"/>
          <w:sz w:val="24"/>
          <w:szCs w:val="24"/>
        </w:rPr>
      </w:pPr>
      <w:r w:rsidRPr="000E3E67">
        <w:rPr>
          <w:rFonts w:ascii="Times New Roman" w:eastAsia="Arial" w:hAnsi="Times New Roman" w:cs="Times New Roman"/>
          <w:sz w:val="24"/>
          <w:szCs w:val="24"/>
        </w:rPr>
        <w:t xml:space="preserve">depending on the relative size and of the various consortia members, exclusively-urban members of a consortia can funding that is far larger than the amounts received by their rural partners.  </w:t>
      </w:r>
    </w:p>
    <w:p w14:paraId="4647C3FC" w14:textId="77777777" w:rsidR="000E3E67" w:rsidRPr="000E3E67" w:rsidRDefault="000E3E67" w:rsidP="000E3E67">
      <w:pPr>
        <w:numPr>
          <w:ilvl w:val="1"/>
          <w:numId w:val="18"/>
        </w:numPr>
        <w:spacing w:after="0" w:line="276" w:lineRule="auto"/>
        <w:rPr>
          <w:rFonts w:ascii="Times New Roman" w:eastAsia="Arial" w:hAnsi="Times New Roman" w:cs="Times New Roman"/>
          <w:sz w:val="24"/>
          <w:szCs w:val="24"/>
        </w:rPr>
      </w:pPr>
      <w:r w:rsidRPr="000E3E67">
        <w:rPr>
          <w:rFonts w:ascii="Times New Roman" w:eastAsia="Arial" w:hAnsi="Times New Roman" w:cs="Times New Roman"/>
          <w:sz w:val="24"/>
          <w:szCs w:val="24"/>
        </w:rPr>
        <w:t xml:space="preserve">there is no limit on the amount of funding that urban hospitals (in eligible consortia) with fewer than 400 beds can receive from the program.  </w:t>
      </w:r>
    </w:p>
    <w:p w14:paraId="4A366553" w14:textId="77777777" w:rsidR="000E3E67" w:rsidRPr="000E3E67" w:rsidRDefault="000E3E67" w:rsidP="000E3E67">
      <w:pPr>
        <w:numPr>
          <w:ilvl w:val="0"/>
          <w:numId w:val="18"/>
        </w:numPr>
        <w:spacing w:after="0" w:line="276" w:lineRule="auto"/>
        <w:rPr>
          <w:rFonts w:ascii="Times New Roman" w:eastAsia="Arial" w:hAnsi="Times New Roman" w:cs="Times New Roman"/>
          <w:sz w:val="24"/>
          <w:szCs w:val="24"/>
        </w:rPr>
      </w:pPr>
      <w:r w:rsidRPr="000E3E67">
        <w:rPr>
          <w:rFonts w:ascii="Times New Roman" w:eastAsia="Arial" w:hAnsi="Times New Roman" w:cs="Times New Roman"/>
          <w:b/>
          <w:i/>
          <w:sz w:val="24"/>
          <w:szCs w:val="24"/>
        </w:rPr>
        <w:t xml:space="preserve">For-profit providers: </w:t>
      </w:r>
      <w:r w:rsidRPr="000E3E67">
        <w:rPr>
          <w:rFonts w:ascii="Times New Roman" w:eastAsia="Arial" w:hAnsi="Times New Roman" w:cs="Times New Roman"/>
          <w:sz w:val="24"/>
          <w:szCs w:val="24"/>
        </w:rPr>
        <w:t xml:space="preserve"> The FCC has permitted emergency departments of for-profit hospitals to be eligible for RHCP funding -- despite statutory language restricting eligibility to “public and non-profit” health care providers.</w:t>
      </w:r>
    </w:p>
    <w:p w14:paraId="23DA05A2" w14:textId="77777777" w:rsidR="000E3E67" w:rsidRPr="000E3E67" w:rsidRDefault="000E3E67" w:rsidP="000E3E67">
      <w:pPr>
        <w:spacing w:after="0" w:line="276" w:lineRule="auto"/>
        <w:ind w:left="0" w:firstLine="360"/>
        <w:rPr>
          <w:rFonts w:ascii="Times New Roman" w:eastAsiaTheme="minorHAnsi" w:hAnsi="Times New Roman" w:cs="Times New Roman"/>
          <w:b/>
          <w:i/>
          <w:color w:val="auto"/>
          <w:sz w:val="24"/>
          <w:szCs w:val="24"/>
        </w:rPr>
      </w:pPr>
      <w:r w:rsidRPr="000E3E67">
        <w:rPr>
          <w:rFonts w:ascii="Times New Roman" w:eastAsiaTheme="minorHAnsi" w:hAnsi="Times New Roman" w:cs="Times New Roman"/>
          <w:color w:val="auto"/>
          <w:sz w:val="24"/>
          <w:szCs w:val="24"/>
        </w:rPr>
        <w:t xml:space="preserve">Clearly, these expansions are one of the reasons that the $400 million funding cap was exceeded starting in FY16-17.  As you know, the FCC’s response to exceeding the cap was to treat all applications received after a certain date the same way – by  imposing an across-the-board reduction.  </w:t>
      </w:r>
      <w:r w:rsidRPr="000E3E67">
        <w:rPr>
          <w:rFonts w:ascii="Times New Roman" w:eastAsiaTheme="minorHAnsi" w:hAnsi="Times New Roman" w:cs="Times New Roman"/>
          <w:b/>
          <w:i/>
          <w:color w:val="auto"/>
          <w:sz w:val="24"/>
          <w:szCs w:val="24"/>
        </w:rPr>
        <w:t xml:space="preserve">This across-the-board proration policy is unfair to CHCs and other health care providers who are eligible for RHCP based on a plain reading of the statute, as it implies that their requests are of equal merit to those received from providers whose eligibility is questionable and who seek a disproportionate share of total RHCP funding.  </w:t>
      </w:r>
    </w:p>
    <w:p w14:paraId="7E16E194"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Also, the addition of these new providers has significantly complicated the application and other administrative aspects of participating in the RHCP – again, discouraging the small safety-net providers whom Congress clearly intended the program to benefit.  </w:t>
      </w:r>
    </w:p>
    <w:p w14:paraId="4ED8E0C7"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With this background, NACHC offers the following comments on specific paragraphs in the NPRM.  </w:t>
      </w:r>
    </w:p>
    <w:p w14:paraId="71340F6D" w14:textId="77777777" w:rsidR="000E3E67" w:rsidRPr="000E3E67" w:rsidRDefault="000E3E67" w:rsidP="000E3E67">
      <w:pPr>
        <w:spacing w:after="0" w:line="276" w:lineRule="auto"/>
        <w:ind w:left="0" w:firstLine="0"/>
        <w:rPr>
          <w:rFonts w:ascii="Times New Roman" w:eastAsiaTheme="minorHAnsi" w:hAnsi="Times New Roman" w:cs="Times New Roman"/>
          <w:b/>
          <w:color w:val="auto"/>
          <w:sz w:val="24"/>
          <w:szCs w:val="24"/>
          <w:u w:val="single"/>
        </w:rPr>
      </w:pPr>
    </w:p>
    <w:p w14:paraId="7540C055" w14:textId="77777777" w:rsidR="000E3E67" w:rsidRPr="000E3E67" w:rsidRDefault="000E3E67" w:rsidP="000E3E67">
      <w:pPr>
        <w:keepNext/>
        <w:keepLines/>
        <w:spacing w:after="0" w:line="276" w:lineRule="auto"/>
        <w:ind w:left="10" w:right="2" w:hanging="10"/>
        <w:jc w:val="center"/>
        <w:outlineLvl w:val="0"/>
        <w:rPr>
          <w:rFonts w:ascii="Times New Roman" w:eastAsia="Times New Roman" w:hAnsi="Times New Roman" w:cs="Times New Roman"/>
          <w:b/>
          <w:sz w:val="24"/>
          <w:szCs w:val="24"/>
          <w:u w:val="single"/>
        </w:rPr>
      </w:pPr>
      <w:bookmarkStart w:id="5" w:name="_Toc505249652"/>
      <w:r w:rsidRPr="000E3E67">
        <w:rPr>
          <w:rFonts w:ascii="Times New Roman" w:eastAsia="Times New Roman" w:hAnsi="Times New Roman" w:cs="Times New Roman"/>
          <w:b/>
          <w:sz w:val="24"/>
          <w:szCs w:val="24"/>
          <w:u w:val="single"/>
        </w:rPr>
        <w:t>Section A.</w:t>
      </w:r>
      <w:r w:rsidRPr="000E3E67">
        <w:rPr>
          <w:rFonts w:ascii="Times New Roman" w:eastAsia="Arial" w:hAnsi="Times New Roman" w:cs="Times New Roman"/>
          <w:b/>
          <w:sz w:val="24"/>
          <w:szCs w:val="24"/>
          <w:u w:val="single"/>
        </w:rPr>
        <w:t xml:space="preserve">  </w:t>
      </w:r>
      <w:r w:rsidRPr="000E3E67">
        <w:rPr>
          <w:rFonts w:ascii="Times New Roman" w:eastAsia="Times New Roman" w:hAnsi="Times New Roman" w:cs="Times New Roman"/>
          <w:b/>
          <w:sz w:val="24"/>
          <w:szCs w:val="24"/>
          <w:u w:val="single"/>
        </w:rPr>
        <w:t>Addressing RHC Program Funding Levels</w:t>
      </w:r>
      <w:bookmarkEnd w:id="5"/>
    </w:p>
    <w:p w14:paraId="501F60E8"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6" w:name="_Toc505249653"/>
      <w:r w:rsidRPr="000E3E67">
        <w:rPr>
          <w:rFonts w:ascii="Times New Roman" w:eastAsiaTheme="minorHAnsi" w:hAnsi="Times New Roman" w:cs="Times New Roman"/>
          <w:b/>
          <w:color w:val="auto"/>
          <w:sz w:val="24"/>
          <w:szCs w:val="24"/>
          <w:u w:val="single"/>
        </w:rPr>
        <w:t>Paragraph 15:</w:t>
      </w:r>
      <w:r w:rsidRPr="000E3E67">
        <w:rPr>
          <w:rFonts w:ascii="Times New Roman" w:eastAsiaTheme="minorHAnsi" w:hAnsi="Times New Roman" w:cs="Times New Roman"/>
          <w:b/>
          <w:color w:val="auto"/>
          <w:sz w:val="24"/>
          <w:szCs w:val="24"/>
        </w:rPr>
        <w:t xml:space="preserve">  The FCC should raise the $400 million cap for FY16-17 and FY17-18, to reflect recent expansions of the program, and to avoid penalizing providers whom Congress explicitly intended to support.</w:t>
      </w:r>
      <w:bookmarkEnd w:id="6"/>
      <w:r w:rsidRPr="000E3E67">
        <w:rPr>
          <w:rFonts w:ascii="Times New Roman" w:eastAsiaTheme="minorHAnsi" w:hAnsi="Times New Roman" w:cs="Times New Roman"/>
          <w:b/>
          <w:color w:val="auto"/>
          <w:sz w:val="24"/>
          <w:szCs w:val="24"/>
        </w:rPr>
        <w:t xml:space="preserve">   </w:t>
      </w:r>
    </w:p>
    <w:p w14:paraId="5ED59100"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NACHC strongly encourages the FCC to raise the funding cap for both FY16-17 and FY17-18.  As you are well aware, the statute requires the FCC to enhance access to the degree to which it is “economically reasonable.”  In the two decades since the statute was passed, FCC has yet to raise the RHCP funding cap, despite the fact that appropriate demands for the funding have increased due to the following factors:</w:t>
      </w:r>
    </w:p>
    <w:p w14:paraId="42289C58" w14:textId="77777777" w:rsidR="000E3E67" w:rsidRPr="000E3E67" w:rsidRDefault="000E3E67" w:rsidP="000E3E67">
      <w:pPr>
        <w:numPr>
          <w:ilvl w:val="0"/>
          <w:numId w:val="19"/>
        </w:numPr>
        <w:spacing w:after="0" w:line="276" w:lineRule="auto"/>
        <w:rPr>
          <w:rFonts w:ascii="Times New Roman" w:eastAsia="Arial" w:hAnsi="Times New Roman" w:cs="Times New Roman"/>
          <w:sz w:val="24"/>
          <w:szCs w:val="24"/>
        </w:rPr>
      </w:pPr>
      <w:r w:rsidRPr="000E3E67">
        <w:rPr>
          <w:rFonts w:ascii="Times New Roman" w:eastAsia="Arial" w:hAnsi="Times New Roman" w:cs="Times New Roman"/>
          <w:sz w:val="24"/>
          <w:szCs w:val="24"/>
        </w:rPr>
        <w:t>Congress’ addition of Skilled Nursing Facilities to the list of eligible providers starting in 2017</w:t>
      </w:r>
    </w:p>
    <w:p w14:paraId="2B02B2AA" w14:textId="77777777" w:rsidR="000E3E67" w:rsidRPr="000E3E67" w:rsidRDefault="000E3E67" w:rsidP="000E3E67">
      <w:pPr>
        <w:numPr>
          <w:ilvl w:val="0"/>
          <w:numId w:val="19"/>
        </w:numPr>
        <w:spacing w:after="0" w:line="276" w:lineRule="auto"/>
        <w:rPr>
          <w:rFonts w:ascii="Times New Roman" w:eastAsia="Arial" w:hAnsi="Times New Roman" w:cs="Times New Roman"/>
          <w:sz w:val="24"/>
          <w:szCs w:val="24"/>
        </w:rPr>
      </w:pPr>
      <w:r w:rsidRPr="000E3E67">
        <w:rPr>
          <w:rFonts w:ascii="Times New Roman" w:eastAsia="Arial" w:hAnsi="Times New Roman" w:cs="Times New Roman"/>
          <w:sz w:val="24"/>
          <w:szCs w:val="24"/>
        </w:rPr>
        <w:t xml:space="preserve">The FCC’s decision to add construction and capital expenses to the types of services that are eligible for reimbursement </w:t>
      </w:r>
    </w:p>
    <w:p w14:paraId="218CDD4E" w14:textId="77777777" w:rsidR="000E3E67" w:rsidRPr="000E3E67" w:rsidRDefault="000E3E67" w:rsidP="000E3E67">
      <w:pPr>
        <w:numPr>
          <w:ilvl w:val="0"/>
          <w:numId w:val="19"/>
        </w:numPr>
        <w:spacing w:after="0" w:line="276" w:lineRule="auto"/>
        <w:rPr>
          <w:rFonts w:ascii="Times New Roman" w:eastAsia="Arial" w:hAnsi="Times New Roman" w:cs="Times New Roman"/>
          <w:sz w:val="24"/>
          <w:szCs w:val="24"/>
        </w:rPr>
      </w:pPr>
      <w:r w:rsidRPr="000E3E67">
        <w:rPr>
          <w:rFonts w:ascii="Times New Roman" w:eastAsia="Arial" w:hAnsi="Times New Roman" w:cs="Times New Roman"/>
          <w:sz w:val="24"/>
          <w:szCs w:val="24"/>
        </w:rPr>
        <w:lastRenderedPageBreak/>
        <w:t xml:space="preserve">Increases in the number eligible HCPs (within existing categories of eligible provider types) </w:t>
      </w:r>
    </w:p>
    <w:p w14:paraId="3412BFFF" w14:textId="77777777" w:rsidR="000E3E67" w:rsidRPr="000E3E67" w:rsidRDefault="000E3E67" w:rsidP="000E3E67">
      <w:pPr>
        <w:numPr>
          <w:ilvl w:val="0"/>
          <w:numId w:val="19"/>
        </w:numPr>
        <w:spacing w:after="0" w:line="276" w:lineRule="auto"/>
        <w:rPr>
          <w:rFonts w:ascii="Times New Roman" w:eastAsia="Arial" w:hAnsi="Times New Roman" w:cs="Times New Roman"/>
          <w:sz w:val="24"/>
          <w:szCs w:val="24"/>
        </w:rPr>
      </w:pPr>
      <w:r w:rsidRPr="000E3E67">
        <w:rPr>
          <w:rFonts w:ascii="Times New Roman" w:eastAsia="Arial" w:hAnsi="Times New Roman" w:cs="Times New Roman"/>
          <w:sz w:val="24"/>
          <w:szCs w:val="24"/>
        </w:rPr>
        <w:t xml:space="preserve">Increased costs per eligible HCPs (e.g., to support the adoption of EHRs.)  </w:t>
      </w:r>
    </w:p>
    <w:p w14:paraId="4E5C5820"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In addition, as discussed above, the RHCP has been expanded to include health care providers whose eligibility is questionable under a plain reading of the statute.  </w:t>
      </w:r>
    </w:p>
    <w:p w14:paraId="47ADB032" w14:textId="77777777" w:rsidR="000E3E67" w:rsidRPr="000E3E67" w:rsidRDefault="000E3E67" w:rsidP="000E3E67">
      <w:pPr>
        <w:spacing w:after="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It is not “economically reasonable” to expand a program over two decades while simultaneously failing to increase funding for it.  This failure led to prorated payments in FY16-17, and a continued uncertainty about the level of payments for FY17-18.  For CHCs -- whom Congress explicitly identified as RHCP beneficiaries, and who typically run on margins below 1% -- these reductions and uncertainty have created significant challenges.  </w:t>
      </w:r>
    </w:p>
    <w:p w14:paraId="6D4D4F92" w14:textId="77777777" w:rsidR="000E3E67" w:rsidRPr="000E3E67" w:rsidRDefault="000E3E67" w:rsidP="000E3E67">
      <w:pPr>
        <w:spacing w:after="0" w:line="276" w:lineRule="auto"/>
        <w:ind w:left="0" w:firstLine="0"/>
        <w:rPr>
          <w:rFonts w:ascii="Times New Roman" w:eastAsiaTheme="minorHAnsi" w:hAnsi="Times New Roman" w:cs="Times New Roman"/>
          <w:color w:val="auto"/>
          <w:sz w:val="24"/>
          <w:szCs w:val="24"/>
        </w:rPr>
      </w:pPr>
    </w:p>
    <w:p w14:paraId="49F272F9"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7" w:name="_Toc505249654"/>
      <w:r w:rsidRPr="000E3E67">
        <w:rPr>
          <w:rFonts w:ascii="Times New Roman" w:eastAsiaTheme="minorHAnsi" w:hAnsi="Times New Roman" w:cs="Times New Roman"/>
          <w:b/>
          <w:color w:val="auto"/>
          <w:sz w:val="24"/>
          <w:szCs w:val="24"/>
          <w:u w:val="single"/>
        </w:rPr>
        <w:t>Paragraph 15:</w:t>
      </w:r>
      <w:r w:rsidRPr="000E3E67">
        <w:rPr>
          <w:rFonts w:ascii="Times New Roman" w:eastAsiaTheme="minorHAnsi" w:hAnsi="Times New Roman" w:cs="Times New Roman"/>
          <w:b/>
          <w:color w:val="auto"/>
          <w:sz w:val="24"/>
          <w:szCs w:val="24"/>
        </w:rPr>
        <w:t xml:space="preserve">  Whenever possible, the operational aspects of the RHCP should be aligned with the E-Rate program, including by using GDP-CPI to update the funding cap annually.</w:t>
      </w:r>
      <w:bookmarkEnd w:id="7"/>
      <w:r w:rsidRPr="000E3E67">
        <w:rPr>
          <w:rFonts w:ascii="Times New Roman" w:eastAsiaTheme="minorHAnsi" w:hAnsi="Times New Roman" w:cs="Times New Roman"/>
          <w:b/>
          <w:color w:val="auto"/>
          <w:sz w:val="24"/>
          <w:szCs w:val="24"/>
        </w:rPr>
        <w:t xml:space="preserve">  </w:t>
      </w:r>
    </w:p>
    <w:p w14:paraId="753199B0" w14:textId="77777777" w:rsidR="000E3E67" w:rsidRPr="000E3E67" w:rsidRDefault="000E3E67" w:rsidP="000E3E67">
      <w:pPr>
        <w:spacing w:after="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NACHC recommends aligning the RHCP with the E-Rate program whenever possible, in order to create consistency and predictability across the sister programs.  We therefore recommend that the cap amount be increased by the GDP-CPI for the years 1997-2018.</w:t>
      </w:r>
    </w:p>
    <w:p w14:paraId="0AE1EFF9" w14:textId="77777777" w:rsidR="000E3E67" w:rsidRPr="000E3E67" w:rsidRDefault="000E3E67" w:rsidP="000E3E67">
      <w:pPr>
        <w:spacing w:after="0" w:line="276" w:lineRule="auto"/>
        <w:ind w:left="0" w:firstLine="0"/>
        <w:rPr>
          <w:rFonts w:ascii="Times New Roman" w:eastAsiaTheme="minorHAnsi" w:hAnsi="Times New Roman" w:cs="Times New Roman"/>
          <w:color w:val="auto"/>
          <w:sz w:val="24"/>
          <w:szCs w:val="24"/>
        </w:rPr>
      </w:pPr>
    </w:p>
    <w:p w14:paraId="18BFE0D3"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8" w:name="_Toc505249655"/>
      <w:r w:rsidRPr="000E3E67">
        <w:rPr>
          <w:rFonts w:ascii="Times New Roman" w:eastAsiaTheme="minorHAnsi" w:hAnsi="Times New Roman" w:cs="Times New Roman"/>
          <w:b/>
          <w:color w:val="auto"/>
          <w:sz w:val="24"/>
          <w:szCs w:val="24"/>
          <w:u w:val="single"/>
        </w:rPr>
        <w:t>Paragraph 16:</w:t>
      </w:r>
      <w:r w:rsidRPr="000E3E67">
        <w:rPr>
          <w:rFonts w:ascii="Times New Roman" w:eastAsiaTheme="minorHAnsi" w:hAnsi="Times New Roman" w:cs="Times New Roman"/>
          <w:b/>
          <w:color w:val="auto"/>
          <w:sz w:val="24"/>
          <w:szCs w:val="24"/>
        </w:rPr>
        <w:t xml:space="preserve">  In future years, the funding cap should be to reflect inflation, eligibility expansions, and changes in costs resulting from advances in technology.</w:t>
      </w:r>
      <w:bookmarkEnd w:id="8"/>
      <w:r w:rsidRPr="000E3E67">
        <w:rPr>
          <w:rFonts w:ascii="Times New Roman" w:eastAsiaTheme="minorHAnsi" w:hAnsi="Times New Roman" w:cs="Times New Roman"/>
          <w:b/>
          <w:color w:val="auto"/>
          <w:sz w:val="24"/>
          <w:szCs w:val="24"/>
        </w:rPr>
        <w:t xml:space="preserve">  </w:t>
      </w:r>
    </w:p>
    <w:p w14:paraId="1420CF6E" w14:textId="77777777" w:rsidR="000E3E67" w:rsidRPr="000E3E67" w:rsidRDefault="000E3E67" w:rsidP="000E3E67">
      <w:pPr>
        <w:spacing w:after="0" w:line="276"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As in E-Rate (and most other Federal programs), in future years the cap should be increased to reflect inflation.  In addition, it should be adjusted to reflect:</w:t>
      </w:r>
    </w:p>
    <w:p w14:paraId="49C25B18" w14:textId="77777777" w:rsidR="000E3E67" w:rsidRPr="000E3E67" w:rsidRDefault="000E3E67" w:rsidP="000E3E67">
      <w:pPr>
        <w:numPr>
          <w:ilvl w:val="0"/>
          <w:numId w:val="15"/>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Expansions in eligibility that are consistent with the statute, such as the recent expansion to include Skilled Nursing Facilities</w:t>
      </w:r>
    </w:p>
    <w:p w14:paraId="402D8109" w14:textId="77777777" w:rsidR="000E3E67" w:rsidRPr="000E3E67" w:rsidRDefault="000E3E67" w:rsidP="000E3E67">
      <w:pPr>
        <w:numPr>
          <w:ilvl w:val="0"/>
          <w:numId w:val="15"/>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Changes in costs due to changes in services covered, technological advancements, and the resulting need for bandwidth.  </w:t>
      </w:r>
    </w:p>
    <w:p w14:paraId="2CBBFD87" w14:textId="77777777" w:rsidR="000E3E67" w:rsidRPr="000E3E67" w:rsidRDefault="000E3E67" w:rsidP="000E3E67">
      <w:pPr>
        <w:spacing w:after="0" w:line="276"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Without such adjustments, the actual benefit that the RHCP will provide to its intended beneficiaries will erode over time.  </w:t>
      </w:r>
    </w:p>
    <w:p w14:paraId="42F9F3EB" w14:textId="77777777" w:rsidR="000E3E67" w:rsidRPr="000E3E67" w:rsidRDefault="000E3E67" w:rsidP="000E3E67">
      <w:pPr>
        <w:spacing w:after="0" w:line="276" w:lineRule="auto"/>
        <w:ind w:left="0" w:firstLine="0"/>
        <w:rPr>
          <w:rFonts w:ascii="Times New Roman" w:eastAsiaTheme="minorHAnsi" w:hAnsi="Times New Roman" w:cs="Times New Roman"/>
          <w:color w:val="auto"/>
          <w:sz w:val="24"/>
          <w:szCs w:val="24"/>
        </w:rPr>
      </w:pPr>
    </w:p>
    <w:p w14:paraId="0A0F49FA"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9" w:name="_Toc505249656"/>
      <w:r w:rsidRPr="000E3E67">
        <w:rPr>
          <w:rFonts w:ascii="Times New Roman" w:eastAsiaTheme="minorHAnsi" w:hAnsi="Times New Roman" w:cs="Times New Roman"/>
          <w:b/>
          <w:color w:val="auto"/>
          <w:sz w:val="24"/>
          <w:szCs w:val="24"/>
          <w:u w:val="single"/>
        </w:rPr>
        <w:t>Paragraph 17:</w:t>
      </w:r>
      <w:r w:rsidRPr="000E3E67">
        <w:rPr>
          <w:rFonts w:ascii="Times New Roman" w:eastAsiaTheme="minorHAnsi" w:hAnsi="Times New Roman" w:cs="Times New Roman"/>
          <w:b/>
          <w:color w:val="auto"/>
          <w:sz w:val="24"/>
          <w:szCs w:val="24"/>
        </w:rPr>
        <w:t xml:space="preserve">  All unused RHCP funding from previous funding years should be made available in subsequent funding years until fully disbursed.</w:t>
      </w:r>
      <w:bookmarkEnd w:id="9"/>
      <w:r w:rsidRPr="000E3E67">
        <w:rPr>
          <w:rFonts w:ascii="Times New Roman" w:eastAsiaTheme="minorHAnsi" w:hAnsi="Times New Roman" w:cs="Times New Roman"/>
          <w:b/>
          <w:color w:val="auto"/>
          <w:sz w:val="24"/>
          <w:szCs w:val="24"/>
        </w:rPr>
        <w:t xml:space="preserve">  </w:t>
      </w:r>
    </w:p>
    <w:p w14:paraId="0795B9DD" w14:textId="77777777" w:rsidR="000E3E67" w:rsidRPr="000E3E67" w:rsidRDefault="000E3E67" w:rsidP="000E3E67">
      <w:pPr>
        <w:spacing w:after="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As is done in E-Rate, unused RHCP funds committed in one funding year should be rolled over to subsequent funding years until they are fully disbursed.  This should include both funds held in reserve for appeals and funds committed to a specific healthcare provider who did not use them.  This approach will be consistent with E-Rate, and ensure that funds allocated for RHCP are used for that purpose.  </w:t>
      </w:r>
    </w:p>
    <w:p w14:paraId="1608160D"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p>
    <w:p w14:paraId="4F429E21"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10" w:name="_Toc505249657"/>
      <w:r w:rsidRPr="000E3E67">
        <w:rPr>
          <w:rFonts w:ascii="Times New Roman" w:eastAsiaTheme="minorHAnsi" w:hAnsi="Times New Roman" w:cs="Times New Roman"/>
          <w:b/>
          <w:color w:val="auto"/>
          <w:sz w:val="24"/>
          <w:szCs w:val="24"/>
          <w:u w:val="single"/>
        </w:rPr>
        <w:lastRenderedPageBreak/>
        <w:t>Paragraphs 18:</w:t>
      </w:r>
      <w:r w:rsidRPr="000E3E67">
        <w:rPr>
          <w:rFonts w:ascii="Times New Roman" w:eastAsiaTheme="minorHAnsi" w:hAnsi="Times New Roman" w:cs="Times New Roman"/>
          <w:b/>
          <w:color w:val="auto"/>
          <w:sz w:val="24"/>
          <w:szCs w:val="24"/>
        </w:rPr>
        <w:t xml:space="preserve">  The current proration approach is inappropriate as it implies that all providers and expenses are of equal merit, despite that fact that some providers are of questionable eligibility and seek a disproportionate share of total RHCP funding.</w:t>
      </w:r>
      <w:bookmarkEnd w:id="10"/>
      <w:r w:rsidRPr="000E3E67">
        <w:rPr>
          <w:rFonts w:ascii="Times New Roman" w:eastAsiaTheme="minorHAnsi" w:hAnsi="Times New Roman" w:cs="Times New Roman"/>
          <w:b/>
          <w:color w:val="auto"/>
          <w:sz w:val="24"/>
          <w:szCs w:val="24"/>
        </w:rPr>
        <w:t xml:space="preserve">  </w:t>
      </w:r>
    </w:p>
    <w:p w14:paraId="49B934AD" w14:textId="77777777" w:rsidR="000E3E67" w:rsidRPr="000E3E67" w:rsidRDefault="000E3E67" w:rsidP="000E3E67">
      <w:pPr>
        <w:spacing w:after="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Under the proration system applied in FY16-17, all funding requests received after a certain date were subject to the identical percentage reduction.  This approach implies that all requests were of equal merit, in terms of both eligibility and the appropriateness of how much funding was requested.  </w:t>
      </w:r>
    </w:p>
    <w:p w14:paraId="61269EC5" w14:textId="77777777" w:rsidR="000E3E67" w:rsidRPr="000E3E67" w:rsidRDefault="000E3E67" w:rsidP="000E3E67">
      <w:pPr>
        <w:spacing w:after="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As discussed above, NACHC strongly disagrees that all FY16-17 funding requests are of equal merit, and deserved to be prorated equally.  Rather, those providers who clearly meet the statutory eligibility criteria (e.g., CHCs) should receive full funding before any other providers receive any funding.  </w:t>
      </w:r>
    </w:p>
    <w:p w14:paraId="21A5E82D" w14:textId="77777777" w:rsidR="000E3E67" w:rsidRPr="000E3E67" w:rsidRDefault="000E3E67" w:rsidP="000E3E67">
      <w:pPr>
        <w:spacing w:after="0" w:line="276" w:lineRule="auto"/>
        <w:ind w:left="0" w:firstLine="0"/>
        <w:rPr>
          <w:rFonts w:ascii="Times New Roman" w:eastAsiaTheme="minorHAnsi" w:hAnsi="Times New Roman" w:cs="Times New Roman"/>
          <w:color w:val="auto"/>
          <w:sz w:val="24"/>
          <w:szCs w:val="24"/>
        </w:rPr>
      </w:pPr>
    </w:p>
    <w:p w14:paraId="74C8BC71"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11" w:name="_Toc505249658"/>
      <w:r w:rsidRPr="000E3E67">
        <w:rPr>
          <w:rFonts w:ascii="Times New Roman" w:eastAsiaTheme="minorHAnsi" w:hAnsi="Times New Roman" w:cs="Times New Roman"/>
          <w:b/>
          <w:color w:val="auto"/>
          <w:sz w:val="24"/>
          <w:szCs w:val="24"/>
          <w:u w:val="single"/>
        </w:rPr>
        <w:t>Paragraphs 19:</w:t>
      </w:r>
      <w:r w:rsidRPr="000E3E67">
        <w:rPr>
          <w:rFonts w:ascii="Times New Roman" w:eastAsiaTheme="minorHAnsi" w:hAnsi="Times New Roman" w:cs="Times New Roman"/>
          <w:b/>
          <w:color w:val="auto"/>
          <w:sz w:val="24"/>
          <w:szCs w:val="24"/>
        </w:rPr>
        <w:t xml:space="preserve">  The most appropriate prioritization approach is to fully fund requests from individual providers who are clearly eligible under a plain reading of the statute – namely, “public or non-profit” providers who actually “serve(s) persons who reside in rural areas”.</w:t>
      </w:r>
      <w:bookmarkEnd w:id="11"/>
    </w:p>
    <w:p w14:paraId="53F240CC" w14:textId="77777777" w:rsidR="000E3E67" w:rsidRPr="000E3E67" w:rsidRDefault="000E3E67" w:rsidP="000E3E67">
      <w:pPr>
        <w:spacing w:after="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We appreciate the FCC’s outlining several options for prioritizing future requests (e.g., by degree of rurality, or type of service or program.)  However, the FCC has failed to mention what should be the most basic rule for prioritization– namely, ensuring compliance with a plain reading of the statute. </w:t>
      </w:r>
    </w:p>
    <w:p w14:paraId="0FACB4CB" w14:textId="77777777" w:rsidR="000E3E67" w:rsidRPr="000E3E67" w:rsidRDefault="000E3E67" w:rsidP="000E3E67">
      <w:pPr>
        <w:spacing w:after="0" w:line="276" w:lineRule="auto"/>
        <w:ind w:left="0" w:firstLine="720"/>
        <w:rPr>
          <w:rFonts w:ascii="Times New Roman" w:eastAsia="Times New Roman" w:hAnsi="Times New Roman" w:cs="Times New Roman"/>
          <w:color w:val="auto"/>
          <w:sz w:val="24"/>
          <w:szCs w:val="24"/>
        </w:rPr>
      </w:pPr>
      <w:r w:rsidRPr="000E3E67">
        <w:rPr>
          <w:rFonts w:ascii="Times New Roman" w:eastAsiaTheme="minorHAnsi" w:hAnsi="Times New Roman" w:cs="Times New Roman"/>
          <w:color w:val="auto"/>
          <w:sz w:val="24"/>
          <w:szCs w:val="24"/>
        </w:rPr>
        <w:t xml:space="preserve">As discussed above, section (h)(1)(A) states that the RHCP’s purpose is to provide access to </w:t>
      </w:r>
      <w:hyperlink r:id="rId14" w:tooltip="telecommunications services" w:history="1">
        <w:r w:rsidRPr="000E3E67">
          <w:rPr>
            <w:rFonts w:ascii="Times New Roman" w:eastAsia="Times New Roman" w:hAnsi="Times New Roman" w:cs="Times New Roman"/>
            <w:color w:val="auto"/>
            <w:sz w:val="24"/>
            <w:szCs w:val="24"/>
          </w:rPr>
          <w:t>telecommunications services</w:t>
        </w:r>
      </w:hyperlink>
      <w:r w:rsidRPr="000E3E67">
        <w:rPr>
          <w:rFonts w:ascii="Times New Roman" w:eastAsia="Times New Roman" w:hAnsi="Times New Roman" w:cs="Times New Roman"/>
          <w:color w:val="auto"/>
          <w:sz w:val="24"/>
          <w:szCs w:val="24"/>
        </w:rPr>
        <w:t xml:space="preserve"> to “any </w:t>
      </w:r>
      <w:r w:rsidRPr="000E3E67">
        <w:rPr>
          <w:rFonts w:ascii="Times New Roman" w:eastAsia="Times New Roman" w:hAnsi="Times New Roman" w:cs="Times New Roman"/>
          <w:b/>
          <w:i/>
          <w:color w:val="auto"/>
          <w:sz w:val="24"/>
          <w:szCs w:val="24"/>
        </w:rPr>
        <w:t>public or nonprofit</w:t>
      </w:r>
      <w:r w:rsidRPr="000E3E67">
        <w:rPr>
          <w:rFonts w:ascii="Times New Roman" w:eastAsia="Times New Roman" w:hAnsi="Times New Roman" w:cs="Times New Roman"/>
          <w:color w:val="auto"/>
          <w:sz w:val="24"/>
          <w:szCs w:val="24"/>
        </w:rPr>
        <w:t xml:space="preserve"> health care provider that </w:t>
      </w:r>
      <w:r w:rsidRPr="000E3E67">
        <w:rPr>
          <w:rFonts w:ascii="Times New Roman" w:eastAsia="Times New Roman" w:hAnsi="Times New Roman" w:cs="Times New Roman"/>
          <w:b/>
          <w:i/>
          <w:color w:val="auto"/>
          <w:sz w:val="24"/>
          <w:szCs w:val="24"/>
        </w:rPr>
        <w:t>serves persons who reside in rural areas</w:t>
      </w:r>
      <w:r w:rsidRPr="000E3E67">
        <w:rPr>
          <w:rFonts w:ascii="Times New Roman" w:eastAsia="Times New Roman" w:hAnsi="Times New Roman" w:cs="Times New Roman"/>
          <w:color w:val="auto"/>
          <w:sz w:val="24"/>
          <w:szCs w:val="24"/>
        </w:rPr>
        <w:t xml:space="preserve">”.  Thus, </w:t>
      </w:r>
      <w:r w:rsidRPr="000E3E67">
        <w:rPr>
          <w:rFonts w:ascii="Times New Roman" w:eastAsia="Times New Roman" w:hAnsi="Times New Roman" w:cs="Times New Roman"/>
          <w:color w:val="auto"/>
          <w:sz w:val="24"/>
          <w:szCs w:val="24"/>
          <w:u w:val="single"/>
        </w:rPr>
        <w:t>any provider who meets these criteria should receive full funding for all appropriate costs before any other provider receives any funding – regardless of their membership in a rural-urban consortia.</w:t>
      </w:r>
      <w:r w:rsidRPr="000E3E67">
        <w:rPr>
          <w:rFonts w:ascii="Times New Roman" w:eastAsia="Times New Roman" w:hAnsi="Times New Roman" w:cs="Times New Roman"/>
          <w:color w:val="auto"/>
          <w:sz w:val="24"/>
          <w:szCs w:val="24"/>
        </w:rPr>
        <w:t xml:space="preserve"> </w:t>
      </w:r>
    </w:p>
    <w:p w14:paraId="6FA08BB0" w14:textId="77777777" w:rsidR="000E3E67" w:rsidRPr="000E3E67" w:rsidRDefault="000E3E67" w:rsidP="000E3E67">
      <w:pPr>
        <w:spacing w:after="0" w:line="276" w:lineRule="auto"/>
        <w:ind w:left="0" w:firstLine="0"/>
        <w:rPr>
          <w:rFonts w:ascii="Times New Roman" w:eastAsiaTheme="minorHAnsi" w:hAnsi="Times New Roman" w:cs="Times New Roman"/>
          <w:b/>
          <w:color w:val="auto"/>
          <w:sz w:val="24"/>
          <w:szCs w:val="24"/>
          <w:u w:val="single"/>
        </w:rPr>
      </w:pPr>
    </w:p>
    <w:p w14:paraId="7D1BC4C3"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12" w:name="_Toc505249659"/>
      <w:r w:rsidRPr="000E3E67">
        <w:rPr>
          <w:rFonts w:ascii="Times New Roman" w:eastAsia="Times New Roman" w:hAnsi="Times New Roman" w:cs="Times New Roman"/>
          <w:b/>
          <w:color w:val="auto"/>
          <w:sz w:val="24"/>
          <w:szCs w:val="24"/>
          <w:u w:val="single"/>
        </w:rPr>
        <w:t>Paragraph 27:</w:t>
      </w:r>
      <w:r w:rsidRPr="000E3E67">
        <w:rPr>
          <w:rFonts w:ascii="Times New Roman" w:eastAsia="Times New Roman" w:hAnsi="Times New Roman" w:cs="Times New Roman"/>
          <w:b/>
          <w:color w:val="auto"/>
          <w:sz w:val="24"/>
          <w:szCs w:val="24"/>
        </w:rPr>
        <w:t xml:space="preserve">   </w:t>
      </w:r>
      <w:r w:rsidRPr="000E3E67">
        <w:rPr>
          <w:rFonts w:ascii="Times New Roman" w:eastAsiaTheme="minorHAnsi" w:hAnsi="Times New Roman" w:cs="Times New Roman"/>
          <w:b/>
          <w:color w:val="auto"/>
          <w:sz w:val="24"/>
          <w:szCs w:val="24"/>
        </w:rPr>
        <w:t>The definition of “rural” currently used in E-Rate should be applied to the RHCP.</w:t>
      </w:r>
      <w:bookmarkEnd w:id="12"/>
      <w:r w:rsidRPr="000E3E67">
        <w:rPr>
          <w:rFonts w:ascii="Times New Roman" w:eastAsiaTheme="minorHAnsi" w:hAnsi="Times New Roman" w:cs="Times New Roman"/>
          <w:b/>
          <w:color w:val="auto"/>
          <w:sz w:val="24"/>
          <w:szCs w:val="24"/>
        </w:rPr>
        <w:t xml:space="preserve">  </w:t>
      </w:r>
    </w:p>
    <w:p w14:paraId="2D586759" w14:textId="77777777" w:rsidR="000E3E67" w:rsidRPr="000E3E67" w:rsidRDefault="000E3E67" w:rsidP="000E3E67">
      <w:pPr>
        <w:spacing w:after="160" w:line="276"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b/>
          <w:bCs/>
          <w:color w:val="auto"/>
          <w:sz w:val="24"/>
          <w:szCs w:val="24"/>
        </w:rPr>
        <w:t xml:space="preserve">            </w:t>
      </w:r>
      <w:r w:rsidRPr="000E3E67">
        <w:rPr>
          <w:rFonts w:ascii="Times New Roman" w:eastAsiaTheme="minorHAnsi" w:hAnsi="Times New Roman" w:cs="Times New Roman"/>
          <w:color w:val="auto"/>
          <w:sz w:val="24"/>
          <w:szCs w:val="24"/>
        </w:rPr>
        <w:t xml:space="preserve">Health centers have had long-standing concerns about the definition of “rural” currently used in the RHCP, as it disqualifies areas that are clearly rural if they are in proximity to growing urban areas.  (For example, consider </w:t>
      </w:r>
      <w:proofErr w:type="spellStart"/>
      <w:r w:rsidRPr="000E3E67">
        <w:rPr>
          <w:rFonts w:ascii="Times New Roman" w:eastAsiaTheme="minorHAnsi" w:hAnsi="Times New Roman" w:cs="Times New Roman"/>
          <w:color w:val="auto"/>
          <w:sz w:val="24"/>
          <w:szCs w:val="24"/>
        </w:rPr>
        <w:t>Dungannon</w:t>
      </w:r>
      <w:proofErr w:type="spellEnd"/>
      <w:r w:rsidRPr="000E3E67">
        <w:rPr>
          <w:rFonts w:ascii="Times New Roman" w:eastAsiaTheme="minorHAnsi" w:hAnsi="Times New Roman" w:cs="Times New Roman"/>
          <w:color w:val="auto"/>
          <w:sz w:val="24"/>
          <w:szCs w:val="24"/>
        </w:rPr>
        <w:t xml:space="preserve"> in Scott County, VA and </w:t>
      </w:r>
      <w:proofErr w:type="spellStart"/>
      <w:r w:rsidRPr="000E3E67">
        <w:rPr>
          <w:rFonts w:ascii="Times New Roman" w:eastAsiaTheme="minorHAnsi" w:hAnsi="Times New Roman" w:cs="Times New Roman"/>
          <w:color w:val="auto"/>
          <w:sz w:val="24"/>
          <w:szCs w:val="24"/>
        </w:rPr>
        <w:t>Ferrum</w:t>
      </w:r>
      <w:proofErr w:type="spellEnd"/>
      <w:r w:rsidRPr="000E3E67">
        <w:rPr>
          <w:rFonts w:ascii="Times New Roman" w:eastAsiaTheme="minorHAnsi" w:hAnsi="Times New Roman" w:cs="Times New Roman"/>
          <w:color w:val="auto"/>
          <w:sz w:val="24"/>
          <w:szCs w:val="24"/>
        </w:rPr>
        <w:t xml:space="preserve"> in Franklin County, VA.)  As you are aware, there is already a system in place in E-Rate to determine which locations qualify as rural, for purposes of eligibility for the rural discount bonus.  NACHC recommends that the FCC use the same system to determine which providers qualify as rural under the RHCP.  This approach will: address the concerns raised by rural communities such as those listed above; be straightforward an inexpensive for the FCC to implement; and further increase alignment between the E-Rate and RHCP Programs.  </w:t>
      </w:r>
    </w:p>
    <w:p w14:paraId="33819A93" w14:textId="77777777" w:rsidR="000E3E67" w:rsidRPr="000E3E67" w:rsidRDefault="000E3E67" w:rsidP="000E3E67">
      <w:pPr>
        <w:spacing w:after="0" w:line="276" w:lineRule="auto"/>
        <w:ind w:left="0" w:firstLine="720"/>
        <w:rPr>
          <w:rFonts w:ascii="Times New Roman" w:eastAsia="Times New Roman" w:hAnsi="Times New Roman" w:cs="Times New Roman"/>
          <w:color w:val="auto"/>
          <w:sz w:val="24"/>
          <w:szCs w:val="24"/>
        </w:rPr>
      </w:pPr>
    </w:p>
    <w:p w14:paraId="0E13B9B2" w14:textId="77777777" w:rsidR="000E3E67" w:rsidRPr="000E3E67" w:rsidRDefault="000E3E67" w:rsidP="000E3E67">
      <w:pPr>
        <w:spacing w:after="0" w:line="276" w:lineRule="auto"/>
        <w:ind w:left="0" w:firstLine="720"/>
        <w:rPr>
          <w:rFonts w:ascii="Times New Roman" w:eastAsia="Times New Roman" w:hAnsi="Times New Roman" w:cs="Times New Roman"/>
          <w:color w:val="auto"/>
          <w:sz w:val="24"/>
          <w:szCs w:val="24"/>
        </w:rPr>
      </w:pPr>
      <w:r w:rsidRPr="000E3E67">
        <w:rPr>
          <w:rFonts w:ascii="Times New Roman" w:eastAsia="Times New Roman" w:hAnsi="Times New Roman" w:cs="Times New Roman"/>
          <w:color w:val="auto"/>
          <w:sz w:val="24"/>
          <w:szCs w:val="24"/>
        </w:rPr>
        <w:lastRenderedPageBreak/>
        <w:t xml:space="preserve"> </w:t>
      </w:r>
    </w:p>
    <w:p w14:paraId="25C78F4C" w14:textId="77777777" w:rsidR="000E3E67" w:rsidRPr="000E3E67" w:rsidRDefault="000E3E67" w:rsidP="000E3E67">
      <w:pPr>
        <w:spacing w:after="0" w:line="276" w:lineRule="auto"/>
        <w:ind w:left="0" w:firstLine="0"/>
        <w:rPr>
          <w:rFonts w:ascii="Times New Roman" w:eastAsiaTheme="minorHAnsi" w:hAnsi="Times New Roman" w:cs="Times New Roman"/>
          <w:b/>
          <w:color w:val="auto"/>
          <w:sz w:val="24"/>
          <w:szCs w:val="24"/>
        </w:rPr>
      </w:pPr>
    </w:p>
    <w:p w14:paraId="73D121D6"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13" w:name="_Toc505249660"/>
      <w:r w:rsidRPr="000E3E67">
        <w:rPr>
          <w:rFonts w:ascii="Times New Roman" w:eastAsiaTheme="minorHAnsi" w:hAnsi="Times New Roman" w:cs="Times New Roman"/>
          <w:b/>
          <w:color w:val="auto"/>
          <w:sz w:val="24"/>
          <w:szCs w:val="24"/>
          <w:u w:val="single"/>
        </w:rPr>
        <w:t>Paragraph 30:</w:t>
      </w:r>
      <w:r w:rsidRPr="000E3E67">
        <w:rPr>
          <w:rFonts w:ascii="Times New Roman" w:eastAsiaTheme="minorHAnsi" w:hAnsi="Times New Roman" w:cs="Times New Roman"/>
          <w:b/>
          <w:color w:val="auto"/>
          <w:sz w:val="24"/>
          <w:szCs w:val="24"/>
        </w:rPr>
        <w:t xml:space="preserve">   Medicaid eligibility is not an appropriate measure of either economic need or the need for health services.</w:t>
      </w:r>
      <w:bookmarkEnd w:id="13"/>
      <w:r w:rsidRPr="000E3E67">
        <w:rPr>
          <w:rFonts w:ascii="Times New Roman" w:eastAsiaTheme="minorHAnsi" w:hAnsi="Times New Roman" w:cs="Times New Roman"/>
          <w:b/>
          <w:color w:val="auto"/>
          <w:sz w:val="24"/>
          <w:szCs w:val="24"/>
        </w:rPr>
        <w:t xml:space="preserve">  </w:t>
      </w:r>
    </w:p>
    <w:p w14:paraId="390BF6AB"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We appreciate the FCC’s efforts to identify an appropriate measure of economic need and need for health services.  However, NACHC strongly discourages using Medicaid eligibility as a measure because:</w:t>
      </w:r>
    </w:p>
    <w:p w14:paraId="1B02D591" w14:textId="77777777" w:rsidR="000E3E67" w:rsidRPr="000E3E67" w:rsidRDefault="000E3E67" w:rsidP="000E3E67">
      <w:pPr>
        <w:numPr>
          <w:ilvl w:val="0"/>
          <w:numId w:val="16"/>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Medicaid eligibility rules vary enormously by state.  For example, those states who chose to expand Medicaid under the Affordable Care Act offer coverage to all adults with incomes below 138% of the Federal Poverty Level (FPL.)  In contrast, in states that did not expand Medicaid, the eligibility cut-off for many adults is significantly lower – sometimes below 20% FPL.  Thus, data on Medicaid eligibility is generally more indicative of a state’s policy choices than of need. </w:t>
      </w:r>
    </w:p>
    <w:p w14:paraId="56C7CE2D" w14:textId="77777777" w:rsidR="000E3E67" w:rsidRPr="000E3E67" w:rsidRDefault="000E3E67" w:rsidP="000E3E67">
      <w:pPr>
        <w:numPr>
          <w:ilvl w:val="0"/>
          <w:numId w:val="16"/>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There is no good national data on Medicaid eligibility.  While there is national data on Medicaid enrollment (the number of people actually enrolled), this data varies not only due to differences in state eligibility rules, but also based on “uptake rates” (the percentage of eligible persons who actually enroll.)  </w:t>
      </w:r>
    </w:p>
    <w:p w14:paraId="4A3D7E85"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14" w:name="_Toc505249661"/>
      <w:r w:rsidRPr="000E3E67">
        <w:rPr>
          <w:rFonts w:ascii="Times New Roman" w:eastAsiaTheme="minorHAnsi" w:hAnsi="Times New Roman" w:cs="Times New Roman"/>
          <w:b/>
          <w:color w:val="auto"/>
          <w:sz w:val="24"/>
          <w:szCs w:val="24"/>
          <w:u w:val="single"/>
        </w:rPr>
        <w:t>Paragraph 31:</w:t>
      </w:r>
      <w:r w:rsidRPr="000E3E67">
        <w:rPr>
          <w:rFonts w:ascii="Times New Roman" w:eastAsiaTheme="minorHAnsi" w:hAnsi="Times New Roman" w:cs="Times New Roman"/>
          <w:b/>
          <w:color w:val="auto"/>
          <w:sz w:val="24"/>
          <w:szCs w:val="24"/>
        </w:rPr>
        <w:t xml:space="preserve">  If a second-tier prioritization approach is needed, the FCC should use scores for rural Health Professional Shortage Areas (HPSA), as calculated by the Federal Department of Health and Human Services.</w:t>
      </w:r>
      <w:bookmarkEnd w:id="14"/>
      <w:r w:rsidRPr="000E3E67">
        <w:rPr>
          <w:rFonts w:ascii="Times New Roman" w:eastAsiaTheme="minorHAnsi" w:hAnsi="Times New Roman" w:cs="Times New Roman"/>
          <w:b/>
          <w:color w:val="auto"/>
          <w:sz w:val="24"/>
          <w:szCs w:val="24"/>
        </w:rPr>
        <w:t xml:space="preserve">  </w:t>
      </w:r>
    </w:p>
    <w:p w14:paraId="342B9CEB" w14:textId="77777777" w:rsidR="000E3E67" w:rsidRPr="000E3E67" w:rsidRDefault="000E3E67" w:rsidP="000E3E67">
      <w:pPr>
        <w:spacing w:after="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As discussed above, if a funding prioritization approach is necessary, the first rule should be to fully fund all appropriate requests from health care providers who are RHCP-eligible under a plain reading of the statute.  </w:t>
      </w:r>
    </w:p>
    <w:p w14:paraId="082FACBB" w14:textId="77777777" w:rsidR="000E3E67" w:rsidRPr="000E3E67" w:rsidRDefault="000E3E67" w:rsidP="000E3E67">
      <w:pPr>
        <w:spacing w:after="0" w:line="276" w:lineRule="auto"/>
        <w:ind w:left="0" w:firstLine="0"/>
        <w:rPr>
          <w:rFonts w:ascii="Times New Roman" w:eastAsiaTheme="minorHAnsi" w:hAnsi="Times New Roman" w:cs="Times New Roman"/>
          <w:color w:val="auto"/>
          <w:sz w:val="24"/>
          <w:szCs w:val="24"/>
        </w:rPr>
      </w:pPr>
    </w:p>
    <w:p w14:paraId="28022EBE" w14:textId="77777777" w:rsidR="000E3E67" w:rsidRPr="000E3E67" w:rsidRDefault="000E3E67" w:rsidP="000E3E67">
      <w:pPr>
        <w:spacing w:after="0" w:line="276"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However, if a second-tier prioritization approach is needed, NACCH recommends prioritizing requests from health care providers serving patients in areas with the greatest shortages of health professionals.</w:t>
      </w:r>
    </w:p>
    <w:p w14:paraId="76C7FA53" w14:textId="77777777" w:rsidR="000E3E67" w:rsidRPr="000E3E67" w:rsidRDefault="000E3E67" w:rsidP="000E3E67">
      <w:pPr>
        <w:spacing w:after="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Fortunately, the Federal government already has a system in place for quantifying and comparing shortages of health professionals.  As discussed in the NPRM, the Federal Health Resources and Services Administration (HRSA) within the Department of Health and Human Services is charged with determining which geographic areas, populations, and facilities have a shortage of health care providers.  HRSA currently operates two distinct systems to identify and designate shortages:  Health Professional Shortage Areas (HPSAs) and Medically Underserved Areas/ Populations (MUA/Ps.)  (The two “shortage designation” systems were created by separate statutes for different programs, and have minor technical differences.  However, they both generally seek to measure the same thing, and are overlapping – for example, a town can qualify as both a HPSA and an MUA.)  </w:t>
      </w:r>
    </w:p>
    <w:p w14:paraId="70DB310B" w14:textId="77777777" w:rsidR="000E3E67" w:rsidRPr="000E3E67" w:rsidRDefault="000E3E67" w:rsidP="000E3E67">
      <w:pPr>
        <w:spacing w:after="0" w:line="276" w:lineRule="auto"/>
        <w:ind w:left="0" w:firstLine="72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Given HRSA’s long-standing expertise in this area, NACHC strongly encourages the FCC to use HRSA’s shortage designations as its measure of need for health care services.  </w:t>
      </w:r>
      <w:r w:rsidRPr="000E3E67">
        <w:rPr>
          <w:rFonts w:ascii="Times New Roman" w:eastAsiaTheme="minorHAnsi" w:hAnsi="Times New Roman" w:cs="Times New Roman"/>
          <w:color w:val="auto"/>
          <w:sz w:val="24"/>
          <w:szCs w:val="24"/>
        </w:rPr>
        <w:lastRenderedPageBreak/>
        <w:t xml:space="preserve">Specifically, we recommend using HPSAs, because HRSA assigns each HPSA a numerical score (ranging from 0 to 26), indicating its level of need, with 26 being the highest.  (There is no scoring system for MUA/Ps.)  Thus, HPSA scores provide a straightforward way to rank RHCP applicants according to level of need for health services.  </w:t>
      </w:r>
    </w:p>
    <w:p w14:paraId="23F56C9B"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The following factors should be taken into account when using HPSA scores to prioritize RHCP applicants:  </w:t>
      </w:r>
    </w:p>
    <w:p w14:paraId="195448A8" w14:textId="77777777" w:rsidR="000E3E67" w:rsidRPr="000E3E67" w:rsidRDefault="000E3E67" w:rsidP="000E3E67">
      <w:pPr>
        <w:numPr>
          <w:ilvl w:val="0"/>
          <w:numId w:val="17"/>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HPSAs exist in both urban and rural areas.   Therefore, the FCC should implement a “screen” to restrict eligibility to those HPSAs located in rural areas.</w:t>
      </w:r>
    </w:p>
    <w:p w14:paraId="51742069" w14:textId="77777777" w:rsidR="000E3E67" w:rsidRPr="000E3E67" w:rsidRDefault="000E3E67" w:rsidP="000E3E67">
      <w:pPr>
        <w:numPr>
          <w:ilvl w:val="0"/>
          <w:numId w:val="17"/>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Some RHCP applicants may qualify for more than one type of HPSA – for example, both a primary care and dental HPSA.  In these situations, the applicant should be permitted to use the highest score for which they qualify.</w:t>
      </w:r>
    </w:p>
    <w:p w14:paraId="6F0C2BA4" w14:textId="77777777" w:rsidR="000E3E67" w:rsidRPr="000E3E67" w:rsidRDefault="000E3E67" w:rsidP="000E3E67">
      <w:pPr>
        <w:spacing w:after="160" w:line="276" w:lineRule="auto"/>
        <w:ind w:left="0" w:firstLine="0"/>
        <w:outlineLvl w:val="2"/>
        <w:rPr>
          <w:rFonts w:ascii="Times New Roman" w:eastAsiaTheme="minorHAnsi" w:hAnsi="Times New Roman" w:cs="Times New Roman"/>
          <w:b/>
          <w:color w:val="auto"/>
          <w:sz w:val="24"/>
          <w:szCs w:val="24"/>
        </w:rPr>
      </w:pPr>
      <w:bookmarkStart w:id="15" w:name="_Toc505249662"/>
      <w:r w:rsidRPr="000E3E67">
        <w:rPr>
          <w:rFonts w:ascii="Times New Roman" w:eastAsiaTheme="minorHAnsi" w:hAnsi="Times New Roman" w:cs="Times New Roman"/>
          <w:color w:val="auto"/>
          <w:sz w:val="24"/>
          <w:szCs w:val="24"/>
          <w:u w:val="single"/>
        </w:rPr>
        <w:t>Paragraphs 33-36:</w:t>
      </w:r>
      <w:r w:rsidRPr="000E3E67">
        <w:rPr>
          <w:rFonts w:ascii="Times New Roman" w:eastAsiaTheme="minorHAnsi" w:hAnsi="Times New Roman" w:cs="Times New Roman"/>
          <w:color w:val="auto"/>
          <w:sz w:val="24"/>
          <w:szCs w:val="24"/>
        </w:rPr>
        <w:t xml:space="preserve">  </w:t>
      </w:r>
      <w:r w:rsidRPr="000E3E67">
        <w:rPr>
          <w:rFonts w:ascii="Times New Roman" w:eastAsiaTheme="minorHAnsi" w:hAnsi="Times New Roman" w:cs="Times New Roman"/>
          <w:b/>
          <w:color w:val="auto"/>
          <w:sz w:val="24"/>
          <w:szCs w:val="24"/>
        </w:rPr>
        <w:t>NACHC strongly supports efforts to ensure that the vast majority of RHCP funds are directed to provider organizations who actually treat patients who reside in rural areas.  This will require significantly tightening the rules on urban-rural consortia, including:</w:t>
      </w:r>
      <w:bookmarkEnd w:id="15"/>
    </w:p>
    <w:p w14:paraId="40F32811" w14:textId="77777777" w:rsidR="000E3E67" w:rsidRPr="000E3E67" w:rsidRDefault="000E3E67" w:rsidP="000E3E67">
      <w:pPr>
        <w:numPr>
          <w:ilvl w:val="0"/>
          <w:numId w:val="26"/>
        </w:numPr>
        <w:spacing w:after="160" w:line="276" w:lineRule="auto"/>
        <w:outlineLvl w:val="2"/>
        <w:rPr>
          <w:rFonts w:ascii="Times New Roman" w:eastAsiaTheme="minorHAnsi" w:hAnsi="Times New Roman" w:cs="Times New Roman"/>
          <w:b/>
          <w:color w:val="auto"/>
          <w:sz w:val="24"/>
          <w:szCs w:val="24"/>
        </w:rPr>
      </w:pPr>
      <w:bookmarkStart w:id="16" w:name="_Toc505249663"/>
      <w:r w:rsidRPr="000E3E67">
        <w:rPr>
          <w:rFonts w:ascii="Times New Roman" w:eastAsiaTheme="minorHAnsi" w:hAnsi="Times New Roman" w:cs="Times New Roman"/>
          <w:b/>
          <w:color w:val="auto"/>
          <w:sz w:val="24"/>
          <w:szCs w:val="24"/>
        </w:rPr>
        <w:t>The “majority rural” threshold should be raised to a “minimum 75% rural” threshold.</w:t>
      </w:r>
      <w:bookmarkEnd w:id="16"/>
      <w:r w:rsidRPr="000E3E67">
        <w:rPr>
          <w:rFonts w:ascii="Times New Roman" w:eastAsiaTheme="minorHAnsi" w:hAnsi="Times New Roman" w:cs="Times New Roman"/>
          <w:b/>
          <w:color w:val="auto"/>
          <w:sz w:val="24"/>
          <w:szCs w:val="24"/>
        </w:rPr>
        <w:t xml:space="preserve"> </w:t>
      </w:r>
    </w:p>
    <w:p w14:paraId="4B54E6D2" w14:textId="77777777" w:rsidR="000E3E67" w:rsidRPr="000E3E67" w:rsidRDefault="000E3E67" w:rsidP="000E3E67">
      <w:pPr>
        <w:numPr>
          <w:ilvl w:val="0"/>
          <w:numId w:val="26"/>
        </w:numPr>
        <w:spacing w:after="160" w:line="276" w:lineRule="auto"/>
        <w:outlineLvl w:val="2"/>
        <w:rPr>
          <w:rFonts w:ascii="Times New Roman" w:eastAsiaTheme="minorHAnsi" w:hAnsi="Times New Roman" w:cs="Times New Roman"/>
          <w:b/>
          <w:color w:val="auto"/>
          <w:sz w:val="24"/>
          <w:szCs w:val="24"/>
        </w:rPr>
      </w:pPr>
      <w:bookmarkStart w:id="17" w:name="_Toc505249664"/>
      <w:r w:rsidRPr="000E3E67">
        <w:rPr>
          <w:rFonts w:ascii="Times New Roman" w:eastAsiaTheme="minorHAnsi" w:hAnsi="Times New Roman" w:cs="Times New Roman"/>
          <w:b/>
          <w:color w:val="auto"/>
          <w:sz w:val="24"/>
          <w:szCs w:val="24"/>
        </w:rPr>
        <w:t xml:space="preserve">There should be </w:t>
      </w:r>
      <w:r w:rsidRPr="000E3E67">
        <w:rPr>
          <w:rFonts w:ascii="Times New Roman" w:eastAsiaTheme="minorHAnsi" w:hAnsi="Times New Roman" w:cs="Times New Roman"/>
          <w:b/>
          <w:color w:val="auto"/>
          <w:sz w:val="24"/>
          <w:szCs w:val="24"/>
          <w:u w:val="single"/>
        </w:rPr>
        <w:t>no</w:t>
      </w:r>
      <w:r w:rsidRPr="000E3E67">
        <w:rPr>
          <w:rFonts w:ascii="Times New Roman" w:eastAsiaTheme="minorHAnsi" w:hAnsi="Times New Roman" w:cs="Times New Roman"/>
          <w:b/>
          <w:color w:val="auto"/>
          <w:sz w:val="24"/>
          <w:szCs w:val="24"/>
        </w:rPr>
        <w:t xml:space="preserve"> grace period for coming into compliance with requirements around minimum rural percentage.</w:t>
      </w:r>
      <w:bookmarkEnd w:id="17"/>
      <w:r w:rsidRPr="000E3E67">
        <w:rPr>
          <w:rFonts w:ascii="Times New Roman" w:eastAsiaTheme="minorHAnsi" w:hAnsi="Times New Roman" w:cs="Times New Roman"/>
          <w:b/>
          <w:color w:val="auto"/>
          <w:sz w:val="24"/>
          <w:szCs w:val="24"/>
        </w:rPr>
        <w:t xml:space="preserve"> </w:t>
      </w:r>
    </w:p>
    <w:p w14:paraId="1327ED8B" w14:textId="77777777" w:rsidR="000E3E67" w:rsidRPr="000E3E67" w:rsidRDefault="000E3E67" w:rsidP="000E3E67">
      <w:pPr>
        <w:numPr>
          <w:ilvl w:val="0"/>
          <w:numId w:val="26"/>
        </w:numPr>
        <w:spacing w:after="160" w:line="276" w:lineRule="auto"/>
        <w:outlineLvl w:val="2"/>
        <w:rPr>
          <w:rFonts w:ascii="Times New Roman" w:eastAsiaTheme="minorHAnsi" w:hAnsi="Times New Roman" w:cs="Times New Roman"/>
          <w:b/>
          <w:color w:val="auto"/>
          <w:sz w:val="24"/>
          <w:szCs w:val="24"/>
        </w:rPr>
      </w:pPr>
      <w:bookmarkStart w:id="18" w:name="_Toc505249665"/>
      <w:r w:rsidRPr="000E3E67">
        <w:rPr>
          <w:rFonts w:ascii="Times New Roman" w:eastAsiaTheme="minorHAnsi" w:hAnsi="Times New Roman" w:cs="Times New Roman"/>
          <w:b/>
          <w:color w:val="auto"/>
          <w:sz w:val="24"/>
          <w:szCs w:val="24"/>
        </w:rPr>
        <w:t>As required under a plain reading of the statute, all consortia members must actually provide clinical services to rural residents to be eligible for RHCP funding.</w:t>
      </w:r>
      <w:bookmarkEnd w:id="18"/>
      <w:r w:rsidRPr="000E3E67">
        <w:rPr>
          <w:rFonts w:ascii="Times New Roman" w:eastAsiaTheme="minorHAnsi" w:hAnsi="Times New Roman" w:cs="Times New Roman"/>
          <w:b/>
          <w:color w:val="auto"/>
          <w:sz w:val="24"/>
          <w:szCs w:val="24"/>
        </w:rPr>
        <w:t xml:space="preserve">  </w:t>
      </w:r>
    </w:p>
    <w:p w14:paraId="7DD0AC82"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NACHC strongly supports efforts to ensure that </w:t>
      </w:r>
      <w:r w:rsidRPr="000E3E67">
        <w:rPr>
          <w:rFonts w:ascii="Times New Roman" w:eastAsiaTheme="minorHAnsi" w:hAnsi="Times New Roman" w:cs="Times New Roman"/>
          <w:color w:val="auto"/>
          <w:sz w:val="24"/>
          <w:szCs w:val="24"/>
          <w:u w:val="single"/>
        </w:rPr>
        <w:t>all</w:t>
      </w:r>
      <w:r w:rsidRPr="000E3E67">
        <w:rPr>
          <w:rFonts w:ascii="Times New Roman" w:eastAsiaTheme="minorHAnsi" w:hAnsi="Times New Roman" w:cs="Times New Roman"/>
          <w:color w:val="auto"/>
          <w:sz w:val="24"/>
          <w:szCs w:val="24"/>
        </w:rPr>
        <w:t xml:space="preserve"> RHCP funds are directed to provider organizations who are eligible under a “plain reading” of the statute – namely, nonprofit and public providers who actually treat patients who reside in rural areas.  </w:t>
      </w:r>
    </w:p>
    <w:p w14:paraId="4976EE36"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Achieving this goal will require the FCC to significantly revise its rules around urban-rural consortia.  At present, many eligible consortia are nothing more than a “purchasing group” – the urban participants provide no clinical or technical support to rural providers or their patients.  Yet the existence of these consortia is significantly distorting the RHCP by reducing funding and increasing administrative burden on the providers whom the statute was clearly intended to support.  </w:t>
      </w:r>
    </w:p>
    <w:p w14:paraId="729D7889" w14:textId="77777777" w:rsidR="000E3E67" w:rsidRPr="000E3E67" w:rsidRDefault="000E3E67" w:rsidP="000E3E67">
      <w:pPr>
        <w:spacing w:after="0" w:line="276" w:lineRule="auto"/>
        <w:ind w:left="0" w:firstLine="36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While NACHC supports the continuation of rural-urban consortia, to ensure consistency with statutory intent, these consortia must be restructured such that:</w:t>
      </w:r>
    </w:p>
    <w:p w14:paraId="1E2627B1" w14:textId="77777777" w:rsidR="000E3E67" w:rsidRPr="000E3E67" w:rsidRDefault="000E3E67" w:rsidP="000E3E67">
      <w:pPr>
        <w:numPr>
          <w:ilvl w:val="0"/>
          <w:numId w:val="24"/>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The “majority rural” threshold should be raised to a “minimum 75% rural” threshold.  Even under this higher threshold, given the relative size of urban versus rural providers, it is likely urban providers will receive more funding that rural providers – which is inconsistent with statutory intent.  </w:t>
      </w:r>
    </w:p>
    <w:p w14:paraId="38CD77F5" w14:textId="77777777" w:rsidR="000E3E67" w:rsidRPr="000E3E67" w:rsidRDefault="000E3E67" w:rsidP="000E3E67">
      <w:pPr>
        <w:numPr>
          <w:ilvl w:val="0"/>
          <w:numId w:val="24"/>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There should be </w:t>
      </w:r>
      <w:r w:rsidRPr="000E3E67">
        <w:rPr>
          <w:rFonts w:ascii="Times New Roman" w:eastAsiaTheme="minorHAnsi" w:hAnsi="Times New Roman" w:cs="Times New Roman"/>
          <w:color w:val="auto"/>
          <w:sz w:val="24"/>
          <w:szCs w:val="24"/>
          <w:u w:val="single"/>
        </w:rPr>
        <w:t>no</w:t>
      </w:r>
      <w:r w:rsidRPr="000E3E67">
        <w:rPr>
          <w:rFonts w:ascii="Times New Roman" w:eastAsiaTheme="minorHAnsi" w:hAnsi="Times New Roman" w:cs="Times New Roman"/>
          <w:color w:val="auto"/>
          <w:sz w:val="24"/>
          <w:szCs w:val="24"/>
        </w:rPr>
        <w:t xml:space="preserve"> grace period for coming into compliance with requirements around minimum rural percentage (currently “majority rural”, ideally “at minimum 75% rural.”)  </w:t>
      </w:r>
      <w:r w:rsidRPr="000E3E67">
        <w:rPr>
          <w:rFonts w:ascii="Times New Roman" w:eastAsiaTheme="minorHAnsi" w:hAnsi="Times New Roman" w:cs="Times New Roman"/>
          <w:color w:val="auto"/>
          <w:sz w:val="24"/>
          <w:szCs w:val="24"/>
        </w:rPr>
        <w:lastRenderedPageBreak/>
        <w:t xml:space="preserve">The existence of any grace period is simply another means for redirecting support intended to rural health care providers to urban providers.  </w:t>
      </w:r>
    </w:p>
    <w:p w14:paraId="3D7FD6DC" w14:textId="77777777" w:rsidR="000E3E67" w:rsidRPr="000E3E67" w:rsidRDefault="000E3E67" w:rsidP="000E3E67">
      <w:pPr>
        <w:numPr>
          <w:ilvl w:val="0"/>
          <w:numId w:val="24"/>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i/>
          <w:color w:val="auto"/>
          <w:sz w:val="24"/>
          <w:szCs w:val="24"/>
          <w:u w:val="single"/>
        </w:rPr>
        <w:t>All</w:t>
      </w:r>
      <w:r w:rsidRPr="000E3E67">
        <w:rPr>
          <w:rFonts w:ascii="Times New Roman" w:eastAsiaTheme="minorHAnsi" w:hAnsi="Times New Roman" w:cs="Times New Roman"/>
          <w:i/>
          <w:color w:val="auto"/>
          <w:sz w:val="24"/>
          <w:szCs w:val="24"/>
        </w:rPr>
        <w:t xml:space="preserve"> health care providers who receive RHCP funds must actually provide </w:t>
      </w:r>
      <w:r w:rsidRPr="000E3E67">
        <w:rPr>
          <w:rFonts w:ascii="Times New Roman" w:eastAsiaTheme="minorHAnsi" w:hAnsi="Times New Roman" w:cs="Times New Roman"/>
          <w:i/>
          <w:color w:val="auto"/>
          <w:sz w:val="24"/>
          <w:szCs w:val="24"/>
          <w:u w:val="single"/>
        </w:rPr>
        <w:t>clinical</w:t>
      </w:r>
      <w:r w:rsidRPr="000E3E67">
        <w:rPr>
          <w:rFonts w:ascii="Times New Roman" w:eastAsiaTheme="minorHAnsi" w:hAnsi="Times New Roman" w:cs="Times New Roman"/>
          <w:i/>
          <w:color w:val="auto"/>
          <w:sz w:val="24"/>
          <w:szCs w:val="24"/>
        </w:rPr>
        <w:t xml:space="preserve"> services to rural residents.  This is required under a plain reading of statute.</w:t>
      </w:r>
      <w:r w:rsidRPr="000E3E67">
        <w:rPr>
          <w:rFonts w:ascii="Times New Roman" w:eastAsiaTheme="minorHAnsi" w:hAnsi="Times New Roman" w:cs="Times New Roman"/>
          <w:color w:val="auto"/>
          <w:sz w:val="24"/>
          <w:szCs w:val="24"/>
        </w:rPr>
        <w:t xml:space="preserve">  In addition, it is our view that the failure to enforce this requirement is a major reason for the rapid growth of “consortia” that in practice are nothing more than telecomm purchasing groups.  In response to this requirement, we expect that many urban providers will either drop out of the program or start providing clinical support to their rural “partners.”  In either situation, rural providers and their patients will benefit, as there will be more RHCP funding and clinical support to meet their needs.  </w:t>
      </w:r>
    </w:p>
    <w:p w14:paraId="6C627C21" w14:textId="77777777" w:rsidR="000E3E67" w:rsidRPr="000E3E67" w:rsidRDefault="000E3E67" w:rsidP="000E3E67">
      <w:pPr>
        <w:spacing w:after="0" w:line="276" w:lineRule="auto"/>
        <w:ind w:left="720" w:firstLine="0"/>
        <w:jc w:val="center"/>
        <w:rPr>
          <w:rFonts w:ascii="Times New Roman" w:eastAsia="Arial" w:hAnsi="Times New Roman" w:cs="Times New Roman"/>
          <w:b/>
          <w:color w:val="auto"/>
          <w:sz w:val="24"/>
          <w:szCs w:val="24"/>
        </w:rPr>
      </w:pPr>
    </w:p>
    <w:p w14:paraId="1940DF66" w14:textId="77777777" w:rsidR="000E3E67" w:rsidRPr="000E3E67" w:rsidRDefault="000E3E67" w:rsidP="000E3E67">
      <w:pPr>
        <w:keepNext/>
        <w:keepLines/>
        <w:spacing w:after="0" w:line="276" w:lineRule="auto"/>
        <w:ind w:left="10" w:right="2" w:hanging="10"/>
        <w:jc w:val="center"/>
        <w:outlineLvl w:val="0"/>
        <w:rPr>
          <w:rFonts w:ascii="Times New Roman" w:eastAsia="Times New Roman" w:hAnsi="Times New Roman" w:cs="Times New Roman"/>
          <w:b/>
          <w:sz w:val="24"/>
          <w:szCs w:val="24"/>
          <w:u w:val="single"/>
        </w:rPr>
      </w:pPr>
      <w:bookmarkStart w:id="19" w:name="_Toc505249666"/>
      <w:r w:rsidRPr="000E3E67">
        <w:rPr>
          <w:rFonts w:ascii="Times New Roman" w:eastAsia="Arial" w:hAnsi="Times New Roman" w:cs="Times New Roman"/>
          <w:b/>
          <w:sz w:val="24"/>
          <w:szCs w:val="24"/>
          <w:u w:val="single"/>
        </w:rPr>
        <w:t xml:space="preserve">Section B:  </w:t>
      </w:r>
      <w:r w:rsidRPr="000E3E67">
        <w:rPr>
          <w:rFonts w:ascii="Times New Roman" w:eastAsia="Times New Roman" w:hAnsi="Times New Roman" w:cs="Times New Roman"/>
          <w:b/>
          <w:sz w:val="24"/>
          <w:szCs w:val="24"/>
          <w:u w:val="single"/>
        </w:rPr>
        <w:t>Promoting Efficient Operation of the RHC Program to Prevent Waste, Fraud, and Abuse</w:t>
      </w:r>
      <w:bookmarkEnd w:id="19"/>
    </w:p>
    <w:p w14:paraId="68C704A0"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p>
    <w:p w14:paraId="36094D49"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20" w:name="_Toc505249667"/>
      <w:r w:rsidRPr="000E3E67">
        <w:rPr>
          <w:rFonts w:ascii="Times New Roman" w:eastAsiaTheme="minorHAnsi" w:hAnsi="Times New Roman" w:cs="Times New Roman"/>
          <w:b/>
          <w:color w:val="auto"/>
          <w:sz w:val="24"/>
          <w:szCs w:val="24"/>
        </w:rPr>
        <w:t>NACHC strongly supports efforts to increase the integrity of the RHCP.</w:t>
      </w:r>
      <w:bookmarkEnd w:id="20"/>
      <w:r w:rsidRPr="000E3E67">
        <w:rPr>
          <w:rFonts w:ascii="Times New Roman" w:eastAsiaTheme="minorHAnsi" w:hAnsi="Times New Roman" w:cs="Times New Roman"/>
          <w:b/>
          <w:color w:val="auto"/>
          <w:sz w:val="24"/>
          <w:szCs w:val="24"/>
        </w:rPr>
        <w:t xml:space="preserve">  </w:t>
      </w:r>
    </w:p>
    <w:p w14:paraId="1DE6B739" w14:textId="77777777" w:rsidR="000E3E67" w:rsidRPr="000E3E67" w:rsidRDefault="000E3E67" w:rsidP="000E3E67">
      <w:pPr>
        <w:spacing w:after="0" w:line="276"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This includes efforts to:</w:t>
      </w:r>
    </w:p>
    <w:p w14:paraId="370FC70C" w14:textId="77777777" w:rsidR="000E3E67" w:rsidRPr="000E3E67" w:rsidRDefault="000E3E67" w:rsidP="000E3E67">
      <w:pPr>
        <w:numPr>
          <w:ilvl w:val="0"/>
          <w:numId w:val="25"/>
        </w:numPr>
        <w:spacing w:after="0" w:line="276" w:lineRule="auto"/>
        <w:contextualSpacing/>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identify and cap outlier costs; </w:t>
      </w:r>
    </w:p>
    <w:p w14:paraId="7353D9D1" w14:textId="77777777" w:rsidR="000E3E67" w:rsidRPr="000E3E67" w:rsidRDefault="000E3E67" w:rsidP="000E3E67">
      <w:pPr>
        <w:numPr>
          <w:ilvl w:val="0"/>
          <w:numId w:val="25"/>
        </w:numPr>
        <w:spacing w:after="0" w:line="276" w:lineRule="auto"/>
        <w:rPr>
          <w:rFonts w:ascii="Times New Roman" w:eastAsia="Times New Roman" w:hAnsi="Times New Roman" w:cs="Times New Roman"/>
          <w:sz w:val="24"/>
          <w:szCs w:val="24"/>
        </w:rPr>
      </w:pPr>
      <w:r w:rsidRPr="000E3E67">
        <w:rPr>
          <w:rFonts w:ascii="Times New Roman" w:eastAsia="Times New Roman" w:hAnsi="Times New Roman" w:cs="Times New Roman"/>
          <w:sz w:val="24"/>
          <w:szCs w:val="24"/>
        </w:rPr>
        <w:t xml:space="preserve">reduce opportunities for manipulating the rural and urban rates in the Telecom Program more generally, and </w:t>
      </w:r>
    </w:p>
    <w:p w14:paraId="72D82B8C" w14:textId="77777777" w:rsidR="000E3E67" w:rsidRPr="000E3E67" w:rsidRDefault="000E3E67" w:rsidP="000E3E67">
      <w:pPr>
        <w:numPr>
          <w:ilvl w:val="0"/>
          <w:numId w:val="25"/>
        </w:numPr>
        <w:spacing w:after="0" w:line="276" w:lineRule="auto"/>
        <w:rPr>
          <w:rFonts w:ascii="Times New Roman" w:eastAsia="Times New Roman" w:hAnsi="Times New Roman" w:cs="Times New Roman"/>
          <w:sz w:val="24"/>
          <w:szCs w:val="24"/>
        </w:rPr>
      </w:pPr>
      <w:r w:rsidRPr="000E3E67">
        <w:rPr>
          <w:rFonts w:ascii="Times New Roman" w:eastAsia="Times New Roman" w:hAnsi="Times New Roman" w:cs="Times New Roman"/>
          <w:sz w:val="24"/>
          <w:szCs w:val="24"/>
        </w:rPr>
        <w:t xml:space="preserve">codify and enforce reasonable rules around: the use of consultants; restrictions on gifts; and invoicing deadlines.   </w:t>
      </w:r>
    </w:p>
    <w:p w14:paraId="6A0B872D" w14:textId="77777777" w:rsidR="000E3E67" w:rsidRPr="000E3E67" w:rsidRDefault="000E3E67" w:rsidP="000E3E67">
      <w:pPr>
        <w:keepNext/>
        <w:keepLines/>
        <w:spacing w:after="0" w:line="276" w:lineRule="auto"/>
        <w:ind w:left="10" w:right="2" w:hanging="10"/>
        <w:jc w:val="center"/>
        <w:outlineLvl w:val="0"/>
        <w:rPr>
          <w:rFonts w:ascii="Times New Roman" w:eastAsia="Times New Roman" w:hAnsi="Times New Roman" w:cs="Times New Roman"/>
          <w:b/>
          <w:sz w:val="24"/>
          <w:szCs w:val="24"/>
          <w:u w:val="single"/>
        </w:rPr>
      </w:pPr>
    </w:p>
    <w:p w14:paraId="574DCA26" w14:textId="77777777" w:rsidR="000E3E67" w:rsidRPr="000E3E67" w:rsidRDefault="000E3E67" w:rsidP="000E3E67">
      <w:pPr>
        <w:keepNext/>
        <w:keepLines/>
        <w:spacing w:after="0" w:line="276" w:lineRule="auto"/>
        <w:ind w:left="10" w:right="2" w:hanging="10"/>
        <w:jc w:val="center"/>
        <w:outlineLvl w:val="0"/>
        <w:rPr>
          <w:rFonts w:ascii="Times New Roman" w:eastAsia="Times New Roman" w:hAnsi="Times New Roman" w:cs="Times New Roman"/>
          <w:b/>
          <w:sz w:val="24"/>
          <w:szCs w:val="24"/>
          <w:u w:val="single"/>
        </w:rPr>
      </w:pPr>
      <w:bookmarkStart w:id="21" w:name="_Toc505249668"/>
      <w:r w:rsidRPr="000E3E67">
        <w:rPr>
          <w:rFonts w:ascii="Times New Roman" w:hAnsi="Times New Roman" w:cs="Times New Roman"/>
          <w:b/>
          <w:sz w:val="24"/>
          <w:szCs w:val="24"/>
          <w:u w:val="single"/>
        </w:rPr>
        <w:t xml:space="preserve">Section </w:t>
      </w:r>
      <w:r w:rsidRPr="000E3E67">
        <w:rPr>
          <w:rFonts w:ascii="Times New Roman" w:eastAsia="Times New Roman" w:hAnsi="Times New Roman" w:cs="Times New Roman"/>
          <w:b/>
          <w:sz w:val="24"/>
          <w:szCs w:val="24"/>
          <w:u w:val="single"/>
        </w:rPr>
        <w:t>C.</w:t>
      </w:r>
      <w:r w:rsidRPr="000E3E67">
        <w:rPr>
          <w:rFonts w:ascii="Times New Roman" w:eastAsia="Arial" w:hAnsi="Times New Roman" w:cs="Times New Roman"/>
          <w:b/>
          <w:sz w:val="24"/>
          <w:szCs w:val="24"/>
          <w:u w:val="single"/>
        </w:rPr>
        <w:t xml:space="preserve">  </w:t>
      </w:r>
      <w:r w:rsidRPr="000E3E67">
        <w:rPr>
          <w:rFonts w:ascii="Times New Roman" w:eastAsia="Times New Roman" w:hAnsi="Times New Roman" w:cs="Times New Roman"/>
          <w:b/>
          <w:sz w:val="24"/>
          <w:szCs w:val="24"/>
          <w:u w:val="single"/>
        </w:rPr>
        <w:t>Improving Oversight of the RHC Program</w:t>
      </w:r>
      <w:bookmarkEnd w:id="21"/>
    </w:p>
    <w:p w14:paraId="5E50F6DC" w14:textId="77777777" w:rsidR="000E3E67" w:rsidRPr="000E3E67" w:rsidRDefault="000E3E67" w:rsidP="000E3E67">
      <w:pPr>
        <w:spacing w:after="160" w:line="276" w:lineRule="auto"/>
        <w:ind w:left="0" w:firstLine="0"/>
        <w:rPr>
          <w:rFonts w:ascii="Times New Roman" w:eastAsiaTheme="minorHAnsi" w:hAnsi="Times New Roman" w:cs="Times New Roman"/>
          <w:b/>
          <w:color w:val="auto"/>
          <w:sz w:val="24"/>
          <w:szCs w:val="24"/>
          <w:u w:val="single"/>
        </w:rPr>
      </w:pPr>
    </w:p>
    <w:p w14:paraId="631B34B4" w14:textId="77777777" w:rsidR="000E3E67" w:rsidRPr="000E3E67" w:rsidRDefault="000E3E67" w:rsidP="000E3E67">
      <w:pPr>
        <w:spacing w:after="160" w:line="276" w:lineRule="auto"/>
        <w:ind w:left="0" w:firstLine="0"/>
        <w:outlineLvl w:val="1"/>
        <w:rPr>
          <w:rFonts w:ascii="Times New Roman" w:eastAsiaTheme="minorHAnsi" w:hAnsi="Times New Roman" w:cs="Times New Roman"/>
          <w:b/>
          <w:color w:val="auto"/>
          <w:sz w:val="24"/>
          <w:szCs w:val="24"/>
        </w:rPr>
      </w:pPr>
      <w:bookmarkStart w:id="22" w:name="_Toc505249669"/>
      <w:r w:rsidRPr="000E3E67">
        <w:rPr>
          <w:rFonts w:ascii="Times New Roman" w:eastAsiaTheme="minorHAnsi" w:hAnsi="Times New Roman" w:cs="Times New Roman"/>
          <w:b/>
          <w:color w:val="auto"/>
          <w:sz w:val="24"/>
          <w:szCs w:val="24"/>
          <w:u w:val="single"/>
        </w:rPr>
        <w:t>Paragraphs 92-94:</w:t>
      </w:r>
      <w:r w:rsidRPr="000E3E67">
        <w:rPr>
          <w:rFonts w:ascii="Times New Roman" w:eastAsiaTheme="minorHAnsi" w:hAnsi="Times New Roman" w:cs="Times New Roman"/>
          <w:b/>
          <w:color w:val="auto"/>
          <w:sz w:val="24"/>
          <w:szCs w:val="24"/>
        </w:rPr>
        <w:t xml:space="preserve">  NACHC strongly supports efforts to simplify the application and funding process so that it no longer disadvantages and discourages small providers from participating.</w:t>
      </w:r>
      <w:bookmarkEnd w:id="22"/>
      <w:r w:rsidRPr="000E3E67">
        <w:rPr>
          <w:rFonts w:ascii="Times New Roman" w:eastAsiaTheme="minorHAnsi" w:hAnsi="Times New Roman" w:cs="Times New Roman"/>
          <w:b/>
          <w:color w:val="auto"/>
          <w:sz w:val="24"/>
          <w:szCs w:val="24"/>
        </w:rPr>
        <w:t xml:space="preserve">  </w:t>
      </w:r>
    </w:p>
    <w:p w14:paraId="25C1D4FA" w14:textId="77777777" w:rsidR="000E3E67" w:rsidRPr="000E3E67" w:rsidRDefault="000E3E67" w:rsidP="000E3E67">
      <w:pPr>
        <w:spacing w:after="160" w:line="276" w:lineRule="auto"/>
        <w:ind w:left="0" w:firstLine="720"/>
        <w:rPr>
          <w:rFonts w:ascii="Times New Roman" w:eastAsiaTheme="minorHAnsi" w:hAnsi="Times New Roman" w:cs="Times New Roman"/>
          <w:b/>
          <w:color w:val="auto"/>
          <w:sz w:val="24"/>
          <w:szCs w:val="24"/>
        </w:rPr>
      </w:pPr>
      <w:r w:rsidRPr="000E3E67">
        <w:rPr>
          <w:rFonts w:ascii="Times New Roman" w:eastAsiaTheme="minorHAnsi" w:hAnsi="Times New Roman" w:cs="Times New Roman"/>
          <w:color w:val="auto"/>
          <w:sz w:val="24"/>
          <w:szCs w:val="24"/>
        </w:rPr>
        <w:t xml:space="preserve">At present, the application process is so complex and extensive that health care providers often hire consultants to navigate it.  This puts smaller providers such as CHCs– who cannot afford consultants – at a disadvantage, and increasingly is forcing them to drop out of the program.  It also can lead to providers incurring late fees over which they have no control. </w:t>
      </w:r>
    </w:p>
    <w:p w14:paraId="181450C4" w14:textId="77777777" w:rsidR="000E3E67" w:rsidRPr="000E3E67" w:rsidRDefault="000E3E67" w:rsidP="000E3E67">
      <w:pPr>
        <w:spacing w:after="160" w:line="276"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Respectfully submitted,</w:t>
      </w:r>
    </w:p>
    <w:p w14:paraId="5E6B2FCA" w14:textId="77777777" w:rsidR="000E3E67" w:rsidRPr="000E3E67" w:rsidRDefault="000E3E67" w:rsidP="000E3E67">
      <w:pPr>
        <w:spacing w:after="0" w:line="276" w:lineRule="auto"/>
        <w:ind w:left="-1"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Colleen P. Meiman, MPPA  </w:t>
      </w:r>
    </w:p>
    <w:p w14:paraId="51154840" w14:textId="77777777" w:rsidR="000E3E67" w:rsidRPr="000E3E67" w:rsidRDefault="000E3E67" w:rsidP="000E3E67">
      <w:pPr>
        <w:spacing w:after="0" w:line="276" w:lineRule="auto"/>
        <w:ind w:left="-1"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Senior Policy Advisor</w:t>
      </w:r>
    </w:p>
    <w:p w14:paraId="3881A05C" w14:textId="77777777" w:rsidR="000E3E67" w:rsidRPr="000E3E67" w:rsidRDefault="000E3E67" w:rsidP="000E3E67">
      <w:pPr>
        <w:spacing w:after="0" w:line="276" w:lineRule="auto"/>
        <w:ind w:left="-1"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auto"/>
          <w:sz w:val="24"/>
          <w:szCs w:val="24"/>
        </w:rPr>
        <w:t xml:space="preserve">National Association of Community Health Centers </w:t>
      </w:r>
    </w:p>
    <w:p w14:paraId="5FF1AC7B" w14:textId="77777777" w:rsidR="000E3E67" w:rsidRPr="000E3E67" w:rsidRDefault="000E3E67" w:rsidP="000E3E67">
      <w:pPr>
        <w:tabs>
          <w:tab w:val="center" w:pos="5674"/>
        </w:tabs>
        <w:spacing w:after="0" w:line="276" w:lineRule="auto"/>
        <w:ind w:left="0" w:firstLine="0"/>
        <w:rPr>
          <w:rFonts w:ascii="Times New Roman" w:eastAsiaTheme="minorHAnsi" w:hAnsi="Times New Roman" w:cs="Times New Roman"/>
          <w:color w:val="auto"/>
          <w:sz w:val="24"/>
          <w:szCs w:val="24"/>
        </w:rPr>
      </w:pPr>
      <w:r w:rsidRPr="000E3E67">
        <w:rPr>
          <w:rFonts w:ascii="Times New Roman" w:eastAsiaTheme="minorHAnsi" w:hAnsi="Times New Roman" w:cs="Times New Roman"/>
          <w:color w:val="0363C0"/>
          <w:sz w:val="24"/>
          <w:szCs w:val="24"/>
          <w:u w:val="single" w:color="0363C0"/>
        </w:rPr>
        <w:t>cmeiman@nachc.org</w:t>
      </w:r>
      <w:r w:rsidRPr="000E3E67">
        <w:rPr>
          <w:rFonts w:ascii="Times New Roman" w:eastAsiaTheme="minorHAnsi" w:hAnsi="Times New Roman" w:cs="Times New Roman"/>
          <w:color w:val="auto"/>
          <w:sz w:val="24"/>
          <w:szCs w:val="24"/>
        </w:rPr>
        <w:t xml:space="preserve">  </w:t>
      </w:r>
    </w:p>
    <w:p w14:paraId="5572DA53" w14:textId="77777777" w:rsidR="00306590" w:rsidRPr="000E3E67" w:rsidRDefault="000E3E67" w:rsidP="000E3E67">
      <w:pPr>
        <w:tabs>
          <w:tab w:val="center" w:pos="5674"/>
        </w:tabs>
        <w:spacing w:after="0" w:line="276" w:lineRule="auto"/>
        <w:ind w:left="0" w:firstLine="0"/>
        <w:rPr>
          <w:rFonts w:ascii="Times New Roman" w:eastAsiaTheme="minorHAnsi" w:hAnsi="Times New Roman" w:cs="Times New Roman"/>
          <w:color w:val="auto"/>
        </w:rPr>
      </w:pPr>
      <w:r w:rsidRPr="000E3E67">
        <w:rPr>
          <w:rFonts w:ascii="Times New Roman" w:eastAsiaTheme="minorHAnsi" w:hAnsi="Times New Roman" w:cs="Times New Roman"/>
          <w:color w:val="auto"/>
          <w:sz w:val="24"/>
          <w:szCs w:val="24"/>
        </w:rPr>
        <w:t>202-296-0158</w:t>
      </w:r>
      <w:r w:rsidRPr="000E3E67">
        <w:rPr>
          <w:rFonts w:ascii="Times New Roman" w:eastAsiaTheme="minorHAnsi" w:hAnsi="Times New Roman" w:cs="Times New Roman"/>
          <w:color w:val="auto"/>
        </w:rPr>
        <w:tab/>
        <w:t xml:space="preserve"> </w:t>
      </w:r>
    </w:p>
    <w:sectPr w:rsidR="00306590" w:rsidRPr="000E3E67">
      <w:footnotePr>
        <w:numRestart w:val="eachPage"/>
      </w:footnotePr>
      <w:type w:val="continuous"/>
      <w:pgSz w:w="12240" w:h="15840"/>
      <w:pgMar w:top="1484" w:right="1443" w:bottom="1454" w:left="142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A6BDB" w14:textId="77777777" w:rsidR="0066580C" w:rsidRDefault="0066580C">
      <w:pPr>
        <w:spacing w:after="0" w:line="240" w:lineRule="auto"/>
      </w:pPr>
      <w:r>
        <w:separator/>
      </w:r>
    </w:p>
  </w:endnote>
  <w:endnote w:type="continuationSeparator" w:id="0">
    <w:p w14:paraId="6F5F98EB" w14:textId="77777777" w:rsidR="0066580C" w:rsidRDefault="00665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820B0" w14:textId="77777777" w:rsidR="005A2D57" w:rsidRDefault="005A2D57">
    <w:pPr>
      <w:spacing w:after="0" w:line="259" w:lineRule="auto"/>
      <w:ind w:left="0" w:right="455" w:firstLine="0"/>
      <w:jc w:val="center"/>
    </w:pPr>
    <w:r>
      <w:fldChar w:fldCharType="begin"/>
    </w:r>
    <w:r>
      <w:instrText xml:space="preserve"> PAGE   \* MERGEFORMAT </w:instrText>
    </w:r>
    <w:r>
      <w:fldChar w:fldCharType="separate"/>
    </w:r>
    <w:r>
      <w:t>1</w:t>
    </w:r>
    <w:r>
      <w:fldChar w:fldCharType="end"/>
    </w:r>
    <w:r>
      <w:t xml:space="preserve"> </w:t>
    </w:r>
  </w:p>
  <w:p w14:paraId="5C8AD5CE" w14:textId="77777777" w:rsidR="005A2D57" w:rsidRDefault="005A2D57">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688EB" w14:textId="3E6F73DB" w:rsidR="005A2D57" w:rsidRDefault="005A2D57">
    <w:pPr>
      <w:spacing w:after="0" w:line="259" w:lineRule="auto"/>
      <w:ind w:left="0" w:right="455" w:firstLine="0"/>
      <w:jc w:val="center"/>
    </w:pPr>
    <w:r>
      <w:fldChar w:fldCharType="begin"/>
    </w:r>
    <w:r>
      <w:instrText xml:space="preserve"> PAGE   \* MERGEFORMAT </w:instrText>
    </w:r>
    <w:r>
      <w:fldChar w:fldCharType="separate"/>
    </w:r>
    <w:r w:rsidR="00A44494">
      <w:rPr>
        <w:noProof/>
      </w:rPr>
      <w:t>7</w:t>
    </w:r>
    <w:r>
      <w:fldChar w:fldCharType="end"/>
    </w:r>
    <w:r>
      <w:t xml:space="preserve"> </w:t>
    </w:r>
  </w:p>
  <w:p w14:paraId="433F59BE" w14:textId="77777777" w:rsidR="005A2D57" w:rsidRDefault="005A2D57">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BDC32" w14:textId="77777777" w:rsidR="005A2D57" w:rsidRDefault="005A2D57">
    <w:pPr>
      <w:spacing w:after="0" w:line="259" w:lineRule="auto"/>
      <w:ind w:left="0" w:right="455" w:firstLine="0"/>
      <w:jc w:val="center"/>
    </w:pPr>
    <w:r>
      <w:fldChar w:fldCharType="begin"/>
    </w:r>
    <w:r>
      <w:instrText xml:space="preserve"> PAGE   \* MERGEFORMAT </w:instrText>
    </w:r>
    <w:r>
      <w:fldChar w:fldCharType="separate"/>
    </w:r>
    <w:r>
      <w:t>1</w:t>
    </w:r>
    <w:r>
      <w:fldChar w:fldCharType="end"/>
    </w:r>
    <w:r>
      <w:t xml:space="preserve"> </w:t>
    </w:r>
  </w:p>
  <w:p w14:paraId="436B3491" w14:textId="77777777" w:rsidR="005A2D57" w:rsidRDefault="005A2D57">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CFA43" w14:textId="77777777" w:rsidR="0066580C" w:rsidRDefault="0066580C">
      <w:pPr>
        <w:spacing w:after="11" w:line="240" w:lineRule="auto"/>
        <w:ind w:left="0" w:firstLine="0"/>
      </w:pPr>
      <w:r>
        <w:separator/>
      </w:r>
    </w:p>
  </w:footnote>
  <w:footnote w:type="continuationSeparator" w:id="0">
    <w:p w14:paraId="5B93F88A" w14:textId="77777777" w:rsidR="0066580C" w:rsidRDefault="0066580C">
      <w:pPr>
        <w:spacing w:after="11" w:line="240" w:lineRule="auto"/>
        <w:ind w:left="0" w:firstLine="0"/>
      </w:pPr>
      <w:r>
        <w:continuationSeparator/>
      </w:r>
    </w:p>
  </w:footnote>
  <w:footnote w:id="1">
    <w:p w14:paraId="41F2E725" w14:textId="5A733496" w:rsidR="00A565C4" w:rsidRDefault="00A565C4" w:rsidP="00A565C4">
      <w:pPr>
        <w:pStyle w:val="FootnoteText"/>
        <w:ind w:left="180" w:hanging="180"/>
      </w:pPr>
      <w:r>
        <w:rPr>
          <w:rStyle w:val="FootnoteReference"/>
        </w:rPr>
        <w:footnoteRef/>
      </w:r>
      <w:r>
        <w:t xml:space="preserve">  In the Report and Order on the Rural Health Care Support Mechanism, published on December 21, 2012, the FCC estimated in footnote 266 that a total of 2,612 rural FQHCs that would be eligible for the RHCP.  We wish to point out that FQHCs currently have over 4,000 care delivery sites located in rural and frontier areas which meet RHCP eligibility criteria.</w:t>
      </w:r>
    </w:p>
  </w:footnote>
  <w:footnote w:id="2">
    <w:p w14:paraId="1A17D300" w14:textId="1061A41E" w:rsidR="005A2D57" w:rsidRDefault="005A2D57" w:rsidP="005A2D57">
      <w:pPr>
        <w:pStyle w:val="FootnoteText"/>
        <w:ind w:left="180" w:hanging="180"/>
      </w:pPr>
      <w:r>
        <w:rPr>
          <w:rStyle w:val="FootnoteReference"/>
        </w:rPr>
        <w:footnoteRef/>
      </w:r>
      <w:r>
        <w:t xml:space="preserve"> </w:t>
      </w:r>
      <w:r>
        <w:tab/>
        <w:t xml:space="preserve">HHS’ </w:t>
      </w:r>
      <w:r w:rsidR="00106085">
        <w:t>February 2018</w:t>
      </w:r>
      <w:r>
        <w:t xml:space="preserve">  EHR Incentive Program Payment Summary – available at </w:t>
      </w:r>
      <w:r w:rsidR="00106085" w:rsidRPr="00106085">
        <w:t>https://www.cms.gov/Regulations-and-Guidance/Legislation/EHRIncentivePrograms/Downloads/February2018_SummaryReport.pdf</w:t>
      </w:r>
    </w:p>
  </w:footnote>
  <w:footnote w:id="3">
    <w:p w14:paraId="2D1B16F4" w14:textId="6CC9BF11" w:rsidR="00BE0C51" w:rsidRDefault="00BE0C51" w:rsidP="00BE0C51">
      <w:pPr>
        <w:pStyle w:val="FootnoteText"/>
        <w:ind w:left="180" w:hanging="180"/>
      </w:pPr>
      <w:r>
        <w:rPr>
          <w:rStyle w:val="FootnoteReference"/>
        </w:rPr>
        <w:footnoteRef/>
      </w:r>
      <w:r>
        <w:t xml:space="preserve"> </w:t>
      </w:r>
      <w:r w:rsidRPr="00BE0C51">
        <w:t>https://www.hhs.gov/about/leadership/secretary/speeches/2018-speeches/remarks-to-the-national-association-of-community-health-centers.html</w:t>
      </w:r>
    </w:p>
  </w:footnote>
  <w:footnote w:id="4">
    <w:p w14:paraId="4874275F" w14:textId="77777777" w:rsidR="005A2D57" w:rsidRPr="001E61CE" w:rsidRDefault="005A2D57" w:rsidP="000E3E67">
      <w:pPr>
        <w:pStyle w:val="FootnoteText"/>
        <w:rPr>
          <w:rFonts w:ascii="Times New Roman" w:hAnsi="Times New Roman" w:cs="Times New Roman"/>
        </w:rPr>
      </w:pPr>
      <w:r w:rsidRPr="001E61CE">
        <w:rPr>
          <w:rStyle w:val="FootnoteReference"/>
          <w:rFonts w:ascii="Times New Roman" w:hAnsi="Times New Roman" w:cs="Times New Roman"/>
        </w:rPr>
        <w:footnoteRef/>
      </w:r>
      <w:r w:rsidRPr="001E61CE">
        <w:rPr>
          <w:rFonts w:ascii="Times New Roman" w:hAnsi="Times New Roman" w:cs="Times New Roman"/>
        </w:rPr>
        <w:t xml:space="preserve"> </w:t>
      </w:r>
      <w:r w:rsidRPr="001E61CE">
        <w:rPr>
          <w:rFonts w:ascii="Times New Roman" w:hAnsi="Times New Roman" w:cs="Times New Roman"/>
        </w:rPr>
        <w:tab/>
      </w:r>
      <w:r w:rsidRPr="001E61CE">
        <w:rPr>
          <w:rFonts w:ascii="Times New Roman" w:hAnsi="Times New Roman" w:cs="Times New Roman"/>
          <w:i/>
        </w:rPr>
        <w:t>Promoting Telehealth in Rural America</w:t>
      </w:r>
      <w:r w:rsidRPr="001E61CE">
        <w:rPr>
          <w:rFonts w:ascii="Times New Roman" w:hAnsi="Times New Roman" w:cs="Times New Roman"/>
        </w:rPr>
        <w:t xml:space="preserve">, </w:t>
      </w:r>
      <w:r>
        <w:rPr>
          <w:rFonts w:ascii="Times New Roman" w:hAnsi="Times New Roman" w:cs="Times New Roman"/>
        </w:rPr>
        <w:t>WC Docket No. 17-310, Notice of Proposed Rulemaking and Order, FCC 17-164 (rel. Dec. 18, 2017) (the “</w:t>
      </w:r>
      <w:r w:rsidRPr="00D44208">
        <w:rPr>
          <w:rFonts w:ascii="Times New Roman" w:hAnsi="Times New Roman" w:cs="Times New Roman"/>
          <w:i/>
        </w:rPr>
        <w:t>Notice</w:t>
      </w:r>
      <w:r>
        <w:rPr>
          <w:rFonts w:ascii="Times New Roman" w:hAnsi="Times New Roman" w:cs="Times New Roman"/>
          <w:i/>
        </w:rPr>
        <w:t xml:space="preserve"> &amp; Order</w:t>
      </w:r>
      <w:r>
        <w:rPr>
          <w:rFonts w:ascii="Times New Roman" w:hAnsi="Times New Roman" w:cs="Times New Roman"/>
        </w:rPr>
        <w:t>”).  As used herein, the “</w:t>
      </w:r>
      <w:r w:rsidRPr="005B3068">
        <w:rPr>
          <w:rFonts w:ascii="Times New Roman" w:hAnsi="Times New Roman" w:cs="Times New Roman"/>
          <w:i/>
        </w:rPr>
        <w:t>Notice</w:t>
      </w:r>
      <w:r>
        <w:rPr>
          <w:rFonts w:ascii="Times New Roman" w:hAnsi="Times New Roman" w:cs="Times New Roman"/>
        </w:rPr>
        <w:t>” refers to the substantive portions of this document that comprise the Notice of Proposed Rulemaking, paragraphs 15 through 106, as well as the Introduction and Background sections, paragraphs 1 through 14;  and the “</w:t>
      </w:r>
      <w:r w:rsidRPr="005B3068">
        <w:rPr>
          <w:rFonts w:ascii="Times New Roman" w:hAnsi="Times New Roman" w:cs="Times New Roman"/>
          <w:i/>
        </w:rPr>
        <w:t>Order</w:t>
      </w:r>
      <w:r>
        <w:rPr>
          <w:rFonts w:ascii="Times New Roman" w:hAnsi="Times New Roman" w:cs="Times New Roman"/>
        </w:rPr>
        <w:t>” refers to the portions, in particular paragraphs 107 through 117, that make up the substantive portions of the Order.</w:t>
      </w:r>
    </w:p>
  </w:footnote>
  <w:footnote w:id="5">
    <w:p w14:paraId="2B1742DA" w14:textId="77777777" w:rsidR="005A2D57" w:rsidRDefault="005A2D57" w:rsidP="000E3E67">
      <w:pPr>
        <w:pStyle w:val="FootnoteText"/>
      </w:pPr>
      <w:r>
        <w:rPr>
          <w:rStyle w:val="FootnoteReference"/>
        </w:rPr>
        <w:footnoteRef/>
      </w:r>
      <w:r>
        <w:t xml:space="preserve"> Section 254(h)(7)(B)(ii)</w:t>
      </w:r>
    </w:p>
  </w:footnote>
  <w:footnote w:id="6">
    <w:p w14:paraId="366C68C8" w14:textId="77777777" w:rsidR="005A2D57" w:rsidRDefault="005A2D57" w:rsidP="000E3E67">
      <w:pPr>
        <w:pStyle w:val="FootnoteText"/>
      </w:pPr>
      <w:r>
        <w:rPr>
          <w:rStyle w:val="FootnoteReference"/>
        </w:rPr>
        <w:footnoteRef/>
      </w:r>
      <w:r>
        <w:t xml:space="preserve"> Section 330 of the PHSA authorizes four types of health centers:  Community Health Centers (CHCs), and health centers who target: migrant workers; persons experiencing homelessness; and residents of public housing.  As CHCs comprise over 80% of all health centers, and all four types of health centers are subject to the similar rules, the term “Community Health Centers” is commonly used to refer to all four types.  The term Federally Qualified Health Center (FQHC), which is found in the Social Security Act, is also sometimes used to refer to Section 330 Health Centers.  In this document, we use the terms Community Health Center to refer to all health centers authorized under, and subject to the rules of, Section 330 of the PHSA.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62755"/>
    <w:multiLevelType w:val="hybridMultilevel"/>
    <w:tmpl w:val="3B2A1A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AB31856"/>
    <w:multiLevelType w:val="hybridMultilevel"/>
    <w:tmpl w:val="8550E81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 w15:restartNumberingAfterBreak="0">
    <w:nsid w:val="0E2268EF"/>
    <w:multiLevelType w:val="hybridMultilevel"/>
    <w:tmpl w:val="C55012B6"/>
    <w:lvl w:ilvl="0" w:tplc="04090001">
      <w:start w:val="1"/>
      <w:numFmt w:val="bullet"/>
      <w:lvlText w:val=""/>
      <w:lvlJc w:val="left"/>
      <w:pPr>
        <w:ind w:left="684" w:hanging="360"/>
      </w:pPr>
      <w:rPr>
        <w:rFonts w:ascii="Symbol" w:hAnsi="Symbol"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3" w15:restartNumberingAfterBreak="0">
    <w:nsid w:val="1075156B"/>
    <w:multiLevelType w:val="hybridMultilevel"/>
    <w:tmpl w:val="E2CA0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AE12CB"/>
    <w:multiLevelType w:val="hybridMultilevel"/>
    <w:tmpl w:val="A80ECC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301E5"/>
    <w:multiLevelType w:val="hybridMultilevel"/>
    <w:tmpl w:val="D006EEE0"/>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6" w15:restartNumberingAfterBreak="0">
    <w:nsid w:val="1E5B3B82"/>
    <w:multiLevelType w:val="hybridMultilevel"/>
    <w:tmpl w:val="50D45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00623"/>
    <w:multiLevelType w:val="hybridMultilevel"/>
    <w:tmpl w:val="4576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747BB"/>
    <w:multiLevelType w:val="hybridMultilevel"/>
    <w:tmpl w:val="4C222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97190C"/>
    <w:multiLevelType w:val="hybridMultilevel"/>
    <w:tmpl w:val="FA66D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B33225"/>
    <w:multiLevelType w:val="hybridMultilevel"/>
    <w:tmpl w:val="E04411C8"/>
    <w:lvl w:ilvl="0" w:tplc="04090001">
      <w:start w:val="1"/>
      <w:numFmt w:val="bullet"/>
      <w:lvlText w:val=""/>
      <w:lvlJc w:val="left"/>
      <w:pPr>
        <w:ind w:left="720" w:hanging="360"/>
      </w:pPr>
      <w:rPr>
        <w:rFonts w:ascii="Symbol" w:hAnsi="Symbo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9E35D2"/>
    <w:multiLevelType w:val="hybridMultilevel"/>
    <w:tmpl w:val="0EE01D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A663E3"/>
    <w:multiLevelType w:val="hybridMultilevel"/>
    <w:tmpl w:val="9C0620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11742B"/>
    <w:multiLevelType w:val="hybridMultilevel"/>
    <w:tmpl w:val="1BFAA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6502ED"/>
    <w:multiLevelType w:val="hybridMultilevel"/>
    <w:tmpl w:val="0124FD2C"/>
    <w:lvl w:ilvl="0" w:tplc="246A5F64">
      <w:start w:val="1"/>
      <w:numFmt w:val="decimal"/>
      <w:lvlText w:val="%1."/>
      <w:lvlJc w:val="left"/>
      <w:pPr>
        <w:ind w:left="720" w:hanging="360"/>
      </w:pPr>
      <w:rPr>
        <w:rFonts w:asciiTheme="minorHAnsi" w:hAnsiTheme="minorHAnsi" w:cs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8811B1"/>
    <w:multiLevelType w:val="hybridMultilevel"/>
    <w:tmpl w:val="CA8A9504"/>
    <w:lvl w:ilvl="0" w:tplc="3798549A">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A8C8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450F8A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FE6CD4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7CEA0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C5CC1B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60E90E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62309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1A0DC8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3062853"/>
    <w:multiLevelType w:val="hybridMultilevel"/>
    <w:tmpl w:val="46FED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CA18AE"/>
    <w:multiLevelType w:val="hybridMultilevel"/>
    <w:tmpl w:val="DBAC0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DD0322"/>
    <w:multiLevelType w:val="hybridMultilevel"/>
    <w:tmpl w:val="A02C2092"/>
    <w:lvl w:ilvl="0" w:tplc="CC8A53D2">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7E2192">
      <w:start w:val="1"/>
      <w:numFmt w:val="bullet"/>
      <w:lvlText w:val="o"/>
      <w:lvlJc w:val="left"/>
      <w:pPr>
        <w:ind w:left="73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47F01FF4">
      <w:start w:val="1"/>
      <w:numFmt w:val="bullet"/>
      <w:lvlText w:val="▪"/>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2640D274">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2C60D81C">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5D8E6894">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7BA28810">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7742A458">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6264F7F8">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D036679"/>
    <w:multiLevelType w:val="hybridMultilevel"/>
    <w:tmpl w:val="FBE2C2A4"/>
    <w:lvl w:ilvl="0" w:tplc="9D86A42E">
      <w:start w:val="1"/>
      <w:numFmt w:val="decimal"/>
      <w:lvlText w:val="%1."/>
      <w:lvlJc w:val="left"/>
      <w:pPr>
        <w:ind w:left="361" w:hanging="360"/>
      </w:pPr>
      <w:rPr>
        <w:rFonts w:asciiTheme="minorHAnsi" w:hAnsiTheme="minorHAnsi"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20" w15:restartNumberingAfterBreak="0">
    <w:nsid w:val="44B17C8B"/>
    <w:multiLevelType w:val="hybridMultilevel"/>
    <w:tmpl w:val="87D461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451049BF"/>
    <w:multiLevelType w:val="hybridMultilevel"/>
    <w:tmpl w:val="EACC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B57091"/>
    <w:multiLevelType w:val="multilevel"/>
    <w:tmpl w:val="763C3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65487E"/>
    <w:multiLevelType w:val="hybridMultilevel"/>
    <w:tmpl w:val="BD063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C40370"/>
    <w:multiLevelType w:val="hybridMultilevel"/>
    <w:tmpl w:val="3E328272"/>
    <w:lvl w:ilvl="0" w:tplc="F2CE6352">
      <w:start w:val="1"/>
      <w:numFmt w:val="bullet"/>
      <w:lvlText w:val="•"/>
      <w:lvlJc w:val="left"/>
      <w:pPr>
        <w:ind w:left="7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9417AA">
      <w:start w:val="1"/>
      <w:numFmt w:val="bullet"/>
      <w:lvlText w:val="o"/>
      <w:lvlJc w:val="left"/>
      <w:pPr>
        <w:ind w:left="17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1D61DCA">
      <w:start w:val="1"/>
      <w:numFmt w:val="bullet"/>
      <w:lvlText w:val="▪"/>
      <w:lvlJc w:val="left"/>
      <w:pPr>
        <w:ind w:left="25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E3CD942">
      <w:start w:val="1"/>
      <w:numFmt w:val="bullet"/>
      <w:lvlText w:val="•"/>
      <w:lvlJc w:val="left"/>
      <w:pPr>
        <w:ind w:left="3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6A44234">
      <w:start w:val="1"/>
      <w:numFmt w:val="bullet"/>
      <w:lvlText w:val="o"/>
      <w:lvlJc w:val="left"/>
      <w:pPr>
        <w:ind w:left="39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16F288">
      <w:start w:val="1"/>
      <w:numFmt w:val="bullet"/>
      <w:lvlText w:val="▪"/>
      <w:lvlJc w:val="left"/>
      <w:pPr>
        <w:ind w:left="46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AEC672">
      <w:start w:val="1"/>
      <w:numFmt w:val="bullet"/>
      <w:lvlText w:val="•"/>
      <w:lvlJc w:val="left"/>
      <w:pPr>
        <w:ind w:left="5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9E646C">
      <w:start w:val="1"/>
      <w:numFmt w:val="bullet"/>
      <w:lvlText w:val="o"/>
      <w:lvlJc w:val="left"/>
      <w:pPr>
        <w:ind w:left="61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7EEB1EA">
      <w:start w:val="1"/>
      <w:numFmt w:val="bullet"/>
      <w:lvlText w:val="▪"/>
      <w:lvlJc w:val="left"/>
      <w:pPr>
        <w:ind w:left="68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16B111A"/>
    <w:multiLevelType w:val="hybridMultilevel"/>
    <w:tmpl w:val="40521E92"/>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26" w15:restartNumberingAfterBreak="0">
    <w:nsid w:val="655C5594"/>
    <w:multiLevelType w:val="hybridMultilevel"/>
    <w:tmpl w:val="BEC0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C41138"/>
    <w:multiLevelType w:val="hybridMultilevel"/>
    <w:tmpl w:val="68ACF80C"/>
    <w:lvl w:ilvl="0" w:tplc="A1387D1C">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1D4897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9851A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9069A8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580C3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690848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26CBF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4FAA42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99C9EA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AAA1556"/>
    <w:multiLevelType w:val="hybridMultilevel"/>
    <w:tmpl w:val="76E0FD12"/>
    <w:lvl w:ilvl="0" w:tplc="5F42F890">
      <w:start w:val="1"/>
      <w:numFmt w:val="bullet"/>
      <w:lvlText w:val="•"/>
      <w:lvlJc w:val="left"/>
      <w:pPr>
        <w:ind w:left="3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8EC5F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3D2800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D6E0E2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29A9DF2">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604AA0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DA62B3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8A614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34A8C0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B1825E6"/>
    <w:multiLevelType w:val="hybridMultilevel"/>
    <w:tmpl w:val="27C8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28"/>
  </w:num>
  <w:num w:numId="4">
    <w:abstractNumId w:val="15"/>
  </w:num>
  <w:num w:numId="5">
    <w:abstractNumId w:val="18"/>
  </w:num>
  <w:num w:numId="6">
    <w:abstractNumId w:val="1"/>
  </w:num>
  <w:num w:numId="7">
    <w:abstractNumId w:val="16"/>
  </w:num>
  <w:num w:numId="8">
    <w:abstractNumId w:val="5"/>
  </w:num>
  <w:num w:numId="9">
    <w:abstractNumId w:val="25"/>
  </w:num>
  <w:num w:numId="10">
    <w:abstractNumId w:val="22"/>
  </w:num>
  <w:num w:numId="11">
    <w:abstractNumId w:val="4"/>
  </w:num>
  <w:num w:numId="12">
    <w:abstractNumId w:val="19"/>
  </w:num>
  <w:num w:numId="13">
    <w:abstractNumId w:val="14"/>
  </w:num>
  <w:num w:numId="14">
    <w:abstractNumId w:val="21"/>
  </w:num>
  <w:num w:numId="15">
    <w:abstractNumId w:val="3"/>
  </w:num>
  <w:num w:numId="16">
    <w:abstractNumId w:val="29"/>
  </w:num>
  <w:num w:numId="17">
    <w:abstractNumId w:val="17"/>
  </w:num>
  <w:num w:numId="18">
    <w:abstractNumId w:val="12"/>
  </w:num>
  <w:num w:numId="19">
    <w:abstractNumId w:val="11"/>
  </w:num>
  <w:num w:numId="20">
    <w:abstractNumId w:val="20"/>
  </w:num>
  <w:num w:numId="21">
    <w:abstractNumId w:val="0"/>
  </w:num>
  <w:num w:numId="22">
    <w:abstractNumId w:val="7"/>
  </w:num>
  <w:num w:numId="23">
    <w:abstractNumId w:val="26"/>
  </w:num>
  <w:num w:numId="24">
    <w:abstractNumId w:val="23"/>
  </w:num>
  <w:num w:numId="25">
    <w:abstractNumId w:val="2"/>
  </w:num>
  <w:num w:numId="26">
    <w:abstractNumId w:val="6"/>
  </w:num>
  <w:num w:numId="27">
    <w:abstractNumId w:val="13"/>
  </w:num>
  <w:num w:numId="28">
    <w:abstractNumId w:val="9"/>
  </w:num>
  <w:num w:numId="29">
    <w:abstractNumId w:val="8"/>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590"/>
    <w:rsid w:val="00035A81"/>
    <w:rsid w:val="000E3E67"/>
    <w:rsid w:val="00106085"/>
    <w:rsid w:val="00152123"/>
    <w:rsid w:val="00205DEF"/>
    <w:rsid w:val="0025483E"/>
    <w:rsid w:val="00262479"/>
    <w:rsid w:val="002C5DE5"/>
    <w:rsid w:val="002D6D8B"/>
    <w:rsid w:val="002E6047"/>
    <w:rsid w:val="002F2A76"/>
    <w:rsid w:val="00306590"/>
    <w:rsid w:val="003245D5"/>
    <w:rsid w:val="00324673"/>
    <w:rsid w:val="003349A6"/>
    <w:rsid w:val="00347326"/>
    <w:rsid w:val="003521E7"/>
    <w:rsid w:val="00370DE2"/>
    <w:rsid w:val="00373F39"/>
    <w:rsid w:val="003A23FA"/>
    <w:rsid w:val="003C6AD0"/>
    <w:rsid w:val="003D77B9"/>
    <w:rsid w:val="004000B0"/>
    <w:rsid w:val="004A3492"/>
    <w:rsid w:val="004E6208"/>
    <w:rsid w:val="005222BC"/>
    <w:rsid w:val="00566521"/>
    <w:rsid w:val="00583486"/>
    <w:rsid w:val="005A2D57"/>
    <w:rsid w:val="005B137B"/>
    <w:rsid w:val="00616298"/>
    <w:rsid w:val="006237C5"/>
    <w:rsid w:val="0066580C"/>
    <w:rsid w:val="00680CD7"/>
    <w:rsid w:val="006B3880"/>
    <w:rsid w:val="006B7DB8"/>
    <w:rsid w:val="006D797B"/>
    <w:rsid w:val="006F689F"/>
    <w:rsid w:val="00740C76"/>
    <w:rsid w:val="00762950"/>
    <w:rsid w:val="00762C86"/>
    <w:rsid w:val="0077557E"/>
    <w:rsid w:val="00780A13"/>
    <w:rsid w:val="007B3900"/>
    <w:rsid w:val="00827286"/>
    <w:rsid w:val="008A1EF1"/>
    <w:rsid w:val="008C4248"/>
    <w:rsid w:val="008E561C"/>
    <w:rsid w:val="009722C9"/>
    <w:rsid w:val="009F7F44"/>
    <w:rsid w:val="00A44494"/>
    <w:rsid w:val="00A565C4"/>
    <w:rsid w:val="00A60595"/>
    <w:rsid w:val="00A66D97"/>
    <w:rsid w:val="00AB5CE0"/>
    <w:rsid w:val="00AC0124"/>
    <w:rsid w:val="00AD5608"/>
    <w:rsid w:val="00AD6189"/>
    <w:rsid w:val="00AE208D"/>
    <w:rsid w:val="00AF5244"/>
    <w:rsid w:val="00B24701"/>
    <w:rsid w:val="00B26274"/>
    <w:rsid w:val="00B85225"/>
    <w:rsid w:val="00BA1968"/>
    <w:rsid w:val="00BD2D29"/>
    <w:rsid w:val="00BE0C51"/>
    <w:rsid w:val="00BE712C"/>
    <w:rsid w:val="00C31B68"/>
    <w:rsid w:val="00C475C3"/>
    <w:rsid w:val="00DB1A63"/>
    <w:rsid w:val="00DC45ED"/>
    <w:rsid w:val="00E07B0F"/>
    <w:rsid w:val="00E121E9"/>
    <w:rsid w:val="00E61385"/>
    <w:rsid w:val="00EA7755"/>
    <w:rsid w:val="00ED5C52"/>
    <w:rsid w:val="00EE7C49"/>
    <w:rsid w:val="00F200AD"/>
    <w:rsid w:val="00F7217D"/>
    <w:rsid w:val="00FA142F"/>
    <w:rsid w:val="00FB3EA7"/>
    <w:rsid w:val="00FC57B0"/>
    <w:rsid w:val="00FE21D5"/>
    <w:rsid w:val="00FF505F"/>
    <w:rsid w:val="00FF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75D2A"/>
  <w15:docId w15:val="{B0B03C80-F53B-4B98-9421-D64C48DE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370" w:hanging="37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line="241" w:lineRule="auto"/>
      <w:ind w:left="735" w:hanging="720"/>
      <w:outlineLvl w:val="0"/>
    </w:pPr>
    <w:rPr>
      <w:rFonts w:ascii="Calibri" w:eastAsia="Calibri" w:hAnsi="Calibri" w:cs="Calibri"/>
      <w:b/>
      <w:color w:val="3D3D3D"/>
    </w:rPr>
  </w:style>
  <w:style w:type="paragraph" w:styleId="Heading2">
    <w:name w:val="heading 2"/>
    <w:basedOn w:val="Normal"/>
    <w:next w:val="Normal"/>
    <w:link w:val="Heading2Char"/>
    <w:uiPriority w:val="9"/>
    <w:semiHidden/>
    <w:unhideWhenUsed/>
    <w:qFormat/>
    <w:rsid w:val="0025483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C475C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3D3D3D"/>
      <w:sz w:val="22"/>
    </w:rPr>
  </w:style>
  <w:style w:type="paragraph" w:customStyle="1" w:styleId="footnotedescription">
    <w:name w:val="footnote description"/>
    <w:next w:val="Normal"/>
    <w:link w:val="footnotedescriptionChar"/>
    <w:hidden/>
    <w:pPr>
      <w:spacing w:after="11" w:line="240" w:lineRule="auto"/>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footnotemark">
    <w:name w:val="footnote mark"/>
    <w:hidden/>
    <w:rPr>
      <w:rFonts w:ascii="Calibri" w:eastAsia="Calibri" w:hAnsi="Calibri" w:cs="Calibri"/>
      <w:color w:val="000000"/>
      <w:sz w:val="18"/>
      <w:vertAlign w:val="superscript"/>
    </w:rPr>
  </w:style>
  <w:style w:type="paragraph" w:styleId="ListParagraph">
    <w:name w:val="List Paragraph"/>
    <w:basedOn w:val="Normal"/>
    <w:uiPriority w:val="34"/>
    <w:qFormat/>
    <w:rsid w:val="00780A13"/>
    <w:pPr>
      <w:ind w:left="720"/>
      <w:contextualSpacing/>
    </w:pPr>
  </w:style>
  <w:style w:type="character" w:styleId="Hyperlink">
    <w:name w:val="Hyperlink"/>
    <w:basedOn w:val="DefaultParagraphFont"/>
    <w:uiPriority w:val="99"/>
    <w:semiHidden/>
    <w:unhideWhenUsed/>
    <w:rsid w:val="003521E7"/>
    <w:rPr>
      <w:color w:val="0000FF"/>
      <w:u w:val="single"/>
    </w:rPr>
  </w:style>
  <w:style w:type="paragraph" w:styleId="NormalWeb">
    <w:name w:val="Normal (Web)"/>
    <w:basedOn w:val="Normal"/>
    <w:uiPriority w:val="99"/>
    <w:semiHidden/>
    <w:unhideWhenUsed/>
    <w:rsid w:val="003C6AD0"/>
    <w:pPr>
      <w:spacing w:before="100" w:beforeAutospacing="1" w:after="100" w:afterAutospacing="1" w:line="240" w:lineRule="auto"/>
      <w:ind w:left="0" w:firstLine="0"/>
    </w:pPr>
    <w:rPr>
      <w:rFonts w:ascii="Times New Roman" w:eastAsiaTheme="minorHAnsi" w:hAnsi="Times New Roman" w:cs="Times New Roman"/>
      <w:color w:val="auto"/>
      <w:sz w:val="24"/>
      <w:szCs w:val="24"/>
    </w:rPr>
  </w:style>
  <w:style w:type="character" w:styleId="CommentReference">
    <w:name w:val="annotation reference"/>
    <w:basedOn w:val="DefaultParagraphFont"/>
    <w:uiPriority w:val="99"/>
    <w:semiHidden/>
    <w:unhideWhenUsed/>
    <w:rsid w:val="00FE21D5"/>
    <w:rPr>
      <w:sz w:val="16"/>
      <w:szCs w:val="16"/>
    </w:rPr>
  </w:style>
  <w:style w:type="paragraph" w:styleId="CommentText">
    <w:name w:val="annotation text"/>
    <w:basedOn w:val="Normal"/>
    <w:link w:val="CommentTextChar"/>
    <w:uiPriority w:val="99"/>
    <w:semiHidden/>
    <w:unhideWhenUsed/>
    <w:rsid w:val="00FE21D5"/>
    <w:pPr>
      <w:spacing w:line="240" w:lineRule="auto"/>
    </w:pPr>
    <w:rPr>
      <w:sz w:val="20"/>
      <w:szCs w:val="20"/>
    </w:rPr>
  </w:style>
  <w:style w:type="character" w:customStyle="1" w:styleId="CommentTextChar">
    <w:name w:val="Comment Text Char"/>
    <w:basedOn w:val="DefaultParagraphFont"/>
    <w:link w:val="CommentText"/>
    <w:uiPriority w:val="99"/>
    <w:semiHidden/>
    <w:rsid w:val="00FE21D5"/>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FE21D5"/>
    <w:rPr>
      <w:b/>
      <w:bCs/>
    </w:rPr>
  </w:style>
  <w:style w:type="character" w:customStyle="1" w:styleId="CommentSubjectChar">
    <w:name w:val="Comment Subject Char"/>
    <w:basedOn w:val="CommentTextChar"/>
    <w:link w:val="CommentSubject"/>
    <w:uiPriority w:val="99"/>
    <w:semiHidden/>
    <w:rsid w:val="00FE21D5"/>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FE21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21D5"/>
    <w:rPr>
      <w:rFonts w:ascii="Segoe UI" w:eastAsia="Calibri" w:hAnsi="Segoe UI" w:cs="Segoe UI"/>
      <w:color w:val="000000"/>
      <w:sz w:val="18"/>
      <w:szCs w:val="18"/>
    </w:rPr>
  </w:style>
  <w:style w:type="paragraph" w:styleId="FootnoteText">
    <w:name w:val="footnote text"/>
    <w:basedOn w:val="Normal"/>
    <w:link w:val="FootnoteTextChar"/>
    <w:uiPriority w:val="99"/>
    <w:semiHidden/>
    <w:unhideWhenUsed/>
    <w:rsid w:val="00FE21D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21D5"/>
    <w:rPr>
      <w:rFonts w:ascii="Calibri" w:eastAsia="Calibri" w:hAnsi="Calibri" w:cs="Calibri"/>
      <w:color w:val="000000"/>
      <w:sz w:val="20"/>
      <w:szCs w:val="20"/>
    </w:rPr>
  </w:style>
  <w:style w:type="character" w:styleId="FootnoteReference">
    <w:name w:val="footnote reference"/>
    <w:basedOn w:val="DefaultParagraphFont"/>
    <w:uiPriority w:val="99"/>
    <w:unhideWhenUsed/>
    <w:rsid w:val="00FE21D5"/>
    <w:rPr>
      <w:vertAlign w:val="superscript"/>
    </w:rPr>
  </w:style>
  <w:style w:type="character" w:styleId="Strong">
    <w:name w:val="Strong"/>
    <w:basedOn w:val="DefaultParagraphFont"/>
    <w:uiPriority w:val="22"/>
    <w:qFormat/>
    <w:rsid w:val="00AB5CE0"/>
    <w:rPr>
      <w:b/>
      <w:bCs/>
    </w:rPr>
  </w:style>
  <w:style w:type="character" w:customStyle="1" w:styleId="Heading3Char">
    <w:name w:val="Heading 3 Char"/>
    <w:basedOn w:val="DefaultParagraphFont"/>
    <w:link w:val="Heading3"/>
    <w:uiPriority w:val="9"/>
    <w:rsid w:val="00C475C3"/>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semiHidden/>
    <w:rsid w:val="0025483E"/>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0E3E67"/>
    <w:pPr>
      <w:tabs>
        <w:tab w:val="center" w:pos="4680"/>
        <w:tab w:val="right" w:pos="9360"/>
      </w:tabs>
      <w:spacing w:after="0" w:line="240" w:lineRule="auto"/>
      <w:ind w:left="0" w:firstLine="0"/>
    </w:pPr>
    <w:rPr>
      <w:rFonts w:asciiTheme="minorHAnsi" w:eastAsiaTheme="minorHAnsi" w:hAnsiTheme="minorHAnsi" w:cstheme="minorBidi"/>
      <w:color w:val="auto"/>
    </w:rPr>
  </w:style>
  <w:style w:type="character" w:customStyle="1" w:styleId="HeaderChar">
    <w:name w:val="Header Char"/>
    <w:basedOn w:val="DefaultParagraphFont"/>
    <w:link w:val="Header"/>
    <w:uiPriority w:val="99"/>
    <w:rsid w:val="000E3E67"/>
    <w:rPr>
      <w:rFonts w:eastAsiaTheme="minorHAnsi"/>
    </w:rPr>
  </w:style>
  <w:style w:type="character" w:styleId="FollowedHyperlink">
    <w:name w:val="FollowedHyperlink"/>
    <w:basedOn w:val="DefaultParagraphFont"/>
    <w:uiPriority w:val="99"/>
    <w:semiHidden/>
    <w:unhideWhenUsed/>
    <w:rsid w:val="005A2D57"/>
    <w:rPr>
      <w:color w:val="954F72" w:themeColor="followedHyperlink"/>
      <w:u w:val="single"/>
    </w:rPr>
  </w:style>
  <w:style w:type="character" w:customStyle="1" w:styleId="ng-binding">
    <w:name w:val="ng-binding"/>
    <w:basedOn w:val="DefaultParagraphFont"/>
    <w:rsid w:val="00FF6BE7"/>
  </w:style>
  <w:style w:type="character" w:customStyle="1" w:styleId="ng-scope">
    <w:name w:val="ng-scope"/>
    <w:basedOn w:val="DefaultParagraphFont"/>
    <w:rsid w:val="00FF6B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70087">
      <w:bodyDiv w:val="1"/>
      <w:marLeft w:val="0"/>
      <w:marRight w:val="0"/>
      <w:marTop w:val="0"/>
      <w:marBottom w:val="0"/>
      <w:divBdr>
        <w:top w:val="none" w:sz="0" w:space="0" w:color="auto"/>
        <w:left w:val="none" w:sz="0" w:space="0" w:color="auto"/>
        <w:bottom w:val="none" w:sz="0" w:space="0" w:color="auto"/>
        <w:right w:val="none" w:sz="0" w:space="0" w:color="auto"/>
      </w:divBdr>
    </w:div>
    <w:div w:id="260720745">
      <w:bodyDiv w:val="1"/>
      <w:marLeft w:val="0"/>
      <w:marRight w:val="0"/>
      <w:marTop w:val="0"/>
      <w:marBottom w:val="0"/>
      <w:divBdr>
        <w:top w:val="none" w:sz="0" w:space="0" w:color="auto"/>
        <w:left w:val="none" w:sz="0" w:space="0" w:color="auto"/>
        <w:bottom w:val="none" w:sz="0" w:space="0" w:color="auto"/>
        <w:right w:val="none" w:sz="0" w:space="0" w:color="auto"/>
      </w:divBdr>
      <w:divsChild>
        <w:div w:id="225337107">
          <w:marLeft w:val="0"/>
          <w:marRight w:val="0"/>
          <w:marTop w:val="0"/>
          <w:marBottom w:val="0"/>
          <w:divBdr>
            <w:top w:val="none" w:sz="0" w:space="0" w:color="auto"/>
            <w:left w:val="none" w:sz="0" w:space="0" w:color="auto"/>
            <w:bottom w:val="none" w:sz="0" w:space="0" w:color="auto"/>
            <w:right w:val="none" w:sz="0" w:space="0" w:color="auto"/>
          </w:divBdr>
        </w:div>
      </w:divsChild>
    </w:div>
    <w:div w:id="1178232055">
      <w:bodyDiv w:val="1"/>
      <w:marLeft w:val="0"/>
      <w:marRight w:val="0"/>
      <w:marTop w:val="0"/>
      <w:marBottom w:val="0"/>
      <w:divBdr>
        <w:top w:val="none" w:sz="0" w:space="0" w:color="auto"/>
        <w:left w:val="none" w:sz="0" w:space="0" w:color="auto"/>
        <w:bottom w:val="none" w:sz="0" w:space="0" w:color="auto"/>
        <w:right w:val="none" w:sz="0" w:space="0" w:color="auto"/>
      </w:divBdr>
      <w:divsChild>
        <w:div w:id="148176908">
          <w:marLeft w:val="0"/>
          <w:marRight w:val="0"/>
          <w:marTop w:val="0"/>
          <w:marBottom w:val="0"/>
          <w:divBdr>
            <w:top w:val="none" w:sz="0" w:space="0" w:color="auto"/>
            <w:left w:val="none" w:sz="0" w:space="0" w:color="auto"/>
            <w:bottom w:val="none" w:sz="0" w:space="0" w:color="auto"/>
            <w:right w:val="none" w:sz="0" w:space="0" w:color="auto"/>
          </w:divBdr>
        </w:div>
      </w:divsChild>
    </w:div>
    <w:div w:id="1693072200">
      <w:bodyDiv w:val="1"/>
      <w:marLeft w:val="0"/>
      <w:marRight w:val="0"/>
      <w:marTop w:val="0"/>
      <w:marBottom w:val="0"/>
      <w:divBdr>
        <w:top w:val="none" w:sz="0" w:space="0" w:color="auto"/>
        <w:left w:val="none" w:sz="0" w:space="0" w:color="auto"/>
        <w:bottom w:val="none" w:sz="0" w:space="0" w:color="auto"/>
        <w:right w:val="none" w:sz="0" w:space="0" w:color="auto"/>
      </w:divBdr>
    </w:div>
    <w:div w:id="16969972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aw.cornell.edu/definitions/uscode.php?width=840&amp;height=800&amp;iframe=true&amp;def_id=47-USC-1773906204-1952898750&amp;term_occur=49&amp;term_src=title:47:chapter:5:subchapter:II:part:II:section:2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484B6-2269-4D7F-BBB9-3DF3ADD69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7402</Words>
  <Characters>42195</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Microsoft Word - NACHC cmts on 2017 Paymt Rule NPRM - FINAL</vt:lpstr>
    </vt:vector>
  </TitlesOfParts>
  <Company/>
  <LinksUpToDate>false</LinksUpToDate>
  <CharactersWithSpaces>49499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NACHC cmts on 2017 Paymt Rule NPRM - FINAL</dc:title>
  <dc:subject/>
  <dc:creator>ssumrell</dc:creator>
  <cp:keywords/>
  <cp:lastModifiedBy>Colleen Meiman</cp:lastModifiedBy>
  <cp:revision>5</cp:revision>
  <dcterms:created xsi:type="dcterms:W3CDTF">2018-05-02T22:54:00Z</dcterms:created>
  <dcterms:modified xsi:type="dcterms:W3CDTF">2018-05-03T02:02:00Z</dcterms:modified>
</cp:coreProperties>
</file>