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2F0" w:rsidRDefault="007F233E">
      <w:r>
        <w:t>I support net neutrality under Title II regulation.  FCC officials who state that investment in network infrastructure will be adversely affected by this policy are setting forth a false narrative</w:t>
      </w:r>
      <w:bookmarkStart w:id="0" w:name="_GoBack"/>
      <w:bookmarkEnd w:id="0"/>
      <w:r>
        <w:t xml:space="preserve">.  I encourage Chairman </w:t>
      </w:r>
      <w:proofErr w:type="spellStart"/>
      <w:r>
        <w:t>Pai</w:t>
      </w:r>
      <w:proofErr w:type="spellEnd"/>
      <w:r>
        <w:t xml:space="preserve"> to make comments that are unbiased and not false narrative. Those comments he has made during his recent recorded interviews mischaracterize fact to support a political agenda.  ISPs must not be permitted to engage in throttling of any kind.</w:t>
      </w:r>
    </w:p>
    <w:sectPr w:rsidR="003B22F0" w:rsidSect="00297B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33E"/>
    <w:rsid w:val="000370F9"/>
    <w:rsid w:val="00297B55"/>
    <w:rsid w:val="004F3403"/>
    <w:rsid w:val="00792778"/>
    <w:rsid w:val="007F233E"/>
    <w:rsid w:val="00C8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4764A9"/>
  <w14:defaultImageDpi w14:val="32767"/>
  <w15:chartTrackingRefBased/>
  <w15:docId w15:val="{2489958C-0779-EF44-AE8C-1E539652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Kunstler</dc:creator>
  <cp:keywords/>
  <dc:description/>
  <cp:lastModifiedBy>David Kunstler</cp:lastModifiedBy>
  <cp:revision>1</cp:revision>
  <dcterms:created xsi:type="dcterms:W3CDTF">2019-05-15T12:13:00Z</dcterms:created>
  <dcterms:modified xsi:type="dcterms:W3CDTF">2019-05-15T12:25:00Z</dcterms:modified>
</cp:coreProperties>
</file>