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F91CE3" w14:textId="2D57408D" w:rsidR="0060763E" w:rsidRPr="00885602" w:rsidRDefault="00A5586D">
      <w:pPr>
        <w:widowControl w:val="0"/>
        <w:jc w:val="center"/>
        <w:rPr>
          <w:b/>
          <w:szCs w:val="24"/>
        </w:rPr>
      </w:pPr>
      <w:r>
        <w:rPr>
          <w:b/>
          <w:szCs w:val="24"/>
        </w:rPr>
        <w:t xml:space="preserve">William L </w:t>
      </w:r>
      <w:proofErr w:type="spellStart"/>
      <w:r>
        <w:rPr>
          <w:b/>
          <w:szCs w:val="24"/>
        </w:rPr>
        <w:t>Huggins</w:t>
      </w:r>
      <w:r w:rsidR="005A5332" w:rsidRPr="00885602">
        <w:rPr>
          <w:b/>
          <w:szCs w:val="24"/>
        </w:rPr>
        <w:fldChar w:fldCharType="begin"/>
      </w:r>
      <w:r w:rsidR="005A5332" w:rsidRPr="00885602">
        <w:rPr>
          <w:b/>
          <w:szCs w:val="24"/>
        </w:rPr>
        <w:instrText xml:space="preserve"> SEQ CHAPTER \h \r 1</w:instrText>
      </w:r>
      <w:r w:rsidR="005A5332" w:rsidRPr="00885602">
        <w:rPr>
          <w:b/>
          <w:szCs w:val="24"/>
        </w:rPr>
        <w:fldChar w:fldCharType="end"/>
      </w:r>
      <w:proofErr w:type="spellEnd"/>
    </w:p>
    <w:p w14:paraId="0987A48A" w14:textId="00529D61" w:rsidR="00885602" w:rsidRPr="00885602" w:rsidRDefault="00A5586D">
      <w:pPr>
        <w:widowControl w:val="0"/>
        <w:jc w:val="center"/>
        <w:rPr>
          <w:b/>
          <w:szCs w:val="24"/>
        </w:rPr>
      </w:pPr>
      <w:r>
        <w:rPr>
          <w:b/>
          <w:szCs w:val="24"/>
        </w:rPr>
        <w:t>621 Mallard Pond Road Murrells Inlet SC</w:t>
      </w:r>
    </w:p>
    <w:p w14:paraId="3CDECDC1" w14:textId="63EA166C" w:rsidR="0060763E" w:rsidRDefault="00A5586D">
      <w:pPr>
        <w:widowControl w:val="0"/>
        <w:rPr>
          <w:szCs w:val="24"/>
        </w:rPr>
      </w:pPr>
      <w:r>
        <w:rPr>
          <w:szCs w:val="24"/>
        </w:rPr>
        <w:t>May 23, 2018</w:t>
      </w:r>
    </w:p>
    <w:p w14:paraId="5005250A" w14:textId="77777777" w:rsidR="00A5586D" w:rsidRPr="006F1659" w:rsidRDefault="00A5586D">
      <w:pPr>
        <w:widowControl w:val="0"/>
        <w:rPr>
          <w:szCs w:val="24"/>
        </w:rPr>
      </w:pPr>
    </w:p>
    <w:p w14:paraId="4A8827CD" w14:textId="77777777" w:rsidR="0060763E" w:rsidRPr="006F1659" w:rsidRDefault="005A5332">
      <w:pPr>
        <w:widowControl w:val="0"/>
        <w:rPr>
          <w:szCs w:val="24"/>
        </w:rPr>
      </w:pPr>
      <w:r w:rsidRPr="006F1659">
        <w:rPr>
          <w:szCs w:val="24"/>
        </w:rPr>
        <w:t>Hon. Michelle M. Carey</w:t>
      </w:r>
    </w:p>
    <w:p w14:paraId="646BB046" w14:textId="77777777" w:rsidR="0060763E" w:rsidRPr="006F1659" w:rsidRDefault="005A5332">
      <w:pPr>
        <w:widowControl w:val="0"/>
        <w:rPr>
          <w:szCs w:val="24"/>
        </w:rPr>
      </w:pPr>
      <w:r w:rsidRPr="006F1659">
        <w:rPr>
          <w:szCs w:val="24"/>
        </w:rPr>
        <w:t>Chief, Media Bureau</w:t>
      </w:r>
    </w:p>
    <w:p w14:paraId="12564E3D" w14:textId="77777777" w:rsidR="0060763E" w:rsidRPr="006F1659" w:rsidRDefault="005A5332">
      <w:pPr>
        <w:widowControl w:val="0"/>
        <w:rPr>
          <w:szCs w:val="24"/>
        </w:rPr>
      </w:pPr>
      <w:r w:rsidRPr="006F1659">
        <w:rPr>
          <w:szCs w:val="24"/>
        </w:rPr>
        <w:t>Federal Communications Commission</w:t>
      </w:r>
    </w:p>
    <w:p w14:paraId="140447B7" w14:textId="05FC19E6" w:rsidR="0060763E" w:rsidRPr="006F1659" w:rsidRDefault="005A5332">
      <w:pPr>
        <w:widowControl w:val="0"/>
        <w:rPr>
          <w:szCs w:val="24"/>
        </w:rPr>
      </w:pPr>
      <w:r w:rsidRPr="006F1659">
        <w:rPr>
          <w:szCs w:val="24"/>
        </w:rPr>
        <w:t>455 12th St NW</w:t>
      </w:r>
    </w:p>
    <w:p w14:paraId="033FEAE3" w14:textId="77777777" w:rsidR="0060763E" w:rsidRPr="006F1659" w:rsidRDefault="005A5332">
      <w:pPr>
        <w:widowControl w:val="0"/>
        <w:rPr>
          <w:szCs w:val="24"/>
        </w:rPr>
      </w:pPr>
      <w:r w:rsidRPr="006F1659">
        <w:rPr>
          <w:szCs w:val="24"/>
        </w:rPr>
        <w:t>Washington, DC 20554</w:t>
      </w:r>
    </w:p>
    <w:p w14:paraId="4622AACE" w14:textId="77777777" w:rsidR="0060763E" w:rsidRPr="006F1659" w:rsidRDefault="0060763E">
      <w:pPr>
        <w:widowControl w:val="0"/>
        <w:rPr>
          <w:szCs w:val="24"/>
        </w:rPr>
      </w:pPr>
    </w:p>
    <w:p w14:paraId="3AFF7E59" w14:textId="77777777" w:rsidR="008602F6" w:rsidRDefault="005A5332" w:rsidP="008602F6">
      <w:pPr>
        <w:widowControl w:val="0"/>
        <w:ind w:left="720"/>
        <w:rPr>
          <w:szCs w:val="24"/>
        </w:rPr>
      </w:pPr>
      <w:r w:rsidRPr="006F1659">
        <w:rPr>
          <w:szCs w:val="24"/>
        </w:rPr>
        <w:t xml:space="preserve">Re: </w:t>
      </w:r>
      <w:r w:rsidR="003134F3">
        <w:rPr>
          <w:szCs w:val="24"/>
        </w:rPr>
        <w:t>Comments in Support of TV Station Assignments:</w:t>
      </w:r>
      <w:r w:rsidR="008602F6">
        <w:rPr>
          <w:szCs w:val="24"/>
        </w:rPr>
        <w:t xml:space="preserve"> </w:t>
      </w:r>
    </w:p>
    <w:p w14:paraId="769F012F" w14:textId="77777777" w:rsidR="008602F6" w:rsidRDefault="00502249" w:rsidP="008602F6">
      <w:pPr>
        <w:widowControl w:val="0"/>
        <w:ind w:left="720"/>
      </w:pPr>
      <w:r>
        <w:t xml:space="preserve">1. </w:t>
      </w:r>
      <w:r w:rsidR="003134F3">
        <w:t>KAUT-TV</w:t>
      </w:r>
      <w:r w:rsidR="008602F6">
        <w:t>, Oklahoma City, OK</w:t>
      </w:r>
      <w:r w:rsidR="003134F3">
        <w:t xml:space="preserve"> (BALCDT20180426ABP)</w:t>
      </w:r>
      <w:r w:rsidR="008602F6">
        <w:t>;</w:t>
      </w:r>
      <w:r w:rsidR="00A10E85">
        <w:t xml:space="preserve"> </w:t>
      </w:r>
      <w:r w:rsidR="008602F6">
        <w:t xml:space="preserve">Assignee: </w:t>
      </w:r>
      <w:r w:rsidR="00A10E85" w:rsidRPr="00A10E85">
        <w:t>HSH OK C</w:t>
      </w:r>
      <w:r w:rsidR="00A10E85">
        <w:t>ity</w:t>
      </w:r>
      <w:r w:rsidR="00A10E85" w:rsidRPr="00A10E85">
        <w:t xml:space="preserve"> (KAUT) L</w:t>
      </w:r>
      <w:r w:rsidR="00A10E85">
        <w:t>icensee</w:t>
      </w:r>
      <w:r w:rsidR="00A10E85" w:rsidRPr="00A10E85">
        <w:t>, LLC</w:t>
      </w:r>
      <w:r w:rsidR="008602F6">
        <w:t xml:space="preserve"> </w:t>
      </w:r>
    </w:p>
    <w:p w14:paraId="4CFD54A5" w14:textId="77777777" w:rsidR="008602F6" w:rsidRDefault="00502249" w:rsidP="008602F6">
      <w:pPr>
        <w:widowControl w:val="0"/>
        <w:ind w:left="720"/>
      </w:pPr>
      <w:r>
        <w:t xml:space="preserve">2. </w:t>
      </w:r>
      <w:r w:rsidR="003134F3">
        <w:t>KUNS-TV</w:t>
      </w:r>
      <w:r w:rsidR="008602F6">
        <w:t>, Bellevue, WA</w:t>
      </w:r>
      <w:r w:rsidR="003134F3">
        <w:t xml:space="preserve"> (BALCDT20180426ABR)</w:t>
      </w:r>
      <w:r w:rsidR="008602F6">
        <w:t>; Assignee:</w:t>
      </w:r>
      <w:r w:rsidR="00A10E85">
        <w:t xml:space="preserve"> </w:t>
      </w:r>
      <w:r w:rsidR="00A10E85" w:rsidRPr="00A10E85">
        <w:t>HSH B</w:t>
      </w:r>
      <w:r w:rsidR="00A10E85">
        <w:t>ellevue</w:t>
      </w:r>
      <w:r w:rsidR="00A10E85" w:rsidRPr="00A10E85">
        <w:t xml:space="preserve"> (KUNS) L</w:t>
      </w:r>
      <w:r w:rsidR="00A10E85">
        <w:t>icensee</w:t>
      </w:r>
      <w:r w:rsidR="00A10E85" w:rsidRPr="00A10E85">
        <w:t>, LLC</w:t>
      </w:r>
      <w:r w:rsidR="008602F6">
        <w:t xml:space="preserve"> </w:t>
      </w:r>
    </w:p>
    <w:p w14:paraId="2DA51F6D" w14:textId="77777777" w:rsidR="003134F3" w:rsidRDefault="00502249" w:rsidP="008602F6">
      <w:pPr>
        <w:widowControl w:val="0"/>
        <w:ind w:left="720"/>
        <w:rPr>
          <w:szCs w:val="24"/>
        </w:rPr>
      </w:pPr>
      <w:r>
        <w:t xml:space="preserve">3. </w:t>
      </w:r>
      <w:r w:rsidR="003134F3">
        <w:t>KMYU(TV)</w:t>
      </w:r>
      <w:r>
        <w:t>, St. George, Utah</w:t>
      </w:r>
      <w:r w:rsidR="003134F3">
        <w:t xml:space="preserve"> (BALCDT20180426ABQ)</w:t>
      </w:r>
      <w:r w:rsidR="00A10E85">
        <w:t xml:space="preserve">, </w:t>
      </w:r>
      <w:r>
        <w:t xml:space="preserve">Assignee: </w:t>
      </w:r>
      <w:r w:rsidR="00A10E85" w:rsidRPr="00A10E85">
        <w:t>HSH S</w:t>
      </w:r>
      <w:r w:rsidR="00A10E85">
        <w:t>t</w:t>
      </w:r>
      <w:r w:rsidR="00A10E85" w:rsidRPr="00A10E85">
        <w:t>. G</w:t>
      </w:r>
      <w:r w:rsidR="00A10E85">
        <w:t>eorge</w:t>
      </w:r>
      <w:r w:rsidR="00A10E85" w:rsidRPr="00A10E85">
        <w:t xml:space="preserve"> (KMYU) L</w:t>
      </w:r>
      <w:r w:rsidR="00A10E85">
        <w:t>icensee</w:t>
      </w:r>
      <w:r w:rsidR="00A10E85" w:rsidRPr="00A10E85">
        <w:t>, LLC</w:t>
      </w:r>
    </w:p>
    <w:p w14:paraId="32B35823" w14:textId="77777777" w:rsidR="0060763E" w:rsidRPr="006F1659" w:rsidRDefault="00502249">
      <w:pPr>
        <w:widowControl w:val="0"/>
        <w:ind w:left="720"/>
        <w:rPr>
          <w:szCs w:val="24"/>
        </w:rPr>
      </w:pPr>
      <w:r>
        <w:rPr>
          <w:szCs w:val="24"/>
        </w:rPr>
        <w:t>(</w:t>
      </w:r>
      <w:r w:rsidR="003134F3">
        <w:rPr>
          <w:szCs w:val="24"/>
        </w:rPr>
        <w:t xml:space="preserve">Associated </w:t>
      </w:r>
      <w:proofErr w:type="gramStart"/>
      <w:r w:rsidR="003134F3">
        <w:rPr>
          <w:szCs w:val="24"/>
        </w:rPr>
        <w:t>With</w:t>
      </w:r>
      <w:proofErr w:type="gramEnd"/>
      <w:r w:rsidR="003134F3">
        <w:rPr>
          <w:szCs w:val="24"/>
        </w:rPr>
        <w:t xml:space="preserve"> </w:t>
      </w:r>
      <w:r w:rsidR="005A5332" w:rsidRPr="006F1659">
        <w:rPr>
          <w:szCs w:val="24"/>
        </w:rPr>
        <w:t xml:space="preserve">MB Docket No. 17-179, </w:t>
      </w:r>
      <w:r w:rsidR="005A5332" w:rsidRPr="006F1659">
        <w:rPr>
          <w:i/>
          <w:szCs w:val="24"/>
        </w:rPr>
        <w:t>Applications of Tribune Media Company and Sinclair Broadcast Group, Inc. for Consent to Transfer Control of Licenses and Authorizations</w:t>
      </w:r>
      <w:r w:rsidR="005A5332" w:rsidRPr="006F1659">
        <w:rPr>
          <w:szCs w:val="24"/>
        </w:rPr>
        <w:t xml:space="preserve"> (FCC File No. BTCCDT-20170626AGH, et seq.)</w:t>
      </w:r>
      <w:r>
        <w:rPr>
          <w:szCs w:val="24"/>
        </w:rPr>
        <w:t>)</w:t>
      </w:r>
    </w:p>
    <w:p w14:paraId="254911C1" w14:textId="77777777" w:rsidR="0060763E" w:rsidRPr="006F1659" w:rsidRDefault="0060763E">
      <w:pPr>
        <w:widowControl w:val="0"/>
        <w:rPr>
          <w:szCs w:val="24"/>
        </w:rPr>
      </w:pPr>
    </w:p>
    <w:p w14:paraId="7F3AE72F" w14:textId="77777777" w:rsidR="0060763E" w:rsidRPr="006F1659" w:rsidRDefault="005A5332">
      <w:pPr>
        <w:widowControl w:val="0"/>
        <w:rPr>
          <w:szCs w:val="24"/>
        </w:rPr>
      </w:pPr>
      <w:r w:rsidRPr="006F1659">
        <w:rPr>
          <w:szCs w:val="24"/>
        </w:rPr>
        <w:t>Dear Ms. Carey,</w:t>
      </w:r>
    </w:p>
    <w:p w14:paraId="11C4009F" w14:textId="77777777" w:rsidR="0060763E" w:rsidRPr="006F1659" w:rsidRDefault="0060763E">
      <w:pPr>
        <w:widowControl w:val="0"/>
        <w:rPr>
          <w:szCs w:val="24"/>
        </w:rPr>
      </w:pPr>
    </w:p>
    <w:p w14:paraId="275881B2" w14:textId="6C155C47" w:rsidR="008602F6" w:rsidRDefault="00C90864">
      <w:pPr>
        <w:widowControl w:val="0"/>
        <w:rPr>
          <w:szCs w:val="24"/>
        </w:rPr>
      </w:pPr>
      <w:r>
        <w:rPr>
          <w:szCs w:val="24"/>
        </w:rPr>
        <w:tab/>
      </w:r>
      <w:r w:rsidR="005A5332" w:rsidRPr="006F1659">
        <w:rPr>
          <w:szCs w:val="24"/>
        </w:rPr>
        <w:t xml:space="preserve">I am writing to express support for the </w:t>
      </w:r>
      <w:r w:rsidR="00502249">
        <w:rPr>
          <w:szCs w:val="24"/>
        </w:rPr>
        <w:t xml:space="preserve">three </w:t>
      </w:r>
      <w:r w:rsidR="005A5332" w:rsidRPr="006F1659">
        <w:rPr>
          <w:szCs w:val="24"/>
        </w:rPr>
        <w:t xml:space="preserve">referenced </w:t>
      </w:r>
      <w:r w:rsidR="00A10E85">
        <w:rPr>
          <w:szCs w:val="24"/>
        </w:rPr>
        <w:t xml:space="preserve">assignment applications. These assignments are part of the larger divestiture being undertaken by </w:t>
      </w:r>
      <w:r w:rsidR="005A5332" w:rsidRPr="006F1659">
        <w:rPr>
          <w:szCs w:val="24"/>
        </w:rPr>
        <w:t>Sinclair Broadcast Group, Inc. (“Sinclair”)</w:t>
      </w:r>
      <w:r w:rsidR="00A10E85">
        <w:rPr>
          <w:szCs w:val="24"/>
        </w:rPr>
        <w:t xml:space="preserve"> and its </w:t>
      </w:r>
      <w:r w:rsidR="00A10E85" w:rsidRPr="006F1659">
        <w:rPr>
          <w:szCs w:val="24"/>
        </w:rPr>
        <w:t>merger of Tribune Media Company (“Tribune”)</w:t>
      </w:r>
      <w:r w:rsidR="005A5332" w:rsidRPr="006F1659">
        <w:rPr>
          <w:szCs w:val="24"/>
        </w:rPr>
        <w:t xml:space="preserve">. </w:t>
      </w:r>
      <w:r w:rsidR="004C5216">
        <w:rPr>
          <w:szCs w:val="24"/>
        </w:rPr>
        <w:t>Each of the</w:t>
      </w:r>
      <w:r w:rsidR="00502249">
        <w:rPr>
          <w:szCs w:val="24"/>
        </w:rPr>
        <w:t xml:space="preserve">se assignments will advance minority (African American) broadcast ownership, enhance diversity, and uniquely serve the public interest. </w:t>
      </w:r>
      <w:proofErr w:type="gramStart"/>
      <w:r w:rsidR="00502249">
        <w:rPr>
          <w:szCs w:val="24"/>
        </w:rPr>
        <w:t>All of</w:t>
      </w:r>
      <w:proofErr w:type="gramEnd"/>
      <w:r w:rsidR="00502249">
        <w:rPr>
          <w:szCs w:val="24"/>
        </w:rPr>
        <w:t xml:space="preserve"> the </w:t>
      </w:r>
      <w:r w:rsidR="004C5216">
        <w:rPr>
          <w:szCs w:val="24"/>
        </w:rPr>
        <w:t xml:space="preserve">assignee entities are owned by Howard </w:t>
      </w:r>
      <w:proofErr w:type="spellStart"/>
      <w:r w:rsidR="004C5216">
        <w:rPr>
          <w:szCs w:val="24"/>
        </w:rPr>
        <w:t>Stirk</w:t>
      </w:r>
      <w:proofErr w:type="spellEnd"/>
      <w:r w:rsidR="004C5216">
        <w:rPr>
          <w:szCs w:val="24"/>
        </w:rPr>
        <w:t xml:space="preserve"> Holdings, LLC, which is wholly owned by Mr. Armstrong Williams</w:t>
      </w:r>
      <w:r w:rsidR="00502249">
        <w:rPr>
          <w:szCs w:val="24"/>
        </w:rPr>
        <w:t xml:space="preserve">, </w:t>
      </w:r>
      <w:r w:rsidR="004C5216" w:rsidRPr="004C5216">
        <w:rPr>
          <w:szCs w:val="24"/>
        </w:rPr>
        <w:t xml:space="preserve">a prominent American broadcaster and </w:t>
      </w:r>
      <w:r w:rsidR="00885602">
        <w:rPr>
          <w:szCs w:val="24"/>
        </w:rPr>
        <w:t xml:space="preserve">multifaceted </w:t>
      </w:r>
      <w:r w:rsidR="004C5216" w:rsidRPr="004C5216">
        <w:rPr>
          <w:szCs w:val="24"/>
        </w:rPr>
        <w:t>entrepreneur.</w:t>
      </w:r>
      <w:r w:rsidR="008602F6">
        <w:rPr>
          <w:rStyle w:val="FootnoteReference"/>
          <w:szCs w:val="24"/>
        </w:rPr>
        <w:footnoteReference w:id="1"/>
      </w:r>
      <w:r w:rsidR="004C5216" w:rsidRPr="004C5216">
        <w:rPr>
          <w:szCs w:val="24"/>
        </w:rPr>
        <w:t xml:space="preserve"> </w:t>
      </w:r>
    </w:p>
    <w:p w14:paraId="23C758CA" w14:textId="3EA8DA5D" w:rsidR="008602F6" w:rsidRDefault="00C90864" w:rsidP="008602F6">
      <w:pPr>
        <w:autoSpaceDE w:val="0"/>
        <w:autoSpaceDN w:val="0"/>
        <w:adjustRightInd w:val="0"/>
        <w:rPr>
          <w:szCs w:val="24"/>
        </w:rPr>
      </w:pPr>
      <w:r>
        <w:rPr>
          <w:szCs w:val="24"/>
        </w:rPr>
        <w:tab/>
      </w:r>
      <w:r w:rsidR="008602F6">
        <w:rPr>
          <w:szCs w:val="24"/>
        </w:rPr>
        <w:t xml:space="preserve">The </w:t>
      </w:r>
      <w:r w:rsidR="00502249">
        <w:rPr>
          <w:szCs w:val="24"/>
        </w:rPr>
        <w:t>Sinclair-Tribune me</w:t>
      </w:r>
      <w:r w:rsidR="008602F6">
        <w:rPr>
          <w:szCs w:val="24"/>
        </w:rPr>
        <w:t xml:space="preserve">rger has created </w:t>
      </w:r>
      <w:r w:rsidR="00502249">
        <w:rPr>
          <w:szCs w:val="24"/>
        </w:rPr>
        <w:t xml:space="preserve">this meaningful and important </w:t>
      </w:r>
      <w:r w:rsidR="008602F6">
        <w:rPr>
          <w:szCs w:val="24"/>
        </w:rPr>
        <w:t xml:space="preserve">opportunity </w:t>
      </w:r>
      <w:r w:rsidR="00502249">
        <w:rPr>
          <w:szCs w:val="24"/>
        </w:rPr>
        <w:t xml:space="preserve">to increase </w:t>
      </w:r>
      <w:r w:rsidR="008602F6">
        <w:rPr>
          <w:szCs w:val="24"/>
        </w:rPr>
        <w:t>minority owne</w:t>
      </w:r>
      <w:r w:rsidR="00502249">
        <w:rPr>
          <w:szCs w:val="24"/>
        </w:rPr>
        <w:t xml:space="preserve">rship, as represented in these assignment applications. </w:t>
      </w:r>
      <w:r w:rsidR="008602F6" w:rsidRPr="001434D0">
        <w:rPr>
          <w:szCs w:val="24"/>
        </w:rPr>
        <w:t xml:space="preserve">The Commission </w:t>
      </w:r>
      <w:r w:rsidR="008602F6" w:rsidRPr="001434D0">
        <w:rPr>
          <w:szCs w:val="24"/>
        </w:rPr>
        <w:lastRenderedPageBreak/>
        <w:t xml:space="preserve">has acknowledged the need to enhance minority ownership for forty years. </w:t>
      </w:r>
      <w:r w:rsidR="008602F6">
        <w:rPr>
          <w:i/>
          <w:szCs w:val="24"/>
        </w:rPr>
        <w:t xml:space="preserve">See </w:t>
      </w:r>
      <w:r w:rsidR="008602F6" w:rsidRPr="00F45E86">
        <w:rPr>
          <w:i/>
          <w:szCs w:val="24"/>
        </w:rPr>
        <w:t>e</w:t>
      </w:r>
      <w:r w:rsidR="008602F6" w:rsidRPr="00F05CE8">
        <w:rPr>
          <w:i/>
        </w:rPr>
        <w:t>.g.</w:t>
      </w:r>
      <w:r w:rsidR="008602F6" w:rsidRPr="001434D0">
        <w:rPr>
          <w:szCs w:val="24"/>
        </w:rPr>
        <w:t xml:space="preserve">, </w:t>
      </w:r>
      <w:r w:rsidR="008602F6" w:rsidRPr="001434D0">
        <w:rPr>
          <w:i/>
          <w:szCs w:val="24"/>
        </w:rPr>
        <w:t xml:space="preserve">Statement of Policy on Minority Ownership of </w:t>
      </w:r>
      <w:r w:rsidR="00563708" w:rsidRPr="001434D0">
        <w:rPr>
          <w:i/>
          <w:szCs w:val="24"/>
        </w:rPr>
        <w:t>Broadcast Facilities</w:t>
      </w:r>
      <w:r w:rsidR="008602F6" w:rsidRPr="001434D0">
        <w:rPr>
          <w:i/>
          <w:szCs w:val="24"/>
        </w:rPr>
        <w:t>, Public Notice</w:t>
      </w:r>
      <w:r w:rsidR="008602F6" w:rsidRPr="001434D0">
        <w:rPr>
          <w:szCs w:val="24"/>
        </w:rPr>
        <w:t>, 68 FCC 2d 979 (1978). Congress also has recognized the poor state of minority ownership. The Telecommunications Act of 1996 contains language aimed at increasing female and minority ownership of broadcast licenses and other important communications mediums. 47 U.S.C. §</w:t>
      </w:r>
      <w:r w:rsidR="008602F6">
        <w:rPr>
          <w:szCs w:val="24"/>
        </w:rPr>
        <w:t xml:space="preserve"> </w:t>
      </w:r>
      <w:r w:rsidR="008602F6" w:rsidRPr="001434D0">
        <w:rPr>
          <w:szCs w:val="24"/>
        </w:rPr>
        <w:t>257, §</w:t>
      </w:r>
      <w:r w:rsidR="008602F6">
        <w:rPr>
          <w:szCs w:val="24"/>
        </w:rPr>
        <w:t xml:space="preserve"> </w:t>
      </w:r>
      <w:r w:rsidR="008602F6" w:rsidRPr="001434D0">
        <w:rPr>
          <w:szCs w:val="24"/>
        </w:rPr>
        <w:t>309(j)</w:t>
      </w:r>
      <w:r w:rsidR="008602F6">
        <w:rPr>
          <w:szCs w:val="24"/>
        </w:rPr>
        <w:t>.</w:t>
      </w:r>
      <w:r w:rsidR="008602F6" w:rsidRPr="001434D0">
        <w:rPr>
          <w:szCs w:val="24"/>
        </w:rPr>
        <w:t xml:space="preserve"> The Act requires the Commission to limit and remove “market entry barriers for entrepreneurs and other small businesses” and to do so by “favoring diversity of media voices.”</w:t>
      </w:r>
      <w:r w:rsidR="008602F6" w:rsidRPr="001434D0">
        <w:rPr>
          <w:szCs w:val="24"/>
          <w:vertAlign w:val="superscript"/>
        </w:rPr>
        <w:footnoteReference w:id="2"/>
      </w:r>
      <w:r w:rsidR="008602F6" w:rsidRPr="001434D0">
        <w:rPr>
          <w:szCs w:val="24"/>
        </w:rPr>
        <w:t xml:space="preserve"> Th</w:t>
      </w:r>
      <w:r w:rsidR="00502249">
        <w:rPr>
          <w:szCs w:val="24"/>
        </w:rPr>
        <w:t xml:space="preserve">ese </w:t>
      </w:r>
      <w:r w:rsidR="008602F6">
        <w:rPr>
          <w:szCs w:val="24"/>
        </w:rPr>
        <w:t>assignment</w:t>
      </w:r>
      <w:r w:rsidR="00502249">
        <w:rPr>
          <w:szCs w:val="24"/>
        </w:rPr>
        <w:t>s</w:t>
      </w:r>
      <w:r w:rsidR="008602F6">
        <w:rPr>
          <w:szCs w:val="24"/>
        </w:rPr>
        <w:t xml:space="preserve"> presents the opportunity </w:t>
      </w:r>
      <w:r w:rsidR="00345CFC">
        <w:rPr>
          <w:szCs w:val="24"/>
        </w:rPr>
        <w:t xml:space="preserve">to advance these important public interest goals and </w:t>
      </w:r>
      <w:r w:rsidR="008602F6">
        <w:rPr>
          <w:szCs w:val="24"/>
        </w:rPr>
        <w:t xml:space="preserve">further </w:t>
      </w:r>
      <w:r w:rsidR="008602F6" w:rsidRPr="001434D0">
        <w:rPr>
          <w:szCs w:val="24"/>
        </w:rPr>
        <w:t>genuine progress in advancing minority ownership</w:t>
      </w:r>
      <w:r w:rsidR="00345CFC">
        <w:rPr>
          <w:szCs w:val="24"/>
        </w:rPr>
        <w:t xml:space="preserve">. These assignment applications </w:t>
      </w:r>
      <w:r w:rsidR="00A248B7">
        <w:rPr>
          <w:szCs w:val="24"/>
        </w:rPr>
        <w:t xml:space="preserve">should be </w:t>
      </w:r>
      <w:r w:rsidR="00345CFC">
        <w:rPr>
          <w:szCs w:val="24"/>
        </w:rPr>
        <w:t xml:space="preserve">expeditiously </w:t>
      </w:r>
      <w:r w:rsidR="00A248B7">
        <w:rPr>
          <w:szCs w:val="24"/>
        </w:rPr>
        <w:t>granted</w:t>
      </w:r>
      <w:r w:rsidR="00345CFC">
        <w:rPr>
          <w:szCs w:val="24"/>
        </w:rPr>
        <w:t xml:space="preserve"> by the Commission</w:t>
      </w:r>
      <w:r w:rsidR="008602F6">
        <w:rPr>
          <w:szCs w:val="24"/>
        </w:rPr>
        <w:t>.</w:t>
      </w:r>
    </w:p>
    <w:p w14:paraId="31A60132" w14:textId="77777777" w:rsidR="008602F6" w:rsidRDefault="008602F6" w:rsidP="008602F6">
      <w:pPr>
        <w:autoSpaceDE w:val="0"/>
        <w:autoSpaceDN w:val="0"/>
        <w:adjustRightInd w:val="0"/>
        <w:rPr>
          <w:szCs w:val="24"/>
        </w:rPr>
      </w:pPr>
    </w:p>
    <w:p w14:paraId="48889D67" w14:textId="77777777" w:rsidR="008602F6" w:rsidRDefault="008602F6" w:rsidP="008602F6">
      <w:pPr>
        <w:autoSpaceDE w:val="0"/>
        <w:autoSpaceDN w:val="0"/>
        <w:adjustRightInd w:val="0"/>
        <w:rPr>
          <w:szCs w:val="24"/>
        </w:rPr>
      </w:pPr>
      <w:r>
        <w:rPr>
          <w:szCs w:val="24"/>
        </w:rPr>
        <w:tab/>
      </w:r>
      <w:r w:rsidR="00A248B7">
        <w:rPr>
          <w:szCs w:val="24"/>
        </w:rPr>
        <w:t>As Mr. William’s explained in these assignment applications, b</w:t>
      </w:r>
      <w:r>
        <w:rPr>
          <w:szCs w:val="24"/>
        </w:rPr>
        <w:t xml:space="preserve">ased on </w:t>
      </w:r>
      <w:r w:rsidR="00A248B7">
        <w:rPr>
          <w:szCs w:val="24"/>
        </w:rPr>
        <w:t xml:space="preserve">his </w:t>
      </w:r>
      <w:r>
        <w:rPr>
          <w:szCs w:val="24"/>
        </w:rPr>
        <w:t>station</w:t>
      </w:r>
      <w:r w:rsidR="00A248B7">
        <w:rPr>
          <w:szCs w:val="24"/>
        </w:rPr>
        <w:t xml:space="preserve"> experience</w:t>
      </w:r>
      <w:r>
        <w:rPr>
          <w:szCs w:val="24"/>
        </w:rPr>
        <w:t xml:space="preserve">s in </w:t>
      </w:r>
      <w:r w:rsidRPr="00D60CF2">
        <w:rPr>
          <w:szCs w:val="24"/>
        </w:rPr>
        <w:t>Saginaw (Flint) and Florence (Myrtle Beach)</w:t>
      </w:r>
      <w:r>
        <w:rPr>
          <w:szCs w:val="24"/>
        </w:rPr>
        <w:t xml:space="preserve">, </w:t>
      </w:r>
      <w:r w:rsidR="00A248B7">
        <w:rPr>
          <w:szCs w:val="24"/>
        </w:rPr>
        <w:t xml:space="preserve">for example, he noted the following samples of </w:t>
      </w:r>
      <w:r w:rsidRPr="00CB08A1">
        <w:rPr>
          <w:szCs w:val="24"/>
        </w:rPr>
        <w:t xml:space="preserve">the </w:t>
      </w:r>
      <w:r>
        <w:rPr>
          <w:szCs w:val="24"/>
        </w:rPr>
        <w:t xml:space="preserve">types of </w:t>
      </w:r>
      <w:r w:rsidRPr="00CB08A1">
        <w:rPr>
          <w:szCs w:val="24"/>
        </w:rPr>
        <w:t xml:space="preserve">public interest actions </w:t>
      </w:r>
      <w:r>
        <w:rPr>
          <w:szCs w:val="24"/>
        </w:rPr>
        <w:t xml:space="preserve">and service he </w:t>
      </w:r>
      <w:r w:rsidR="00A248B7">
        <w:rPr>
          <w:szCs w:val="24"/>
        </w:rPr>
        <w:t xml:space="preserve">previously </w:t>
      </w:r>
      <w:r>
        <w:rPr>
          <w:szCs w:val="24"/>
        </w:rPr>
        <w:t>advanced</w:t>
      </w:r>
      <w:r w:rsidR="00A248B7">
        <w:rPr>
          <w:szCs w:val="24"/>
        </w:rPr>
        <w:t>,</w:t>
      </w:r>
      <w:r>
        <w:rPr>
          <w:szCs w:val="24"/>
        </w:rPr>
        <w:t xml:space="preserve"> and p</w:t>
      </w:r>
      <w:r w:rsidR="00A248B7">
        <w:rPr>
          <w:szCs w:val="24"/>
        </w:rPr>
        <w:t xml:space="preserve">roposes similar </w:t>
      </w:r>
      <w:r>
        <w:rPr>
          <w:szCs w:val="24"/>
        </w:rPr>
        <w:t>undertak</w:t>
      </w:r>
      <w:r w:rsidR="00A248B7">
        <w:rPr>
          <w:szCs w:val="24"/>
        </w:rPr>
        <w:t xml:space="preserve">ings </w:t>
      </w:r>
      <w:r>
        <w:rPr>
          <w:szCs w:val="24"/>
        </w:rPr>
        <w:t>here as well:</w:t>
      </w:r>
    </w:p>
    <w:p w14:paraId="3C0B41C6" w14:textId="77777777" w:rsidR="008602F6" w:rsidRPr="00CB08A1" w:rsidRDefault="008602F6" w:rsidP="008602F6">
      <w:pPr>
        <w:autoSpaceDE w:val="0"/>
        <w:autoSpaceDN w:val="0"/>
        <w:adjustRightInd w:val="0"/>
        <w:rPr>
          <w:szCs w:val="24"/>
        </w:rPr>
      </w:pPr>
    </w:p>
    <w:p w14:paraId="16E71C1A" w14:textId="77777777" w:rsidR="008602F6" w:rsidRPr="00CB08A1" w:rsidRDefault="008602F6" w:rsidP="008602F6">
      <w:pPr>
        <w:numPr>
          <w:ilvl w:val="0"/>
          <w:numId w:val="1"/>
        </w:numPr>
        <w:autoSpaceDE w:val="0"/>
        <w:autoSpaceDN w:val="0"/>
        <w:adjustRightInd w:val="0"/>
        <w:rPr>
          <w:szCs w:val="24"/>
        </w:rPr>
      </w:pPr>
      <w:r w:rsidRPr="00CB08A1">
        <w:rPr>
          <w:szCs w:val="24"/>
        </w:rPr>
        <w:t xml:space="preserve">increase the public affairs and local programming </w:t>
      </w:r>
      <w:r w:rsidR="00A248B7">
        <w:rPr>
          <w:szCs w:val="24"/>
        </w:rPr>
        <w:t>on the s</w:t>
      </w:r>
      <w:r>
        <w:rPr>
          <w:szCs w:val="24"/>
        </w:rPr>
        <w:t>tation</w:t>
      </w:r>
      <w:r w:rsidR="00A248B7">
        <w:rPr>
          <w:szCs w:val="24"/>
        </w:rPr>
        <w:t>s</w:t>
      </w:r>
      <w:r w:rsidRPr="00CB08A1">
        <w:rPr>
          <w:szCs w:val="24"/>
        </w:rPr>
        <w:t xml:space="preserve"> </w:t>
      </w:r>
    </w:p>
    <w:p w14:paraId="3B2DDCC0" w14:textId="77777777" w:rsidR="008602F6" w:rsidRPr="00CB08A1" w:rsidRDefault="008602F6" w:rsidP="008602F6">
      <w:pPr>
        <w:numPr>
          <w:ilvl w:val="0"/>
          <w:numId w:val="1"/>
        </w:numPr>
        <w:autoSpaceDE w:val="0"/>
        <w:autoSpaceDN w:val="0"/>
        <w:adjustRightInd w:val="0"/>
        <w:rPr>
          <w:szCs w:val="24"/>
        </w:rPr>
      </w:pPr>
      <w:r w:rsidRPr="00CB08A1">
        <w:rPr>
          <w:szCs w:val="24"/>
        </w:rPr>
        <w:t xml:space="preserve">increase the coverage of local events, people and leaders through guests on local public affairs </w:t>
      </w:r>
      <w:r w:rsidR="00A248B7">
        <w:rPr>
          <w:szCs w:val="24"/>
        </w:rPr>
        <w:t xml:space="preserve">and informational </w:t>
      </w:r>
      <w:r w:rsidRPr="00CB08A1">
        <w:rPr>
          <w:szCs w:val="24"/>
        </w:rPr>
        <w:t>programs</w:t>
      </w:r>
    </w:p>
    <w:p w14:paraId="697A7A47" w14:textId="77777777" w:rsidR="008602F6" w:rsidRPr="00CB08A1" w:rsidRDefault="008602F6" w:rsidP="008602F6">
      <w:pPr>
        <w:numPr>
          <w:ilvl w:val="0"/>
          <w:numId w:val="1"/>
        </w:numPr>
        <w:autoSpaceDE w:val="0"/>
        <w:autoSpaceDN w:val="0"/>
        <w:adjustRightInd w:val="0"/>
        <w:rPr>
          <w:szCs w:val="24"/>
        </w:rPr>
      </w:pPr>
      <w:r w:rsidRPr="00CB08A1">
        <w:rPr>
          <w:szCs w:val="24"/>
        </w:rPr>
        <w:t xml:space="preserve">produce and air public affairs </w:t>
      </w:r>
      <w:r w:rsidR="00A248B7">
        <w:rPr>
          <w:szCs w:val="24"/>
        </w:rPr>
        <w:t xml:space="preserve">and informational </w:t>
      </w:r>
      <w:r w:rsidRPr="00CB08A1">
        <w:rPr>
          <w:szCs w:val="24"/>
        </w:rPr>
        <w:t>shows hosted by Mr. Williams</w:t>
      </w:r>
      <w:r>
        <w:rPr>
          <w:szCs w:val="24"/>
        </w:rPr>
        <w:t xml:space="preserve"> and covering current issues such as</w:t>
      </w:r>
      <w:r w:rsidRPr="00CB08A1">
        <w:rPr>
          <w:szCs w:val="24"/>
        </w:rPr>
        <w:t xml:space="preserve">: </w:t>
      </w:r>
      <w:r>
        <w:rPr>
          <w:szCs w:val="24"/>
        </w:rPr>
        <w:t>Black Lives Matter,</w:t>
      </w:r>
      <w:r w:rsidRPr="00CB08A1">
        <w:rPr>
          <w:szCs w:val="24"/>
        </w:rPr>
        <w:t xml:space="preserve"> Right to Work, Small </w:t>
      </w:r>
      <w:r>
        <w:rPr>
          <w:szCs w:val="24"/>
        </w:rPr>
        <w:t xml:space="preserve">Business &amp; Economic Development, </w:t>
      </w:r>
      <w:r w:rsidRPr="00CB08A1">
        <w:rPr>
          <w:szCs w:val="24"/>
        </w:rPr>
        <w:t>Reducing Crime</w:t>
      </w:r>
      <w:r>
        <w:rPr>
          <w:szCs w:val="24"/>
        </w:rPr>
        <w:t>, etc</w:t>
      </w:r>
      <w:r w:rsidRPr="00CB08A1">
        <w:rPr>
          <w:szCs w:val="24"/>
        </w:rPr>
        <w:t>.</w:t>
      </w:r>
    </w:p>
    <w:p w14:paraId="1AB1EF67" w14:textId="77777777" w:rsidR="008602F6" w:rsidRPr="00CB08A1" w:rsidRDefault="008602F6" w:rsidP="008602F6">
      <w:pPr>
        <w:numPr>
          <w:ilvl w:val="0"/>
          <w:numId w:val="1"/>
        </w:numPr>
        <w:autoSpaceDE w:val="0"/>
        <w:autoSpaceDN w:val="0"/>
        <w:adjustRightInd w:val="0"/>
        <w:rPr>
          <w:szCs w:val="24"/>
        </w:rPr>
      </w:pPr>
      <w:r>
        <w:rPr>
          <w:szCs w:val="24"/>
        </w:rPr>
        <w:t>hold</w:t>
      </w:r>
      <w:r w:rsidRPr="00CB08A1">
        <w:rPr>
          <w:szCs w:val="24"/>
        </w:rPr>
        <w:t xml:space="preserve"> and host town hall meetings that </w:t>
      </w:r>
      <w:r>
        <w:rPr>
          <w:szCs w:val="24"/>
        </w:rPr>
        <w:t xml:space="preserve">will be </w:t>
      </w:r>
      <w:r w:rsidRPr="00CB08A1">
        <w:rPr>
          <w:szCs w:val="24"/>
        </w:rPr>
        <w:t>televised in prime time,</w:t>
      </w:r>
      <w:r>
        <w:rPr>
          <w:szCs w:val="24"/>
        </w:rPr>
        <w:t xml:space="preserve"> to be hosted by Mr. William</w:t>
      </w:r>
      <w:r w:rsidRPr="00CB08A1">
        <w:rPr>
          <w:szCs w:val="24"/>
        </w:rPr>
        <w:t xml:space="preserve">s.  These town halls </w:t>
      </w:r>
      <w:r>
        <w:rPr>
          <w:szCs w:val="24"/>
        </w:rPr>
        <w:t xml:space="preserve">will </w:t>
      </w:r>
      <w:r w:rsidRPr="00CB08A1">
        <w:rPr>
          <w:szCs w:val="24"/>
        </w:rPr>
        <w:t>cover topics of local interest</w:t>
      </w:r>
      <w:r>
        <w:rPr>
          <w:szCs w:val="24"/>
        </w:rPr>
        <w:t xml:space="preserve"> (previous town hall meetings Mr. Williams has hosted include: </w:t>
      </w:r>
      <w:r w:rsidRPr="00CB08A1">
        <w:rPr>
          <w:szCs w:val="24"/>
        </w:rPr>
        <w:t>health care</w:t>
      </w:r>
      <w:r>
        <w:rPr>
          <w:szCs w:val="24"/>
        </w:rPr>
        <w:t xml:space="preserve">, </w:t>
      </w:r>
      <w:r w:rsidRPr="00CB08A1">
        <w:rPr>
          <w:szCs w:val="24"/>
        </w:rPr>
        <w:t>domestic violence</w:t>
      </w:r>
      <w:r>
        <w:rPr>
          <w:szCs w:val="24"/>
        </w:rPr>
        <w:t xml:space="preserve">, and </w:t>
      </w:r>
      <w:r w:rsidRPr="00CB08A1">
        <w:rPr>
          <w:szCs w:val="24"/>
        </w:rPr>
        <w:t>gun violence</w:t>
      </w:r>
      <w:r>
        <w:rPr>
          <w:szCs w:val="24"/>
        </w:rPr>
        <w:t>)</w:t>
      </w:r>
    </w:p>
    <w:p w14:paraId="373A14B1" w14:textId="77777777" w:rsidR="008602F6" w:rsidRPr="00CB08A1" w:rsidRDefault="008602F6" w:rsidP="008602F6">
      <w:pPr>
        <w:numPr>
          <w:ilvl w:val="0"/>
          <w:numId w:val="1"/>
        </w:numPr>
        <w:autoSpaceDE w:val="0"/>
        <w:autoSpaceDN w:val="0"/>
        <w:adjustRightInd w:val="0"/>
        <w:rPr>
          <w:szCs w:val="24"/>
        </w:rPr>
      </w:pPr>
      <w:r>
        <w:rPr>
          <w:szCs w:val="24"/>
        </w:rPr>
        <w:t xml:space="preserve">seek to obtain programs of </w:t>
      </w:r>
      <w:proofErr w:type="gramStart"/>
      <w:r>
        <w:rPr>
          <w:szCs w:val="24"/>
        </w:rPr>
        <w:t>particular interest</w:t>
      </w:r>
      <w:proofErr w:type="gramEnd"/>
      <w:r>
        <w:rPr>
          <w:szCs w:val="24"/>
        </w:rPr>
        <w:t xml:space="preserve"> and enjoyment to minority communities</w:t>
      </w:r>
      <w:r w:rsidRPr="00CB08A1">
        <w:rPr>
          <w:szCs w:val="24"/>
        </w:rPr>
        <w:t xml:space="preserve">, </w:t>
      </w:r>
      <w:r>
        <w:rPr>
          <w:szCs w:val="24"/>
        </w:rPr>
        <w:t xml:space="preserve">such as </w:t>
      </w:r>
      <w:r w:rsidRPr="00CB08A1">
        <w:rPr>
          <w:i/>
          <w:iCs/>
          <w:szCs w:val="24"/>
        </w:rPr>
        <w:t>The Steve Harvey Show</w:t>
      </w:r>
      <w:r w:rsidRPr="00CB08A1">
        <w:rPr>
          <w:szCs w:val="24"/>
        </w:rPr>
        <w:t xml:space="preserve"> and </w:t>
      </w:r>
      <w:r w:rsidRPr="00CB08A1">
        <w:rPr>
          <w:i/>
          <w:iCs/>
          <w:szCs w:val="24"/>
        </w:rPr>
        <w:t>Queen Latifah</w:t>
      </w:r>
      <w:r w:rsidRPr="00CB08A1">
        <w:rPr>
          <w:szCs w:val="24"/>
        </w:rPr>
        <w:t>.</w:t>
      </w:r>
    </w:p>
    <w:p w14:paraId="4A388EB6" w14:textId="77777777" w:rsidR="008602F6" w:rsidRDefault="008602F6" w:rsidP="008602F6">
      <w:pPr>
        <w:numPr>
          <w:ilvl w:val="0"/>
          <w:numId w:val="1"/>
        </w:numPr>
        <w:autoSpaceDE w:val="0"/>
        <w:autoSpaceDN w:val="0"/>
        <w:adjustRightInd w:val="0"/>
        <w:rPr>
          <w:szCs w:val="24"/>
        </w:rPr>
      </w:pPr>
      <w:r>
        <w:rPr>
          <w:szCs w:val="24"/>
        </w:rPr>
        <w:t xml:space="preserve">advance </w:t>
      </w:r>
      <w:r w:rsidRPr="00CB08A1">
        <w:rPr>
          <w:szCs w:val="24"/>
        </w:rPr>
        <w:t>minority employ</w:t>
      </w:r>
      <w:r>
        <w:rPr>
          <w:szCs w:val="24"/>
        </w:rPr>
        <w:t xml:space="preserve">ment </w:t>
      </w:r>
      <w:r w:rsidRPr="00CB08A1">
        <w:rPr>
          <w:szCs w:val="24"/>
        </w:rPr>
        <w:t xml:space="preserve">and </w:t>
      </w:r>
      <w:r>
        <w:rPr>
          <w:szCs w:val="24"/>
        </w:rPr>
        <w:t>provide a</w:t>
      </w:r>
      <w:r w:rsidRPr="00CB08A1">
        <w:rPr>
          <w:szCs w:val="24"/>
        </w:rPr>
        <w:t>n internship program specifically targeted at minority students interested in the technical side of the television business.</w:t>
      </w:r>
    </w:p>
    <w:p w14:paraId="76C7AFBC" w14:textId="77777777" w:rsidR="008602F6" w:rsidRPr="00CB08A1" w:rsidRDefault="008602F6" w:rsidP="008602F6">
      <w:pPr>
        <w:autoSpaceDE w:val="0"/>
        <w:autoSpaceDN w:val="0"/>
        <w:adjustRightInd w:val="0"/>
        <w:ind w:left="1080"/>
        <w:rPr>
          <w:szCs w:val="24"/>
        </w:rPr>
      </w:pPr>
    </w:p>
    <w:p w14:paraId="65ADB468" w14:textId="4FF05137" w:rsidR="008602F6" w:rsidRDefault="008602F6" w:rsidP="008602F6">
      <w:pPr>
        <w:autoSpaceDE w:val="0"/>
        <w:autoSpaceDN w:val="0"/>
        <w:adjustRightInd w:val="0"/>
        <w:rPr>
          <w:szCs w:val="24"/>
        </w:rPr>
      </w:pPr>
      <w:r>
        <w:rPr>
          <w:szCs w:val="24"/>
          <w:lang w:val="en-CA"/>
        </w:rPr>
        <w:tab/>
      </w:r>
      <w:r w:rsidR="00345CFC">
        <w:rPr>
          <w:szCs w:val="24"/>
          <w:lang w:val="en-CA"/>
        </w:rPr>
        <w:t xml:space="preserve">Mr. Williams’ </w:t>
      </w:r>
      <w:r w:rsidR="005C3A0E">
        <w:t>licensee</w:t>
      </w:r>
      <w:r w:rsidR="00A248B7">
        <w:t xml:space="preserve"> companies </w:t>
      </w:r>
      <w:r w:rsidR="00345CFC">
        <w:t xml:space="preserve">also </w:t>
      </w:r>
      <w:r w:rsidR="00A248B7">
        <w:t xml:space="preserve">employ a diverse and multiracial workforce. In fact, over fifty percent of those employees are minorities. These include entry-level positions and </w:t>
      </w:r>
      <w:r w:rsidR="00A248B7">
        <w:lastRenderedPageBreak/>
        <w:t xml:space="preserve">upper-level management positions. Minorities are employed as station general managers, directors of operations and creative directors. </w:t>
      </w:r>
      <w:r w:rsidR="00345CFC">
        <w:t>Approval of these assignment applications would create additional employment opportunity for minorities</w:t>
      </w:r>
      <w:r w:rsidR="00C90864">
        <w:t xml:space="preserve">, </w:t>
      </w:r>
      <w:r w:rsidRPr="003A29B9">
        <w:rPr>
          <w:szCs w:val="24"/>
          <w:lang w:val="en-CA"/>
        </w:rPr>
        <w:fldChar w:fldCharType="begin"/>
      </w:r>
      <w:r w:rsidRPr="003A29B9">
        <w:rPr>
          <w:szCs w:val="24"/>
          <w:lang w:val="en-CA"/>
        </w:rPr>
        <w:instrText xml:space="preserve"> SEQ CHAPTER \h \r 1</w:instrText>
      </w:r>
      <w:r w:rsidRPr="003A29B9">
        <w:rPr>
          <w:szCs w:val="24"/>
        </w:rPr>
        <w:fldChar w:fldCharType="end"/>
      </w:r>
      <w:r>
        <w:rPr>
          <w:szCs w:val="24"/>
        </w:rPr>
        <w:t>promote the public interest</w:t>
      </w:r>
      <w:r w:rsidR="00345CFC">
        <w:rPr>
          <w:szCs w:val="24"/>
        </w:rPr>
        <w:t xml:space="preserve"> by </w:t>
      </w:r>
      <w:r>
        <w:rPr>
          <w:szCs w:val="24"/>
        </w:rPr>
        <w:t>a</w:t>
      </w:r>
      <w:r w:rsidRPr="003A29B9">
        <w:rPr>
          <w:szCs w:val="24"/>
        </w:rPr>
        <w:t>dvanc</w:t>
      </w:r>
      <w:r w:rsidR="00345CFC">
        <w:rPr>
          <w:szCs w:val="24"/>
        </w:rPr>
        <w:t>ing</w:t>
      </w:r>
      <w:r w:rsidRPr="003A29B9">
        <w:rPr>
          <w:szCs w:val="24"/>
        </w:rPr>
        <w:t xml:space="preserve"> </w:t>
      </w:r>
      <w:r>
        <w:rPr>
          <w:szCs w:val="24"/>
        </w:rPr>
        <w:t xml:space="preserve">the Commission’s interest of </w:t>
      </w:r>
      <w:r w:rsidRPr="003A29B9">
        <w:rPr>
          <w:szCs w:val="24"/>
        </w:rPr>
        <w:t xml:space="preserve">diversifying the voices </w:t>
      </w:r>
      <w:r>
        <w:rPr>
          <w:szCs w:val="24"/>
        </w:rPr>
        <w:t>provided by over-the-air-free-to-the-home broadcasting, and advances minority ownership</w:t>
      </w:r>
      <w:r w:rsidRPr="003A29B9">
        <w:rPr>
          <w:szCs w:val="24"/>
        </w:rPr>
        <w:t xml:space="preserve">. </w:t>
      </w:r>
    </w:p>
    <w:p w14:paraId="53EEF663" w14:textId="77777777" w:rsidR="008602F6" w:rsidRDefault="008602F6">
      <w:pPr>
        <w:widowControl w:val="0"/>
        <w:rPr>
          <w:szCs w:val="24"/>
        </w:rPr>
      </w:pPr>
    </w:p>
    <w:p w14:paraId="116F106E" w14:textId="77777777" w:rsidR="0060763E" w:rsidRPr="006F1659" w:rsidRDefault="00C90864">
      <w:pPr>
        <w:rPr>
          <w:szCs w:val="24"/>
        </w:rPr>
      </w:pPr>
      <w:r>
        <w:rPr>
          <w:szCs w:val="24"/>
        </w:rPr>
        <w:tab/>
      </w:r>
      <w:r w:rsidR="005A5332" w:rsidRPr="006F1659">
        <w:rPr>
          <w:szCs w:val="24"/>
        </w:rPr>
        <w:t xml:space="preserve">For </w:t>
      </w:r>
      <w:proofErr w:type="gramStart"/>
      <w:r w:rsidR="005A5332" w:rsidRPr="006F1659">
        <w:rPr>
          <w:szCs w:val="24"/>
        </w:rPr>
        <w:t>all of</w:t>
      </w:r>
      <w:proofErr w:type="gramEnd"/>
      <w:r w:rsidR="005A5332" w:rsidRPr="006F1659">
        <w:rPr>
          <w:szCs w:val="24"/>
        </w:rPr>
        <w:t xml:space="preserve"> the above reasons, and for the reasons noted in the</w:t>
      </w:r>
      <w:r>
        <w:rPr>
          <w:szCs w:val="24"/>
        </w:rPr>
        <w:t xml:space="preserve"> assignment </w:t>
      </w:r>
      <w:r w:rsidR="005A5332" w:rsidRPr="006F1659">
        <w:rPr>
          <w:szCs w:val="24"/>
        </w:rPr>
        <w:t xml:space="preserve">applications, the undersigned respectfully requests </w:t>
      </w:r>
      <w:r>
        <w:rPr>
          <w:szCs w:val="24"/>
        </w:rPr>
        <w:t xml:space="preserve">that </w:t>
      </w:r>
      <w:r w:rsidR="005A5332" w:rsidRPr="006F1659">
        <w:rPr>
          <w:szCs w:val="24"/>
        </w:rPr>
        <w:t>the Commission grant the</w:t>
      </w:r>
      <w:r>
        <w:rPr>
          <w:szCs w:val="24"/>
        </w:rPr>
        <w:t>se</w:t>
      </w:r>
      <w:r w:rsidR="005A5332" w:rsidRPr="006F1659">
        <w:rPr>
          <w:szCs w:val="24"/>
        </w:rPr>
        <w:t xml:space="preserve"> proposed </w:t>
      </w:r>
      <w:r>
        <w:rPr>
          <w:szCs w:val="24"/>
        </w:rPr>
        <w:t xml:space="preserve">assignments. Approval will advance minority (African American) broadcast ownership, enhance diversity, uniquely serve the public, and </w:t>
      </w:r>
      <w:r w:rsidR="005A5332" w:rsidRPr="006F1659">
        <w:rPr>
          <w:szCs w:val="24"/>
        </w:rPr>
        <w:t>allow greater competition and broadcast service in the public interest.</w:t>
      </w:r>
    </w:p>
    <w:p w14:paraId="6CD604FB" w14:textId="77777777" w:rsidR="0060763E" w:rsidRPr="006F1659" w:rsidRDefault="0060763E">
      <w:pPr>
        <w:rPr>
          <w:szCs w:val="24"/>
        </w:rPr>
      </w:pPr>
    </w:p>
    <w:p w14:paraId="6989F3C9" w14:textId="77777777" w:rsidR="0060763E" w:rsidRPr="006F1659" w:rsidRDefault="005A5332">
      <w:pPr>
        <w:ind w:left="4320"/>
        <w:rPr>
          <w:szCs w:val="24"/>
        </w:rPr>
      </w:pPr>
      <w:r w:rsidRPr="006F1659">
        <w:rPr>
          <w:szCs w:val="24"/>
        </w:rPr>
        <w:tab/>
        <w:t>Respectfully submitted,</w:t>
      </w:r>
    </w:p>
    <w:p w14:paraId="6C5A67B8" w14:textId="77777777" w:rsidR="0060763E" w:rsidRPr="006F1659" w:rsidRDefault="0060763E">
      <w:pPr>
        <w:rPr>
          <w:szCs w:val="24"/>
        </w:rPr>
      </w:pPr>
    </w:p>
    <w:p w14:paraId="6349E7CA" w14:textId="77777777" w:rsidR="0060763E" w:rsidRPr="006F1659" w:rsidRDefault="0060763E">
      <w:pPr>
        <w:rPr>
          <w:szCs w:val="24"/>
        </w:rPr>
      </w:pPr>
    </w:p>
    <w:p w14:paraId="254E2A98" w14:textId="650DC6D4" w:rsidR="0060763E" w:rsidRPr="006F1659" w:rsidRDefault="005A5332">
      <w:pPr>
        <w:ind w:left="4320"/>
        <w:rPr>
          <w:szCs w:val="24"/>
        </w:rPr>
      </w:pPr>
      <w:r w:rsidRPr="006F1659">
        <w:rPr>
          <w:szCs w:val="24"/>
        </w:rPr>
        <w:tab/>
      </w:r>
      <w:r w:rsidR="00A5586D">
        <w:rPr>
          <w:szCs w:val="24"/>
        </w:rPr>
        <w:t>William L Huggins</w:t>
      </w:r>
      <w:bookmarkStart w:id="0" w:name="_GoBack"/>
      <w:bookmarkEnd w:id="0"/>
    </w:p>
    <w:p w14:paraId="42C4C683" w14:textId="77777777" w:rsidR="0060763E" w:rsidRPr="006F1659" w:rsidRDefault="0060763E">
      <w:pPr>
        <w:rPr>
          <w:szCs w:val="24"/>
        </w:rPr>
      </w:pPr>
    </w:p>
    <w:p w14:paraId="12005966" w14:textId="77777777" w:rsidR="0060763E" w:rsidRPr="006F1659" w:rsidRDefault="0060763E">
      <w:pPr>
        <w:rPr>
          <w:szCs w:val="24"/>
        </w:rPr>
      </w:pPr>
    </w:p>
    <w:p w14:paraId="32724E4F" w14:textId="77777777" w:rsidR="0060763E" w:rsidRPr="006F1659" w:rsidRDefault="0060763E">
      <w:pPr>
        <w:rPr>
          <w:szCs w:val="24"/>
        </w:rPr>
      </w:pPr>
    </w:p>
    <w:p w14:paraId="663305A3" w14:textId="77777777" w:rsidR="0060763E" w:rsidRPr="006F1659" w:rsidRDefault="0060763E">
      <w:pPr>
        <w:rPr>
          <w:szCs w:val="24"/>
        </w:rPr>
      </w:pPr>
    </w:p>
    <w:p w14:paraId="4E6C2F5B" w14:textId="77777777" w:rsidR="00C90864" w:rsidRDefault="005A5332">
      <w:pPr>
        <w:ind w:left="720" w:hanging="720"/>
        <w:rPr>
          <w:szCs w:val="24"/>
        </w:rPr>
      </w:pPr>
      <w:r w:rsidRPr="006F1659">
        <w:rPr>
          <w:szCs w:val="24"/>
        </w:rPr>
        <w:t>cc:</w:t>
      </w:r>
      <w:r w:rsidRPr="006F1659">
        <w:rPr>
          <w:szCs w:val="24"/>
        </w:rPr>
        <w:tab/>
      </w:r>
      <w:r w:rsidR="00C90864">
        <w:t>Michelle M. Carey, Chief, Media Bureau (</w:t>
      </w:r>
      <w:hyperlink r:id="rId8" w:history="1">
        <w:r w:rsidR="00C90864" w:rsidRPr="00E919AD">
          <w:rPr>
            <w:rStyle w:val="Hyperlink"/>
          </w:rPr>
          <w:t>Michelle.Carey@fcc.gov</w:t>
        </w:r>
      </w:hyperlink>
      <w:r w:rsidR="00C90864">
        <w:rPr>
          <w:rStyle w:val="Hypertext"/>
        </w:rPr>
        <w:t xml:space="preserve">) </w:t>
      </w:r>
    </w:p>
    <w:p w14:paraId="27619A8A" w14:textId="77777777" w:rsidR="00C90864" w:rsidRDefault="00C90864">
      <w:pPr>
        <w:ind w:left="720" w:hanging="720"/>
        <w:rPr>
          <w:szCs w:val="24"/>
        </w:rPr>
      </w:pPr>
      <w:r>
        <w:rPr>
          <w:szCs w:val="24"/>
        </w:rPr>
        <w:tab/>
        <w:t xml:space="preserve">Barbara </w:t>
      </w:r>
      <w:proofErr w:type="spellStart"/>
      <w:r>
        <w:rPr>
          <w:szCs w:val="24"/>
        </w:rPr>
        <w:t>Kreisman</w:t>
      </w:r>
      <w:proofErr w:type="spellEnd"/>
      <w:r>
        <w:rPr>
          <w:szCs w:val="24"/>
        </w:rPr>
        <w:t xml:space="preserve">, </w:t>
      </w:r>
      <w:r>
        <w:t>Chief, Video Division (</w:t>
      </w:r>
      <w:hyperlink r:id="rId9" w:history="1">
        <w:r w:rsidRPr="00E919AD">
          <w:rPr>
            <w:rStyle w:val="Hyperlink"/>
          </w:rPr>
          <w:t>Barbara.Kreisman@fcc.gov</w:t>
        </w:r>
      </w:hyperlink>
      <w:r>
        <w:t xml:space="preserve">) </w:t>
      </w:r>
    </w:p>
    <w:p w14:paraId="667269DC" w14:textId="77777777" w:rsidR="0060763E" w:rsidRPr="006F1659" w:rsidRDefault="00C90864">
      <w:pPr>
        <w:ind w:left="720" w:hanging="720"/>
        <w:rPr>
          <w:color w:val="0000FF"/>
          <w:szCs w:val="24"/>
        </w:rPr>
      </w:pPr>
      <w:r>
        <w:rPr>
          <w:szCs w:val="24"/>
        </w:rPr>
        <w:tab/>
      </w:r>
      <w:r w:rsidR="005A5332" w:rsidRPr="006F1659">
        <w:rPr>
          <w:color w:val="000000"/>
          <w:szCs w:val="24"/>
        </w:rPr>
        <w:t xml:space="preserve">David Brown, </w:t>
      </w:r>
      <w:r>
        <w:t>Deputy Chief, Video Division (</w:t>
      </w:r>
      <w:hyperlink r:id="rId10" w:history="1">
        <w:r w:rsidRPr="00E919AD">
          <w:rPr>
            <w:rStyle w:val="Hyperlink"/>
          </w:rPr>
          <w:t>David.Brown@fcc.gov</w:t>
        </w:r>
      </w:hyperlink>
      <w:r>
        <w:t xml:space="preserve">) </w:t>
      </w:r>
    </w:p>
    <w:p w14:paraId="4E5412EF" w14:textId="77777777" w:rsidR="005A5332" w:rsidRPr="006F1659" w:rsidRDefault="005A5332">
      <w:pPr>
        <w:rPr>
          <w:szCs w:val="24"/>
        </w:rPr>
      </w:pPr>
      <w:r w:rsidRPr="006F1659">
        <w:rPr>
          <w:color w:val="000000"/>
          <w:szCs w:val="24"/>
        </w:rPr>
        <w:tab/>
      </w:r>
    </w:p>
    <w:sectPr w:rsidR="005A5332" w:rsidRPr="006F1659">
      <w:headerReference w:type="even" r:id="rId11"/>
      <w:headerReference w:type="default" r:id="rId12"/>
      <w:footerReference w:type="even" r:id="rId13"/>
      <w:footerReference w:type="default" r:id="rId14"/>
      <w:headerReference w:type="first" r:id="rId15"/>
      <w:footerReference w:type="first" r:id="rId16"/>
      <w:type w:val="continuous"/>
      <w:pgSz w:w="12240" w:h="15840"/>
      <w:pgMar w:top="2239" w:right="1459" w:bottom="1440" w:left="1320" w:header="144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991C58" w14:textId="77777777" w:rsidR="001D49F2" w:rsidRDefault="001D49F2">
      <w:r>
        <w:separator/>
      </w:r>
    </w:p>
  </w:endnote>
  <w:endnote w:type="continuationSeparator" w:id="0">
    <w:p w14:paraId="1E33E1E8" w14:textId="77777777" w:rsidR="001D49F2" w:rsidRDefault="001D49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008693"/>
      <w:docPartObj>
        <w:docPartGallery w:val="Page Numbers (Bottom of Page)"/>
        <w:docPartUnique/>
      </w:docPartObj>
    </w:sdtPr>
    <w:sdtEndPr>
      <w:rPr>
        <w:noProof/>
      </w:rPr>
    </w:sdtEndPr>
    <w:sdtContent>
      <w:p w14:paraId="1C2A3658" w14:textId="77777777" w:rsidR="00373202" w:rsidRDefault="00373202">
        <w:pPr>
          <w:pStyle w:val="Footer"/>
          <w:jc w:val="center"/>
        </w:pPr>
        <w:r>
          <w:fldChar w:fldCharType="begin"/>
        </w:r>
        <w:r>
          <w:instrText xml:space="preserve"> PAGE   \* MERGEFORMAT </w:instrText>
        </w:r>
        <w:r>
          <w:fldChar w:fldCharType="separate"/>
        </w:r>
        <w:r w:rsidR="005619FE">
          <w:rPr>
            <w:noProof/>
          </w:rPr>
          <w:t>2</w:t>
        </w:r>
        <w:r>
          <w:rPr>
            <w:noProof/>
          </w:rPr>
          <w:fldChar w:fldCharType="end"/>
        </w:r>
      </w:p>
    </w:sdtContent>
  </w:sdt>
  <w:p w14:paraId="1A739441" w14:textId="77777777" w:rsidR="00373202" w:rsidRDefault="003732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7002320"/>
      <w:docPartObj>
        <w:docPartGallery w:val="Page Numbers (Bottom of Page)"/>
        <w:docPartUnique/>
      </w:docPartObj>
    </w:sdtPr>
    <w:sdtEndPr>
      <w:rPr>
        <w:noProof/>
      </w:rPr>
    </w:sdtEndPr>
    <w:sdtContent>
      <w:p w14:paraId="4E2E2BF0" w14:textId="77777777" w:rsidR="00373202" w:rsidRDefault="00373202">
        <w:pPr>
          <w:pStyle w:val="Footer"/>
          <w:jc w:val="center"/>
        </w:pPr>
        <w:r>
          <w:fldChar w:fldCharType="begin"/>
        </w:r>
        <w:r>
          <w:instrText xml:space="preserve"> PAGE   \* MERGEFORMAT </w:instrText>
        </w:r>
        <w:r>
          <w:fldChar w:fldCharType="separate"/>
        </w:r>
        <w:r w:rsidR="005619FE">
          <w:rPr>
            <w:noProof/>
          </w:rPr>
          <w:t>1</w:t>
        </w:r>
        <w:r>
          <w:rPr>
            <w:noProof/>
          </w:rPr>
          <w:fldChar w:fldCharType="end"/>
        </w:r>
      </w:p>
    </w:sdtContent>
  </w:sdt>
  <w:p w14:paraId="5C5875B8" w14:textId="77777777" w:rsidR="0060763E" w:rsidRDefault="0060763E">
    <w:pPr>
      <w:spacing w:line="0" w:lineRule="atLea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BA8575" w14:textId="77777777" w:rsidR="000C44BA" w:rsidRDefault="000C44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F68880" w14:textId="77777777" w:rsidR="001D49F2" w:rsidRDefault="001D49F2">
      <w:r>
        <w:separator/>
      </w:r>
    </w:p>
  </w:footnote>
  <w:footnote w:type="continuationSeparator" w:id="0">
    <w:p w14:paraId="6B148E44" w14:textId="77777777" w:rsidR="001D49F2" w:rsidRDefault="001D49F2">
      <w:r>
        <w:continuationSeparator/>
      </w:r>
    </w:p>
  </w:footnote>
  <w:footnote w:id="1">
    <w:p w14:paraId="22EADD23" w14:textId="2E5DA722" w:rsidR="00502249" w:rsidRPr="00502249" w:rsidRDefault="008602F6" w:rsidP="00502249">
      <w:pPr>
        <w:pStyle w:val="FootnoteText"/>
      </w:pPr>
      <w:r>
        <w:rPr>
          <w:rStyle w:val="FootnoteReference"/>
        </w:rPr>
        <w:footnoteRef/>
      </w:r>
      <w:r>
        <w:t xml:space="preserve"> </w:t>
      </w:r>
      <w:r w:rsidRPr="00502249">
        <w:rPr>
          <w:rFonts w:ascii="Times New Roman" w:hAnsi="Times New Roman"/>
          <w:szCs w:val="22"/>
        </w:rPr>
        <w:t>Mr. Williams has a long and distinguished career in the broadcast business, including having extensive production</w:t>
      </w:r>
      <w:r w:rsidR="00563708">
        <w:rPr>
          <w:rFonts w:ascii="Times New Roman" w:hAnsi="Times New Roman"/>
          <w:szCs w:val="22"/>
        </w:rPr>
        <w:t xml:space="preserve">, program development </w:t>
      </w:r>
      <w:r w:rsidRPr="00502249">
        <w:rPr>
          <w:rFonts w:ascii="Times New Roman" w:hAnsi="Times New Roman"/>
          <w:szCs w:val="22"/>
        </w:rPr>
        <w:t>and on-air experience. He began his radio career in 1991 at WOL Radio in Washington, DC and has had a nationally syndicated radio</w:t>
      </w:r>
      <w:r w:rsidR="00563708">
        <w:rPr>
          <w:rFonts w:ascii="Times New Roman" w:hAnsi="Times New Roman"/>
          <w:szCs w:val="22"/>
        </w:rPr>
        <w:t xml:space="preserve"> and TV</w:t>
      </w:r>
      <w:r w:rsidRPr="00502249">
        <w:rPr>
          <w:rFonts w:ascii="Times New Roman" w:hAnsi="Times New Roman"/>
          <w:szCs w:val="22"/>
        </w:rPr>
        <w:t xml:space="preserve"> show since 1995. Mr. Williams is also a syndicated columnist, does national commentary, is the author of three books, including his top selling “Reawakening Virtues” (New Chapter Publishing, 2011) and hosts a weekly nationally syndicated television show entitled “The Armstrong Williams Show.” He is also the founder of the Graham Williams Group, a public relations firm in Washington, DC, and of </w:t>
      </w:r>
      <w:r w:rsidR="00563708">
        <w:rPr>
          <w:rFonts w:ascii="Times New Roman" w:hAnsi="Times New Roman"/>
          <w:szCs w:val="22"/>
        </w:rPr>
        <w:t xml:space="preserve">Rightside Productions </w:t>
      </w:r>
      <w:r w:rsidRPr="00502249">
        <w:rPr>
          <w:rFonts w:ascii="Times New Roman" w:hAnsi="Times New Roman"/>
          <w:szCs w:val="22"/>
        </w:rPr>
        <w:t>LLC, which provides website content.</w:t>
      </w:r>
      <w:r w:rsidR="00502249" w:rsidRPr="00502249">
        <w:rPr>
          <w:rFonts w:ascii="Times New Roman" w:hAnsi="Times New Roman"/>
          <w:szCs w:val="22"/>
        </w:rPr>
        <w:t xml:space="preserve"> Mr. Williams’ Howard </w:t>
      </w:r>
      <w:proofErr w:type="spellStart"/>
      <w:r w:rsidR="00502249" w:rsidRPr="00502249">
        <w:rPr>
          <w:rFonts w:ascii="Times New Roman" w:hAnsi="Times New Roman"/>
          <w:szCs w:val="22"/>
        </w:rPr>
        <w:t>Stirk</w:t>
      </w:r>
      <w:proofErr w:type="spellEnd"/>
      <w:r w:rsidR="00502249" w:rsidRPr="00502249">
        <w:rPr>
          <w:rFonts w:ascii="Times New Roman" w:hAnsi="Times New Roman"/>
          <w:szCs w:val="22"/>
        </w:rPr>
        <w:t xml:space="preserve"> Holdings, LLC and Howard </w:t>
      </w:r>
      <w:proofErr w:type="spellStart"/>
      <w:r w:rsidR="00502249" w:rsidRPr="00502249">
        <w:rPr>
          <w:rFonts w:ascii="Times New Roman" w:hAnsi="Times New Roman"/>
          <w:szCs w:val="22"/>
        </w:rPr>
        <w:t>Stirk</w:t>
      </w:r>
      <w:proofErr w:type="spellEnd"/>
      <w:r w:rsidR="00502249" w:rsidRPr="00502249">
        <w:rPr>
          <w:rFonts w:ascii="Times New Roman" w:hAnsi="Times New Roman"/>
          <w:szCs w:val="22"/>
        </w:rPr>
        <w:t xml:space="preserve"> Holdings II, LLC sole member companies hold the following licenses: WEYI-TV, Saginaw, MI; WWMB-TV, Florence, SC; WXBU(TV), Lancaster, PA; WSES(TV), Tuscaloosa, AL; WGWW(TV), Anniston, AL; KHSV(TV), Las Vegas, NV; and WGWG(TV), Charleston, SC</w:t>
      </w:r>
      <w:r w:rsidR="00502249" w:rsidRPr="00502249">
        <w:t xml:space="preserve">. </w:t>
      </w:r>
    </w:p>
    <w:p w14:paraId="27325977" w14:textId="77777777" w:rsidR="008602F6" w:rsidRDefault="008602F6">
      <w:pPr>
        <w:pStyle w:val="FootnoteText"/>
      </w:pPr>
    </w:p>
  </w:footnote>
  <w:footnote w:id="2">
    <w:p w14:paraId="519EE439" w14:textId="77777777" w:rsidR="008602F6" w:rsidRDefault="008602F6" w:rsidP="008602F6">
      <w:pPr>
        <w:spacing w:after="120"/>
      </w:pPr>
      <w:r>
        <w:rPr>
          <w:rStyle w:val="FootnoteReference"/>
        </w:rPr>
        <w:footnoteRef/>
      </w:r>
      <w:r>
        <w:t xml:space="preserve"> </w:t>
      </w:r>
      <w:r w:rsidRPr="00A248B7">
        <w:rPr>
          <w:sz w:val="22"/>
          <w:szCs w:val="22"/>
        </w:rPr>
        <w:t xml:space="preserve">While Section 257 is contained within Title II of the Communications Act and thus does not directly encompass broadcast services, the Commission has interpreted some aspects of the language of §257 to apply to broadcast licensing. In 1998, the Commission stated: “While telecommunications and information services are not defined by the 1996 Act to encompass broadcasting, Section 257(b) directs the Commission to 'promote the policies and purposes of this Act favoring diversity of media voices' in carrying out its responsibilities under Section 257 and, in its </w:t>
      </w:r>
      <w:proofErr w:type="gramStart"/>
      <w:r w:rsidRPr="00A248B7">
        <w:rPr>
          <w:sz w:val="22"/>
          <w:szCs w:val="22"/>
        </w:rPr>
        <w:t>Policy</w:t>
      </w:r>
      <w:proofErr w:type="gramEnd"/>
      <w:r w:rsidRPr="00A248B7">
        <w:rPr>
          <w:sz w:val="22"/>
          <w:szCs w:val="22"/>
        </w:rPr>
        <w:t xml:space="preserve"> Statement implementing Section 257, the Commission discussed market entry barriers in the mass media services.” See FCC 98-281, </w:t>
      </w:r>
      <w:r w:rsidRPr="00A248B7">
        <w:rPr>
          <w:i/>
          <w:sz w:val="22"/>
          <w:szCs w:val="22"/>
        </w:rPr>
        <w:t>Report and Order: In the Matter of 1998 Biennial Regulatory Review -- Streamlining of Mass Media Applications Rules, and Processes -- Policies and Rules Regarding Minority and Female Ownership of Mass Media Facilities</w:t>
      </w:r>
      <w:r w:rsidRPr="00A248B7">
        <w:rPr>
          <w:sz w:val="22"/>
          <w:szCs w:val="22"/>
        </w:rPr>
        <w:t>, MM Docket No. 98-43, November 25, 1998.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16ECA6" w14:textId="77777777" w:rsidR="006F1659" w:rsidRPr="006F1659" w:rsidRDefault="006F1659" w:rsidP="006F1659">
    <w:pPr>
      <w:spacing w:line="0" w:lineRule="atLeast"/>
      <w:ind w:left="-60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8535D3" w14:textId="77777777" w:rsidR="006F1659" w:rsidRDefault="006F1659" w:rsidP="006F1659">
    <w:pPr>
      <w:spacing w:line="0" w:lineRule="atLeast"/>
      <w:ind w:left="-600"/>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A1D10" w14:textId="77777777" w:rsidR="000C44BA" w:rsidRDefault="000C44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DD5D57"/>
    <w:multiLevelType w:val="hybridMultilevel"/>
    <w:tmpl w:val="8AC8BBAA"/>
    <w:lvl w:ilvl="0" w:tplc="F864D7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659"/>
    <w:rsid w:val="00077BCF"/>
    <w:rsid w:val="000C44BA"/>
    <w:rsid w:val="00127D88"/>
    <w:rsid w:val="00180D95"/>
    <w:rsid w:val="001D49F2"/>
    <w:rsid w:val="002A48E0"/>
    <w:rsid w:val="003134F3"/>
    <w:rsid w:val="00345CFC"/>
    <w:rsid w:val="00373202"/>
    <w:rsid w:val="004C5216"/>
    <w:rsid w:val="00502249"/>
    <w:rsid w:val="005619FE"/>
    <w:rsid w:val="00563708"/>
    <w:rsid w:val="00580342"/>
    <w:rsid w:val="005A5332"/>
    <w:rsid w:val="005C3A0E"/>
    <w:rsid w:val="005E37B8"/>
    <w:rsid w:val="0060763E"/>
    <w:rsid w:val="006F1659"/>
    <w:rsid w:val="008602F6"/>
    <w:rsid w:val="00885602"/>
    <w:rsid w:val="00A10E85"/>
    <w:rsid w:val="00A248B7"/>
    <w:rsid w:val="00A5586D"/>
    <w:rsid w:val="00AC3285"/>
    <w:rsid w:val="00BA46CA"/>
    <w:rsid w:val="00C90864"/>
    <w:rsid w:val="00E01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9B39C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1659"/>
    <w:pPr>
      <w:tabs>
        <w:tab w:val="center" w:pos="4680"/>
        <w:tab w:val="right" w:pos="9360"/>
      </w:tabs>
    </w:pPr>
  </w:style>
  <w:style w:type="paragraph" w:customStyle="1" w:styleId="17">
    <w:name w:val="_17"/>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style>
  <w:style w:type="paragraph" w:customStyle="1" w:styleId="16">
    <w:name w:val="_16"/>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15">
    <w:name w:val="_15"/>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14">
    <w:name w:val="_14"/>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13">
    <w:name w:val="_13"/>
    <w:basedOn w:val="Normal"/>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12">
    <w:name w:val="_12"/>
    <w:basedOn w:val="Normal"/>
    <w:pPr>
      <w:widowControl w:val="0"/>
      <w:tabs>
        <w:tab w:val="left" w:pos="4320"/>
        <w:tab w:val="left" w:pos="5040"/>
        <w:tab w:val="left" w:pos="5760"/>
        <w:tab w:val="left" w:pos="6480"/>
        <w:tab w:val="left" w:pos="7200"/>
        <w:tab w:val="left" w:pos="7920"/>
        <w:tab w:val="left" w:pos="8640"/>
      </w:tabs>
      <w:ind w:left="4320"/>
    </w:pPr>
  </w:style>
  <w:style w:type="paragraph" w:customStyle="1" w:styleId="11">
    <w:name w:val="_11"/>
    <w:basedOn w:val="Normal"/>
    <w:pPr>
      <w:widowControl w:val="0"/>
      <w:tabs>
        <w:tab w:val="left" w:pos="5040"/>
        <w:tab w:val="left" w:pos="5760"/>
        <w:tab w:val="left" w:pos="6480"/>
        <w:tab w:val="left" w:pos="7200"/>
        <w:tab w:val="left" w:pos="7920"/>
        <w:tab w:val="left" w:pos="8640"/>
      </w:tabs>
      <w:ind w:left="5040"/>
    </w:pPr>
  </w:style>
  <w:style w:type="paragraph" w:customStyle="1" w:styleId="10">
    <w:name w:val="_10"/>
    <w:basedOn w:val="Normal"/>
    <w:pPr>
      <w:widowControl w:val="0"/>
      <w:tabs>
        <w:tab w:val="left" w:pos="5760"/>
        <w:tab w:val="left" w:pos="6480"/>
        <w:tab w:val="left" w:pos="7200"/>
        <w:tab w:val="left" w:pos="7920"/>
        <w:tab w:val="left" w:pos="8640"/>
      </w:tabs>
      <w:ind w:left="5760"/>
    </w:pPr>
  </w:style>
  <w:style w:type="paragraph" w:customStyle="1" w:styleId="Level9">
    <w:name w:val="Level 9"/>
    <w:basedOn w:val="Normal"/>
    <w:pPr>
      <w:widowControl w:val="0"/>
    </w:pPr>
    <w:rPr>
      <w:b/>
    </w:rPr>
  </w:style>
  <w:style w:type="paragraph" w:customStyle="1" w:styleId="WPBodyText">
    <w:name w:val="WP_Body Text"/>
    <w:basedOn w:val="Normal"/>
    <w:pPr>
      <w:widowControl w:val="0"/>
    </w:pPr>
    <w:rPr>
      <w:rFonts w:ascii="Georgia" w:hAnsi="Georgia"/>
      <w:sz w:val="22"/>
    </w:rPr>
  </w:style>
  <w:style w:type="character" w:customStyle="1" w:styleId="DefaultPara">
    <w:name w:val="Default Para"/>
    <w:basedOn w:val="DefaultParagraphFont"/>
  </w:style>
  <w:style w:type="character" w:customStyle="1" w:styleId="WPHyperlink">
    <w:name w:val="WP_Hyperlink"/>
    <w:basedOn w:val="DefaultParagraphFont"/>
    <w:rPr>
      <w:color w:val="0000FF"/>
      <w:u w:val="single"/>
    </w:rPr>
  </w:style>
  <w:style w:type="paragraph" w:customStyle="1" w:styleId="ListParagra">
    <w:name w:val="List Paragra"/>
    <w:basedOn w:val="Normal"/>
    <w:pPr>
      <w:widowControl w:val="0"/>
    </w:pPr>
    <w:rPr>
      <w:rFonts w:ascii="Georgia" w:hAnsi="Georgia"/>
      <w:sz w:val="22"/>
    </w:rPr>
  </w:style>
  <w:style w:type="character" w:customStyle="1" w:styleId="NoList1">
    <w:name w:val="No List1"/>
    <w:basedOn w:val="DefaultParagraphFont"/>
  </w:style>
  <w:style w:type="paragraph" w:customStyle="1" w:styleId="TableParagr">
    <w:name w:val="Table Paragr"/>
    <w:basedOn w:val="Normal"/>
    <w:pPr>
      <w:widowControl w:val="0"/>
    </w:pPr>
    <w:rPr>
      <w:rFonts w:ascii="Georgia" w:hAnsi="Georgia"/>
      <w:sz w:val="22"/>
    </w:rPr>
  </w:style>
  <w:style w:type="paragraph" w:customStyle="1" w:styleId="26">
    <w:name w:val="_26"/>
    <w:basedOn w:val="Normal"/>
    <w:pPr>
      <w:widowControl w:val="0"/>
    </w:pPr>
  </w:style>
  <w:style w:type="paragraph" w:customStyle="1" w:styleId="25">
    <w:name w:val="_25"/>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24">
    <w:name w:val="_24"/>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23">
    <w:name w:val="_23"/>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22">
    <w:name w:val="_22"/>
    <w:basedOn w:val="Normal"/>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21">
    <w:name w:val="_21"/>
    <w:basedOn w:val="Normal"/>
    <w:pPr>
      <w:widowControl w:val="0"/>
      <w:tabs>
        <w:tab w:val="left" w:pos="4320"/>
        <w:tab w:val="left" w:pos="5040"/>
        <w:tab w:val="left" w:pos="5760"/>
        <w:tab w:val="left" w:pos="6480"/>
        <w:tab w:val="left" w:pos="7200"/>
        <w:tab w:val="left" w:pos="7920"/>
        <w:tab w:val="left" w:pos="8640"/>
      </w:tabs>
      <w:ind w:left="4320"/>
    </w:pPr>
  </w:style>
  <w:style w:type="paragraph" w:customStyle="1" w:styleId="20">
    <w:name w:val="_20"/>
    <w:basedOn w:val="Normal"/>
    <w:pPr>
      <w:widowControl w:val="0"/>
      <w:tabs>
        <w:tab w:val="left" w:pos="5040"/>
        <w:tab w:val="left" w:pos="5760"/>
        <w:tab w:val="left" w:pos="6480"/>
        <w:tab w:val="left" w:pos="7200"/>
        <w:tab w:val="left" w:pos="7920"/>
        <w:tab w:val="left" w:pos="8640"/>
      </w:tabs>
      <w:ind w:left="5040"/>
    </w:pPr>
  </w:style>
  <w:style w:type="paragraph" w:customStyle="1" w:styleId="19">
    <w:name w:val="_19"/>
    <w:basedOn w:val="Normal"/>
    <w:pPr>
      <w:widowControl w:val="0"/>
      <w:tabs>
        <w:tab w:val="left" w:pos="5760"/>
        <w:tab w:val="left" w:pos="6480"/>
        <w:tab w:val="left" w:pos="7200"/>
        <w:tab w:val="left" w:pos="7920"/>
        <w:tab w:val="left" w:pos="8640"/>
      </w:tabs>
      <w:ind w:left="5760"/>
    </w:pPr>
  </w:style>
  <w:style w:type="paragraph" w:customStyle="1" w:styleId="18">
    <w:name w:val="_18"/>
    <w:basedOn w:val="Normal"/>
    <w:pPr>
      <w:widowControl w:val="0"/>
      <w:tabs>
        <w:tab w:val="left" w:pos="6480"/>
        <w:tab w:val="left" w:pos="7200"/>
        <w:tab w:val="left" w:pos="7920"/>
        <w:tab w:val="left" w:pos="8640"/>
      </w:tabs>
      <w:ind w:left="6480"/>
    </w:pPr>
  </w:style>
  <w:style w:type="paragraph" w:customStyle="1" w:styleId="9">
    <w:name w:val="_9"/>
    <w:basedOn w:val="Normal"/>
    <w:pPr>
      <w:widowControl w:val="0"/>
      <w:tabs>
        <w:tab w:val="left" w:pos="6480"/>
        <w:tab w:val="left" w:pos="7200"/>
        <w:tab w:val="left" w:pos="7920"/>
        <w:tab w:val="left" w:pos="8640"/>
      </w:tabs>
      <w:ind w:left="6480"/>
    </w:pPr>
  </w:style>
  <w:style w:type="paragraph" w:customStyle="1" w:styleId="8">
    <w:name w:val="_8"/>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style>
  <w:style w:type="paragraph" w:customStyle="1" w:styleId="7">
    <w:name w:val="_7"/>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6">
    <w:name w:val="_6"/>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5">
    <w:name w:val="_5"/>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4">
    <w:name w:val="_4"/>
    <w:basedOn w:val="Normal"/>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3">
    <w:name w:val="_3"/>
    <w:basedOn w:val="Normal"/>
    <w:pPr>
      <w:widowControl w:val="0"/>
      <w:tabs>
        <w:tab w:val="left" w:pos="4320"/>
        <w:tab w:val="left" w:pos="5040"/>
        <w:tab w:val="left" w:pos="5760"/>
        <w:tab w:val="left" w:pos="6480"/>
        <w:tab w:val="left" w:pos="7200"/>
        <w:tab w:val="left" w:pos="7920"/>
        <w:tab w:val="left" w:pos="8640"/>
      </w:tabs>
      <w:ind w:left="4320"/>
    </w:pPr>
  </w:style>
  <w:style w:type="paragraph" w:customStyle="1" w:styleId="2">
    <w:name w:val="_2"/>
    <w:basedOn w:val="Normal"/>
    <w:pPr>
      <w:widowControl w:val="0"/>
      <w:tabs>
        <w:tab w:val="left" w:pos="5040"/>
        <w:tab w:val="left" w:pos="5760"/>
        <w:tab w:val="left" w:pos="6480"/>
        <w:tab w:val="left" w:pos="7200"/>
        <w:tab w:val="left" w:pos="7920"/>
        <w:tab w:val="left" w:pos="8640"/>
      </w:tabs>
      <w:ind w:left="5040"/>
    </w:pPr>
  </w:style>
  <w:style w:type="paragraph" w:customStyle="1" w:styleId="1">
    <w:name w:val="_1"/>
    <w:basedOn w:val="Normal"/>
    <w:pPr>
      <w:widowControl w:val="0"/>
      <w:tabs>
        <w:tab w:val="left" w:pos="5760"/>
        <w:tab w:val="left" w:pos="6480"/>
        <w:tab w:val="left" w:pos="7200"/>
        <w:tab w:val="left" w:pos="7920"/>
        <w:tab w:val="left" w:pos="8640"/>
      </w:tabs>
      <w:ind w:left="5760"/>
    </w:pPr>
  </w:style>
  <w:style w:type="paragraph" w:customStyle="1" w:styleId="a">
    <w:name w:val="_"/>
    <w:basedOn w:val="Normal"/>
    <w:pPr>
      <w:widowControl w:val="0"/>
      <w:tabs>
        <w:tab w:val="left" w:pos="6480"/>
        <w:tab w:val="left" w:pos="7200"/>
        <w:tab w:val="left" w:pos="7920"/>
        <w:tab w:val="left" w:pos="8640"/>
      </w:tabs>
      <w:ind w:left="6480"/>
    </w:pPr>
  </w:style>
  <w:style w:type="paragraph" w:customStyle="1" w:styleId="WPNormal">
    <w:name w:val="WP_Normal"/>
    <w:basedOn w:val="Normal"/>
    <w:pPr>
      <w:widowControl w:val="0"/>
    </w:pPr>
  </w:style>
  <w:style w:type="paragraph" w:customStyle="1" w:styleId="DefinitionT">
    <w:name w:val="Definition T"/>
    <w:basedOn w:val="Normal"/>
    <w:pPr>
      <w:widowControl w:val="0"/>
    </w:pPr>
  </w:style>
  <w:style w:type="paragraph" w:customStyle="1" w:styleId="DefinitionL">
    <w:name w:val="Definition L"/>
    <w:basedOn w:val="Normal"/>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pPr>
  </w:style>
  <w:style w:type="character" w:customStyle="1" w:styleId="Definition">
    <w:name w:val="Definition"/>
    <w:basedOn w:val="DefaultParagraphFont"/>
    <w:rPr>
      <w:i/>
    </w:rPr>
  </w:style>
  <w:style w:type="paragraph" w:customStyle="1" w:styleId="H1">
    <w:name w:val="H1"/>
    <w:basedOn w:val="Normal"/>
    <w:pPr>
      <w:widowControl w:val="0"/>
    </w:pPr>
    <w:rPr>
      <w:b/>
      <w:sz w:val="48"/>
    </w:rPr>
  </w:style>
  <w:style w:type="paragraph" w:customStyle="1" w:styleId="H2">
    <w:name w:val="H2"/>
    <w:basedOn w:val="Normal"/>
    <w:pPr>
      <w:widowControl w:val="0"/>
    </w:pPr>
    <w:rPr>
      <w:b/>
      <w:sz w:val="36"/>
    </w:rPr>
  </w:style>
  <w:style w:type="paragraph" w:customStyle="1" w:styleId="H3">
    <w:name w:val="H3"/>
    <w:basedOn w:val="Normal"/>
    <w:pPr>
      <w:widowControl w:val="0"/>
    </w:pPr>
    <w:rPr>
      <w:b/>
      <w:sz w:val="28"/>
    </w:rPr>
  </w:style>
  <w:style w:type="paragraph" w:customStyle="1" w:styleId="H4">
    <w:name w:val="H4"/>
    <w:basedOn w:val="Normal"/>
    <w:pPr>
      <w:widowControl w:val="0"/>
    </w:pPr>
    <w:rPr>
      <w:b/>
    </w:rPr>
  </w:style>
  <w:style w:type="paragraph" w:customStyle="1" w:styleId="H5">
    <w:name w:val="H5"/>
    <w:basedOn w:val="Normal"/>
    <w:pPr>
      <w:widowControl w:val="0"/>
    </w:pPr>
    <w:rPr>
      <w:b/>
    </w:rPr>
  </w:style>
  <w:style w:type="paragraph" w:customStyle="1" w:styleId="H6">
    <w:name w:val="H6"/>
    <w:basedOn w:val="Normal"/>
    <w:pPr>
      <w:widowControl w:val="0"/>
    </w:pPr>
    <w:rPr>
      <w:b/>
      <w:sz w:val="16"/>
    </w:rPr>
  </w:style>
  <w:style w:type="paragraph" w:customStyle="1" w:styleId="Address">
    <w:name w:val="Address"/>
    <w:basedOn w:val="Normal"/>
    <w:pPr>
      <w:widowControl w:val="0"/>
    </w:pPr>
    <w:rPr>
      <w:i/>
    </w:rPr>
  </w:style>
  <w:style w:type="paragraph" w:customStyle="1" w:styleId="Blockquote">
    <w:name w:val="Blockquote"/>
    <w:basedOn w:val="Normal"/>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ight="360"/>
    </w:pPr>
  </w:style>
  <w:style w:type="character" w:customStyle="1" w:styleId="CITE">
    <w:name w:val="CITE"/>
    <w:basedOn w:val="DefaultParagraphFont"/>
    <w:rPr>
      <w:i/>
    </w:rPr>
  </w:style>
  <w:style w:type="character" w:customStyle="1" w:styleId="CODE">
    <w:name w:val="CODE"/>
    <w:basedOn w:val="DefaultParagraphFont"/>
    <w:rPr>
      <w:rFonts w:ascii="Courier New" w:hAnsi="Courier New"/>
    </w:rPr>
  </w:style>
  <w:style w:type="character" w:customStyle="1" w:styleId="WPEmphasis">
    <w:name w:val="WP_Emphasis"/>
    <w:basedOn w:val="DefaultParagraphFont"/>
    <w:rPr>
      <w:i/>
    </w:rPr>
  </w:style>
  <w:style w:type="character" w:customStyle="1" w:styleId="FollowedHype">
    <w:name w:val="FollowedHype"/>
    <w:basedOn w:val="DefaultParagraphFont"/>
    <w:rPr>
      <w:color w:val="800080"/>
      <w:u w:val="single"/>
    </w:rPr>
  </w:style>
  <w:style w:type="character" w:customStyle="1" w:styleId="Keyboard">
    <w:name w:val="Keyboard"/>
    <w:basedOn w:val="DefaultParagraphFont"/>
    <w:rPr>
      <w:rFonts w:ascii="Courier New" w:hAnsi="Courier New"/>
      <w:b/>
    </w:rPr>
  </w:style>
  <w:style w:type="paragraph" w:customStyle="1" w:styleId="Preformatted">
    <w:name w:val="Preformatted"/>
    <w:basedOn w:val="Normal"/>
    <w:pPr>
      <w:widowControl w:val="0"/>
      <w:tabs>
        <w:tab w:val="left" w:pos="0"/>
        <w:tab w:val="left" w:pos="959"/>
        <w:tab w:val="left" w:pos="1918"/>
        <w:tab w:val="left" w:pos="2876"/>
        <w:tab w:val="left" w:pos="3835"/>
        <w:tab w:val="left" w:pos="4794"/>
        <w:tab w:val="left" w:pos="5754"/>
        <w:tab w:val="left" w:pos="6713"/>
        <w:tab w:val="left" w:pos="7672"/>
        <w:tab w:val="left" w:pos="8630"/>
        <w:tab w:val="left" w:pos="9356"/>
      </w:tabs>
    </w:pPr>
    <w:rPr>
      <w:rFonts w:ascii="Courier New" w:hAnsi="Courier New"/>
    </w:rPr>
  </w:style>
  <w:style w:type="paragraph" w:customStyle="1" w:styleId="zBottomof">
    <w:name w:val="zBottom of"/>
    <w:basedOn w:val="Normal"/>
    <w:pPr>
      <w:widowControl w:val="0"/>
      <w:pBdr>
        <w:top w:val="double" w:sz="2" w:space="0" w:color="000000"/>
      </w:pBdr>
      <w:jc w:val="center"/>
    </w:pPr>
    <w:rPr>
      <w:rFonts w:ascii="Arial" w:hAnsi="Arial"/>
      <w:sz w:val="16"/>
    </w:rPr>
  </w:style>
  <w:style w:type="paragraph" w:customStyle="1" w:styleId="zTopofFor">
    <w:name w:val="zTop of For"/>
    <w:basedOn w:val="Normal"/>
    <w:pPr>
      <w:widowControl w:val="0"/>
      <w:pBdr>
        <w:bottom w:val="double" w:sz="2" w:space="0" w:color="000000"/>
      </w:pBdr>
      <w:jc w:val="center"/>
    </w:pPr>
    <w:rPr>
      <w:rFonts w:ascii="Arial" w:hAnsi="Arial"/>
      <w:sz w:val="16"/>
    </w:rPr>
  </w:style>
  <w:style w:type="character" w:customStyle="1" w:styleId="Sample">
    <w:name w:val="Sample"/>
    <w:basedOn w:val="DefaultParagraphFont"/>
    <w:rPr>
      <w:rFonts w:ascii="Courier New" w:hAnsi="Courier New"/>
    </w:rPr>
  </w:style>
  <w:style w:type="character" w:customStyle="1" w:styleId="WPStrong">
    <w:name w:val="WP_Strong"/>
    <w:basedOn w:val="DefaultParagraphFont"/>
    <w:rPr>
      <w:b/>
    </w:rPr>
  </w:style>
  <w:style w:type="character" w:customStyle="1" w:styleId="Typewriter">
    <w:name w:val="Typewriter"/>
    <w:basedOn w:val="DefaultParagraphFont"/>
    <w:rPr>
      <w:rFonts w:ascii="Courier New" w:hAnsi="Courier New"/>
    </w:rPr>
  </w:style>
  <w:style w:type="character" w:customStyle="1" w:styleId="Variable">
    <w:name w:val="Variable"/>
    <w:basedOn w:val="DefaultParagraphFont"/>
    <w:rPr>
      <w:i/>
    </w:rPr>
  </w:style>
  <w:style w:type="character" w:customStyle="1" w:styleId="HTMLMarkup">
    <w:name w:val="HTML Markup"/>
    <w:basedOn w:val="DefaultParagraphFont"/>
    <w:rPr>
      <w:vanish/>
      <w:color w:val="FF0000"/>
    </w:rPr>
  </w:style>
  <w:style w:type="character" w:customStyle="1" w:styleId="Comment">
    <w:name w:val="Comment"/>
    <w:basedOn w:val="DefaultParagraphFont"/>
    <w:rPr>
      <w:vanish/>
    </w:rPr>
  </w:style>
  <w:style w:type="paragraph" w:customStyle="1" w:styleId="Header1">
    <w:name w:val="Header1"/>
    <w:basedOn w:val="Normal"/>
    <w:pPr>
      <w:widowControl w:val="0"/>
      <w:tabs>
        <w:tab w:val="center" w:pos="4680"/>
        <w:tab w:val="right" w:pos="9360"/>
        <w:tab w:val="left" w:pos="10080"/>
        <w:tab w:val="left" w:pos="10800"/>
      </w:tabs>
    </w:pPr>
    <w:rPr>
      <w:sz w:val="20"/>
    </w:rPr>
  </w:style>
  <w:style w:type="paragraph" w:styleId="FootnoteText">
    <w:name w:val="footnote text"/>
    <w:basedOn w:val="Normal"/>
    <w:link w:val="FootnoteTextChar"/>
    <w:uiPriority w:val="99"/>
    <w:semiHidden/>
    <w:pPr>
      <w:widowControl w:val="0"/>
      <w:ind w:firstLine="720"/>
    </w:pPr>
    <w:rPr>
      <w:rFonts w:ascii="Georgia" w:hAnsi="Georgia"/>
      <w:sz w:val="22"/>
    </w:rPr>
  </w:style>
  <w:style w:type="character" w:styleId="FootnoteReference">
    <w:name w:val="footnote reference"/>
    <w:basedOn w:val="DefaultParagraphFont"/>
    <w:uiPriority w:val="99"/>
    <w:rPr>
      <w:vertAlign w:val="superscript"/>
    </w:rPr>
  </w:style>
  <w:style w:type="character" w:customStyle="1" w:styleId="SYSHYPERTEXT">
    <w:name w:val="SYS_HYPERTEXT"/>
    <w:basedOn w:val="DefaultParagraphFont"/>
    <w:rPr>
      <w:color w:val="0000FF"/>
      <w:u w:val="single"/>
    </w:rPr>
  </w:style>
  <w:style w:type="character" w:customStyle="1" w:styleId="HeaderChar">
    <w:name w:val="Header Char"/>
    <w:basedOn w:val="DefaultParagraphFont"/>
    <w:link w:val="Header"/>
    <w:uiPriority w:val="99"/>
    <w:rsid w:val="006F1659"/>
    <w:rPr>
      <w:sz w:val="24"/>
    </w:rPr>
  </w:style>
  <w:style w:type="paragraph" w:styleId="Footer">
    <w:name w:val="footer"/>
    <w:basedOn w:val="Normal"/>
    <w:link w:val="FooterChar"/>
    <w:uiPriority w:val="99"/>
    <w:unhideWhenUsed/>
    <w:rsid w:val="006F1659"/>
    <w:pPr>
      <w:tabs>
        <w:tab w:val="center" w:pos="4680"/>
        <w:tab w:val="right" w:pos="9360"/>
      </w:tabs>
    </w:pPr>
  </w:style>
  <w:style w:type="character" w:customStyle="1" w:styleId="FooterChar">
    <w:name w:val="Footer Char"/>
    <w:basedOn w:val="DefaultParagraphFont"/>
    <w:link w:val="Footer"/>
    <w:uiPriority w:val="99"/>
    <w:rsid w:val="006F1659"/>
    <w:rPr>
      <w:sz w:val="24"/>
    </w:rPr>
  </w:style>
  <w:style w:type="character" w:customStyle="1" w:styleId="FootnoteTextChar">
    <w:name w:val="Footnote Text Char"/>
    <w:basedOn w:val="DefaultParagraphFont"/>
    <w:link w:val="FootnoteText"/>
    <w:uiPriority w:val="99"/>
    <w:semiHidden/>
    <w:rsid w:val="008602F6"/>
    <w:rPr>
      <w:rFonts w:ascii="Georgia" w:hAnsi="Georgia"/>
      <w:sz w:val="22"/>
    </w:rPr>
  </w:style>
  <w:style w:type="character" w:customStyle="1" w:styleId="Hypertext">
    <w:name w:val="Hypertext"/>
    <w:uiPriority w:val="99"/>
    <w:rsid w:val="00C90864"/>
    <w:rPr>
      <w:color w:val="0000FF"/>
      <w:u w:val="single"/>
    </w:rPr>
  </w:style>
  <w:style w:type="character" w:styleId="Hyperlink">
    <w:name w:val="Hyperlink"/>
    <w:basedOn w:val="DefaultParagraphFont"/>
    <w:uiPriority w:val="99"/>
    <w:unhideWhenUsed/>
    <w:rsid w:val="00C9086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elle.Carey@fcc.gov"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David.Brown@fcc.gov" TargetMode="External"/><Relationship Id="rId4" Type="http://schemas.openxmlformats.org/officeDocument/2006/relationships/settings" Target="settings.xml"/><Relationship Id="rId9" Type="http://schemas.openxmlformats.org/officeDocument/2006/relationships/hyperlink" Target="mailto:Barbara.Kreisman@fcc.gov"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E7BD2C-2B29-48C3-A112-CC81E2CD4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759</Words>
  <Characters>4330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2018-05-23T16:21:00Z</dcterms:created>
  <dcterms:modified xsi:type="dcterms:W3CDTF">2018-05-23T16:21:00Z</dcterms:modified>
</cp:coreProperties>
</file>