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4B5" w:rsidRDefault="004B7C64">
      <w:r>
        <w:t xml:space="preserve">The FCC is the watch dog for insuring internet neutrality. It can only do its job if </w:t>
      </w:r>
      <w:bookmarkStart w:id="0" w:name="_GoBack"/>
      <w:bookmarkEnd w:id="0"/>
      <w:r>
        <w:t>has enforcement tools such as those provided by Title 2. These current requirements should not be relaxed.</w:t>
      </w:r>
    </w:p>
    <w:sectPr w:rsidR="00C914B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7C64"/>
    <w:rsid w:val="004B7C64"/>
    <w:rsid w:val="00533B51"/>
    <w:rsid w:val="007F3329"/>
    <w:rsid w:val="009F0A85"/>
    <w:rsid w:val="00C67F1E"/>
    <w:rsid w:val="00D17537"/>
    <w:rsid w:val="00D77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3345FF"/>
  <w15:chartTrackingRefBased/>
  <w15:docId w15:val="{26B1BF0B-6F51-4BA1-B4F8-4F73620642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Lynn</dc:creator>
  <cp:keywords/>
  <dc:description/>
  <cp:lastModifiedBy>Lynn</cp:lastModifiedBy>
  <cp:revision>1</cp:revision>
  <dcterms:created xsi:type="dcterms:W3CDTF">2017-05-26T13:26:00Z</dcterms:created>
  <dcterms:modified xsi:type="dcterms:W3CDTF">2017-05-26T13:28:00Z</dcterms:modified>
</cp:coreProperties>
</file>