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6.xml" ContentType="application/vnd.openxmlformats-officedocument.wordprocessingml.head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018EBFC" w14:textId="0ED7FBC8" w:rsidR="00884217" w:rsidRPr="00456672" w:rsidRDefault="00317251" w:rsidP="00317251">
      <w:pPr>
        <w:tabs>
          <w:tab w:val="left" w:pos="3780"/>
          <w:tab w:val="center" w:pos="4680"/>
        </w:tabs>
        <w:spacing w:after="0"/>
        <w:rPr>
          <w:b/>
        </w:rPr>
      </w:pPr>
      <w:bookmarkStart w:id="0" w:name="_dxtcompanion_actionscomplete"/>
      <w:r>
        <w:rPr>
          <w:b/>
        </w:rPr>
        <w:tab/>
      </w:r>
      <w:bookmarkStart w:id="1" w:name="_GoBack"/>
      <w:bookmarkEnd w:id="1"/>
      <w:r>
        <w:rPr>
          <w:b/>
        </w:rPr>
        <w:tab/>
      </w:r>
      <w:r w:rsidR="00884217" w:rsidRPr="00456672">
        <w:rPr>
          <w:b/>
        </w:rPr>
        <w:t>BEFORE THE</w:t>
      </w:r>
    </w:p>
    <w:p w14:paraId="3722103E" w14:textId="77777777" w:rsidR="00884217" w:rsidRPr="00456672" w:rsidRDefault="00884217" w:rsidP="00884217">
      <w:pPr>
        <w:spacing w:after="0"/>
        <w:jc w:val="center"/>
      </w:pPr>
      <w:r w:rsidRPr="00456672">
        <w:rPr>
          <w:b/>
        </w:rPr>
        <w:t>FEDERAL COMMUNICATIONS COMMISSION</w:t>
      </w:r>
    </w:p>
    <w:p w14:paraId="30D5F15E" w14:textId="77777777" w:rsidR="00884217" w:rsidRPr="00456672" w:rsidRDefault="00884217" w:rsidP="00884217">
      <w:pPr>
        <w:jc w:val="center"/>
        <w:rPr>
          <w:b/>
        </w:rPr>
      </w:pPr>
      <w:r w:rsidRPr="00456672">
        <w:rPr>
          <w:b/>
        </w:rPr>
        <w:t>WASHINGTON, D.C.  20554</w:t>
      </w:r>
    </w:p>
    <w:p w14:paraId="1A996AA2" w14:textId="77777777" w:rsidR="00884217" w:rsidRDefault="00884217" w:rsidP="00884217"/>
    <w:tbl>
      <w:tblPr>
        <w:tblW w:w="0" w:type="auto"/>
        <w:tblLayout w:type="fixed"/>
        <w:tblLook w:val="0000" w:firstRow="0" w:lastRow="0" w:firstColumn="0" w:lastColumn="0" w:noHBand="0" w:noVBand="0"/>
      </w:tblPr>
      <w:tblGrid>
        <w:gridCol w:w="4698"/>
        <w:gridCol w:w="630"/>
        <w:gridCol w:w="4248"/>
      </w:tblGrid>
      <w:tr w:rsidR="00884217" w14:paraId="380184AD" w14:textId="77777777" w:rsidTr="00FE3DC7">
        <w:tc>
          <w:tcPr>
            <w:tcW w:w="4698" w:type="dxa"/>
          </w:tcPr>
          <w:p w14:paraId="0A9C8745" w14:textId="77777777" w:rsidR="00884217" w:rsidRDefault="00884217" w:rsidP="00FE3DC7">
            <w:pPr>
              <w:tabs>
                <w:tab w:val="center" w:pos="4680"/>
              </w:tabs>
              <w:suppressAutoHyphens/>
              <w:spacing w:after="0"/>
              <w:rPr>
                <w:spacing w:val="-2"/>
              </w:rPr>
            </w:pPr>
            <w:r>
              <w:rPr>
                <w:spacing w:val="-2"/>
              </w:rPr>
              <w:t>In the Matter of</w:t>
            </w:r>
          </w:p>
          <w:p w14:paraId="31FE214F" w14:textId="77777777" w:rsidR="00884217" w:rsidRDefault="00884217" w:rsidP="00FE3DC7">
            <w:pPr>
              <w:tabs>
                <w:tab w:val="center" w:pos="4680"/>
              </w:tabs>
              <w:suppressAutoHyphens/>
              <w:spacing w:after="0"/>
              <w:rPr>
                <w:spacing w:val="-2"/>
              </w:rPr>
            </w:pPr>
          </w:p>
          <w:p w14:paraId="7D5092DC" w14:textId="77777777" w:rsidR="00884217" w:rsidRDefault="00884217" w:rsidP="00FE3DC7">
            <w:pPr>
              <w:tabs>
                <w:tab w:val="center" w:pos="4680"/>
              </w:tabs>
              <w:suppressAutoHyphens/>
              <w:spacing w:after="0"/>
              <w:rPr>
                <w:spacing w:val="-2"/>
              </w:rPr>
            </w:pPr>
            <w:r>
              <w:rPr>
                <w:spacing w:val="-2"/>
              </w:rPr>
              <w:t>Report on the Feasibility of Allowing Commercial Wireless Services, Licensed or Unlicensed, to Use or Share the Frequencies Between 3.7-4.2 GHz</w:t>
            </w:r>
          </w:p>
          <w:p w14:paraId="171F06D9" w14:textId="77777777" w:rsidR="00884217" w:rsidRDefault="00884217" w:rsidP="00FE3DC7">
            <w:pPr>
              <w:tabs>
                <w:tab w:val="center" w:pos="4680"/>
              </w:tabs>
              <w:suppressAutoHyphens/>
              <w:spacing w:after="0"/>
              <w:rPr>
                <w:spacing w:val="-2"/>
              </w:rPr>
            </w:pPr>
          </w:p>
          <w:p w14:paraId="1C566F4D" w14:textId="77777777" w:rsidR="00884217" w:rsidRDefault="00884217" w:rsidP="00FE3DC7">
            <w:pPr>
              <w:tabs>
                <w:tab w:val="center" w:pos="4680"/>
              </w:tabs>
              <w:suppressAutoHyphens/>
              <w:spacing w:after="0"/>
              <w:rPr>
                <w:spacing w:val="-2"/>
              </w:rPr>
            </w:pPr>
          </w:p>
          <w:p w14:paraId="3AF8A6DA" w14:textId="77777777" w:rsidR="00884217" w:rsidRPr="007115F7" w:rsidRDefault="00884217" w:rsidP="00FE3DC7">
            <w:pPr>
              <w:tabs>
                <w:tab w:val="center" w:pos="4680"/>
              </w:tabs>
              <w:suppressAutoHyphens/>
              <w:spacing w:after="0"/>
              <w:rPr>
                <w:spacing w:val="-2"/>
              </w:rPr>
            </w:pPr>
          </w:p>
        </w:tc>
        <w:tc>
          <w:tcPr>
            <w:tcW w:w="630" w:type="dxa"/>
          </w:tcPr>
          <w:p w14:paraId="7025D6C7" w14:textId="77777777" w:rsidR="00884217" w:rsidRPr="00250CF0" w:rsidRDefault="00884217" w:rsidP="00FE3DC7">
            <w:pPr>
              <w:tabs>
                <w:tab w:val="center" w:pos="4680"/>
              </w:tabs>
              <w:suppressAutoHyphens/>
              <w:spacing w:after="0"/>
            </w:pPr>
            <w:r w:rsidRPr="00250CF0">
              <w:rPr>
                <w:b/>
                <w:bCs/>
                <w:spacing w:val="-2"/>
              </w:rPr>
              <w:t>)</w:t>
            </w:r>
          </w:p>
          <w:p w14:paraId="76AD8B79" w14:textId="77777777" w:rsidR="00884217" w:rsidRPr="00355EC3" w:rsidRDefault="00884217" w:rsidP="00FE3DC7">
            <w:pPr>
              <w:tabs>
                <w:tab w:val="center" w:pos="4680"/>
              </w:tabs>
              <w:suppressAutoHyphens/>
              <w:spacing w:after="0"/>
            </w:pPr>
            <w:r w:rsidRPr="00250CF0">
              <w:rPr>
                <w:b/>
                <w:bCs/>
                <w:spacing w:val="-2"/>
              </w:rPr>
              <w:t>)</w:t>
            </w:r>
          </w:p>
          <w:p w14:paraId="7ACC9278" w14:textId="77777777" w:rsidR="00884217" w:rsidRPr="00355EC3" w:rsidRDefault="00884217" w:rsidP="00FE3DC7">
            <w:pPr>
              <w:tabs>
                <w:tab w:val="center" w:pos="4680"/>
              </w:tabs>
              <w:suppressAutoHyphens/>
              <w:spacing w:after="0"/>
            </w:pPr>
            <w:r w:rsidRPr="00250CF0">
              <w:rPr>
                <w:b/>
                <w:bCs/>
                <w:spacing w:val="-2"/>
              </w:rPr>
              <w:t>)</w:t>
            </w:r>
          </w:p>
          <w:p w14:paraId="151C0CFE" w14:textId="77777777" w:rsidR="00884217" w:rsidRPr="00355EC3" w:rsidRDefault="00884217" w:rsidP="00FE3DC7">
            <w:pPr>
              <w:tabs>
                <w:tab w:val="center" w:pos="4680"/>
              </w:tabs>
              <w:suppressAutoHyphens/>
              <w:spacing w:after="0"/>
            </w:pPr>
            <w:r w:rsidRPr="00250CF0">
              <w:rPr>
                <w:b/>
                <w:bCs/>
                <w:spacing w:val="-2"/>
              </w:rPr>
              <w:t>)</w:t>
            </w:r>
          </w:p>
          <w:p w14:paraId="702B2870" w14:textId="77777777" w:rsidR="00884217" w:rsidRPr="00355EC3" w:rsidRDefault="00884217" w:rsidP="00FE3DC7">
            <w:pPr>
              <w:tabs>
                <w:tab w:val="center" w:pos="4680"/>
              </w:tabs>
              <w:suppressAutoHyphens/>
              <w:spacing w:after="0"/>
            </w:pPr>
            <w:r w:rsidRPr="00250CF0">
              <w:rPr>
                <w:b/>
                <w:bCs/>
                <w:spacing w:val="-2"/>
              </w:rPr>
              <w:t>)</w:t>
            </w:r>
          </w:p>
          <w:p w14:paraId="42BB4B6C" w14:textId="77777777" w:rsidR="00884217" w:rsidRPr="00355EC3" w:rsidRDefault="00884217" w:rsidP="00FE3DC7">
            <w:pPr>
              <w:tabs>
                <w:tab w:val="center" w:pos="4680"/>
              </w:tabs>
              <w:suppressAutoHyphens/>
              <w:spacing w:after="0"/>
            </w:pPr>
            <w:r w:rsidRPr="00250CF0">
              <w:rPr>
                <w:b/>
                <w:bCs/>
                <w:spacing w:val="-2"/>
              </w:rPr>
              <w:t>)</w:t>
            </w:r>
          </w:p>
          <w:p w14:paraId="26493618" w14:textId="77777777" w:rsidR="00884217" w:rsidRPr="00355EC3" w:rsidRDefault="00884217" w:rsidP="00FE3DC7">
            <w:pPr>
              <w:tabs>
                <w:tab w:val="center" w:pos="4680"/>
              </w:tabs>
              <w:suppressAutoHyphens/>
              <w:spacing w:after="0"/>
            </w:pPr>
            <w:r w:rsidRPr="00250CF0">
              <w:rPr>
                <w:b/>
                <w:bCs/>
                <w:spacing w:val="-2"/>
              </w:rPr>
              <w:t>)</w:t>
            </w:r>
          </w:p>
          <w:p w14:paraId="61ACF19C" w14:textId="77777777" w:rsidR="00884217" w:rsidRDefault="00884217" w:rsidP="00FE3DC7">
            <w:pPr>
              <w:tabs>
                <w:tab w:val="center" w:pos="4680"/>
              </w:tabs>
              <w:suppressAutoHyphens/>
              <w:spacing w:after="0"/>
              <w:rPr>
                <w:spacing w:val="-2"/>
              </w:rPr>
            </w:pPr>
          </w:p>
        </w:tc>
        <w:tc>
          <w:tcPr>
            <w:tcW w:w="4248" w:type="dxa"/>
          </w:tcPr>
          <w:p w14:paraId="42BDE508" w14:textId="77777777" w:rsidR="00884217" w:rsidRDefault="00884217" w:rsidP="00FE3DC7">
            <w:pPr>
              <w:tabs>
                <w:tab w:val="center" w:pos="4680"/>
              </w:tabs>
              <w:suppressAutoHyphens/>
              <w:spacing w:after="0"/>
              <w:rPr>
                <w:spacing w:val="-2"/>
              </w:rPr>
            </w:pPr>
          </w:p>
          <w:p w14:paraId="0A084B50" w14:textId="77777777" w:rsidR="00884217" w:rsidRDefault="00884217" w:rsidP="00FE3DC7">
            <w:pPr>
              <w:pStyle w:val="TOAHeading"/>
              <w:tabs>
                <w:tab w:val="clear" w:pos="9360"/>
                <w:tab w:val="center" w:pos="4680"/>
              </w:tabs>
              <w:rPr>
                <w:spacing w:val="-2"/>
              </w:rPr>
            </w:pPr>
          </w:p>
          <w:p w14:paraId="7B3DE2A6" w14:textId="77777777" w:rsidR="00884217" w:rsidRDefault="00884217" w:rsidP="00FE3DC7">
            <w:pPr>
              <w:tabs>
                <w:tab w:val="center" w:pos="4680"/>
              </w:tabs>
              <w:suppressAutoHyphens/>
              <w:spacing w:after="0"/>
              <w:rPr>
                <w:spacing w:val="-2"/>
              </w:rPr>
            </w:pPr>
            <w:r>
              <w:rPr>
                <w:spacing w:val="-2"/>
              </w:rPr>
              <w:t>GN Docket No. 18-122</w:t>
            </w:r>
          </w:p>
          <w:p w14:paraId="102CE90D" w14:textId="77777777" w:rsidR="00884217" w:rsidRDefault="00884217" w:rsidP="00FE3DC7">
            <w:pPr>
              <w:tabs>
                <w:tab w:val="center" w:pos="4680"/>
              </w:tabs>
              <w:suppressAutoHyphens/>
              <w:spacing w:after="0"/>
              <w:rPr>
                <w:spacing w:val="-2"/>
              </w:rPr>
            </w:pPr>
          </w:p>
          <w:p w14:paraId="25F55D2F" w14:textId="77777777" w:rsidR="00884217" w:rsidRDefault="00884217" w:rsidP="00FE3DC7">
            <w:pPr>
              <w:tabs>
                <w:tab w:val="center" w:pos="4680"/>
              </w:tabs>
              <w:suppressAutoHyphens/>
              <w:spacing w:after="0"/>
              <w:rPr>
                <w:spacing w:val="-2"/>
              </w:rPr>
            </w:pPr>
          </w:p>
          <w:p w14:paraId="51049629" w14:textId="77777777" w:rsidR="00884217" w:rsidRDefault="00884217" w:rsidP="00FE3DC7">
            <w:pPr>
              <w:tabs>
                <w:tab w:val="center" w:pos="4680"/>
              </w:tabs>
              <w:suppressAutoHyphens/>
              <w:spacing w:after="0"/>
              <w:rPr>
                <w:spacing w:val="-2"/>
              </w:rPr>
            </w:pPr>
          </w:p>
        </w:tc>
      </w:tr>
    </w:tbl>
    <w:p w14:paraId="2D4BBC43" w14:textId="77777777" w:rsidR="00884217" w:rsidRDefault="00884217" w:rsidP="00884217">
      <w:pPr>
        <w:rPr>
          <w:b/>
        </w:rPr>
      </w:pPr>
    </w:p>
    <w:p w14:paraId="4D8220E5" w14:textId="77777777" w:rsidR="00884217" w:rsidRDefault="00884217" w:rsidP="00884217">
      <w:pPr>
        <w:rPr>
          <w:b/>
        </w:rPr>
      </w:pPr>
    </w:p>
    <w:p w14:paraId="1434C0C5" w14:textId="77777777" w:rsidR="00884217" w:rsidRDefault="00884217" w:rsidP="00884217">
      <w:pPr>
        <w:jc w:val="center"/>
        <w:rPr>
          <w:b/>
        </w:rPr>
      </w:pPr>
      <w:r w:rsidRPr="00456672">
        <w:rPr>
          <w:b/>
        </w:rPr>
        <w:t>COMMENTS OF COMCAST CORPORATION</w:t>
      </w:r>
      <w:r>
        <w:rPr>
          <w:b/>
        </w:rPr>
        <w:t xml:space="preserve"> AND NBCUNIVERSAL MEDIA, LLC</w:t>
      </w:r>
    </w:p>
    <w:tbl>
      <w:tblPr>
        <w:tblW w:w="9360" w:type="dxa"/>
        <w:tblInd w:w="90" w:type="dxa"/>
        <w:tblLayout w:type="fixed"/>
        <w:tblLook w:val="0000" w:firstRow="0" w:lastRow="0" w:firstColumn="0" w:lastColumn="0" w:noHBand="0" w:noVBand="0"/>
      </w:tblPr>
      <w:tblGrid>
        <w:gridCol w:w="5310"/>
        <w:gridCol w:w="4050"/>
      </w:tblGrid>
      <w:tr w:rsidR="00884217" w:rsidRPr="0096695B" w14:paraId="52BC8D98" w14:textId="77777777" w:rsidTr="00FE3DC7">
        <w:trPr>
          <w:trHeight w:val="4032"/>
        </w:trPr>
        <w:tc>
          <w:tcPr>
            <w:tcW w:w="5310" w:type="dxa"/>
          </w:tcPr>
          <w:p w14:paraId="46D3F54C" w14:textId="77777777" w:rsidR="00884217" w:rsidRDefault="00884217" w:rsidP="00FE3DC7">
            <w:pPr>
              <w:keepNext/>
              <w:tabs>
                <w:tab w:val="left" w:pos="5760"/>
                <w:tab w:val="left" w:pos="6480"/>
              </w:tabs>
              <w:spacing w:after="0"/>
              <w:ind w:left="-115"/>
            </w:pPr>
          </w:p>
          <w:p w14:paraId="4C763322" w14:textId="77777777" w:rsidR="00884217" w:rsidRDefault="00884217" w:rsidP="00FE3DC7">
            <w:pPr>
              <w:keepNext/>
              <w:tabs>
                <w:tab w:val="left" w:pos="5760"/>
                <w:tab w:val="left" w:pos="6480"/>
              </w:tabs>
              <w:spacing w:after="0"/>
              <w:ind w:left="-115"/>
            </w:pPr>
          </w:p>
          <w:p w14:paraId="6D9486FA" w14:textId="77777777" w:rsidR="00884217" w:rsidRDefault="00884217" w:rsidP="00FE3DC7">
            <w:pPr>
              <w:keepNext/>
              <w:tabs>
                <w:tab w:val="left" w:pos="5760"/>
                <w:tab w:val="left" w:pos="6480"/>
              </w:tabs>
              <w:spacing w:after="0"/>
              <w:ind w:left="-115"/>
            </w:pPr>
          </w:p>
          <w:p w14:paraId="760B06AC" w14:textId="77777777" w:rsidR="00884217" w:rsidRDefault="00884217" w:rsidP="00FE3DC7">
            <w:pPr>
              <w:keepNext/>
              <w:tabs>
                <w:tab w:val="left" w:pos="5760"/>
                <w:tab w:val="left" w:pos="6480"/>
              </w:tabs>
              <w:spacing w:after="0"/>
              <w:ind w:left="-115"/>
            </w:pPr>
          </w:p>
          <w:p w14:paraId="200BFD61" w14:textId="77777777" w:rsidR="00884217" w:rsidRDefault="00884217" w:rsidP="00FE3DC7">
            <w:pPr>
              <w:keepNext/>
              <w:tabs>
                <w:tab w:val="left" w:pos="5760"/>
                <w:tab w:val="left" w:pos="6480"/>
              </w:tabs>
              <w:spacing w:after="0"/>
              <w:ind w:left="-108"/>
            </w:pPr>
            <w:r>
              <w:t>WILLKIE FARR &amp; GALLAGHER LLP</w:t>
            </w:r>
          </w:p>
          <w:p w14:paraId="070446B0" w14:textId="77777777" w:rsidR="00884217" w:rsidRDefault="00884217" w:rsidP="00FE3DC7">
            <w:pPr>
              <w:keepNext/>
              <w:tabs>
                <w:tab w:val="left" w:pos="5760"/>
                <w:tab w:val="left" w:pos="6480"/>
              </w:tabs>
              <w:spacing w:after="0"/>
              <w:ind w:left="-108"/>
            </w:pPr>
            <w:r>
              <w:t>1875 K Street, N.W.</w:t>
            </w:r>
          </w:p>
          <w:p w14:paraId="4A187640" w14:textId="77777777" w:rsidR="00884217" w:rsidRDefault="00884217" w:rsidP="00FE3DC7">
            <w:pPr>
              <w:keepNext/>
              <w:tabs>
                <w:tab w:val="left" w:pos="5760"/>
                <w:tab w:val="left" w:pos="6480"/>
              </w:tabs>
              <w:spacing w:after="0"/>
              <w:ind w:left="-108"/>
            </w:pPr>
            <w:r>
              <w:t>Washington, D.C. 20006</w:t>
            </w:r>
          </w:p>
          <w:p w14:paraId="277D4473" w14:textId="77777777" w:rsidR="00884217" w:rsidRDefault="00884217" w:rsidP="00FE3DC7">
            <w:pPr>
              <w:keepNext/>
              <w:tabs>
                <w:tab w:val="left" w:pos="5760"/>
                <w:tab w:val="left" w:pos="6480"/>
              </w:tabs>
              <w:spacing w:after="0"/>
              <w:ind w:left="-108"/>
            </w:pPr>
          </w:p>
          <w:p w14:paraId="0BB7C965" w14:textId="77777777" w:rsidR="00884217" w:rsidRPr="00862184" w:rsidRDefault="00884217" w:rsidP="00FE3DC7">
            <w:pPr>
              <w:keepNext/>
              <w:tabs>
                <w:tab w:val="left" w:pos="5760"/>
                <w:tab w:val="left" w:pos="6480"/>
              </w:tabs>
              <w:spacing w:after="0"/>
              <w:ind w:left="-108"/>
              <w:rPr>
                <w:i/>
              </w:rPr>
            </w:pPr>
            <w:r w:rsidRPr="00862184">
              <w:rPr>
                <w:i/>
              </w:rPr>
              <w:t>Counsel for Comcast Corporation</w:t>
            </w:r>
          </w:p>
          <w:p w14:paraId="24B5E476" w14:textId="77777777" w:rsidR="00884217" w:rsidRDefault="00884217" w:rsidP="00FE3DC7">
            <w:pPr>
              <w:keepNext/>
              <w:tabs>
                <w:tab w:val="left" w:pos="5760"/>
                <w:tab w:val="left" w:pos="6480"/>
              </w:tabs>
              <w:spacing w:after="0"/>
              <w:ind w:left="-115"/>
            </w:pPr>
          </w:p>
          <w:p w14:paraId="710A4241" w14:textId="77777777" w:rsidR="00884217" w:rsidRDefault="00884217" w:rsidP="00FE3DC7">
            <w:pPr>
              <w:keepNext/>
              <w:tabs>
                <w:tab w:val="left" w:pos="5760"/>
                <w:tab w:val="left" w:pos="6480"/>
              </w:tabs>
              <w:spacing w:after="0"/>
              <w:ind w:left="-115"/>
            </w:pPr>
          </w:p>
          <w:p w14:paraId="319CAB14" w14:textId="77777777" w:rsidR="00884217" w:rsidRDefault="00884217" w:rsidP="00FE3DC7">
            <w:pPr>
              <w:keepNext/>
              <w:tabs>
                <w:tab w:val="left" w:pos="5760"/>
                <w:tab w:val="left" w:pos="6480"/>
              </w:tabs>
              <w:spacing w:after="0"/>
              <w:ind w:left="-115"/>
            </w:pPr>
          </w:p>
          <w:p w14:paraId="625BF4A8" w14:textId="77777777" w:rsidR="00884217" w:rsidRDefault="00884217" w:rsidP="00FE3DC7">
            <w:pPr>
              <w:keepNext/>
              <w:tabs>
                <w:tab w:val="left" w:pos="5760"/>
                <w:tab w:val="left" w:pos="6480"/>
              </w:tabs>
              <w:spacing w:after="0"/>
              <w:ind w:left="-115"/>
            </w:pPr>
          </w:p>
          <w:p w14:paraId="7CC5BB6D" w14:textId="77777777" w:rsidR="00884217" w:rsidRDefault="00884217" w:rsidP="00FE3DC7">
            <w:pPr>
              <w:keepNext/>
              <w:tabs>
                <w:tab w:val="left" w:pos="5760"/>
                <w:tab w:val="left" w:pos="6480"/>
              </w:tabs>
              <w:spacing w:after="0"/>
              <w:ind w:left="-115"/>
            </w:pPr>
          </w:p>
          <w:p w14:paraId="48B4421A" w14:textId="77777777" w:rsidR="00884217" w:rsidRDefault="00884217" w:rsidP="00FE3DC7">
            <w:pPr>
              <w:keepNext/>
              <w:tabs>
                <w:tab w:val="left" w:pos="5760"/>
                <w:tab w:val="left" w:pos="6480"/>
              </w:tabs>
              <w:spacing w:after="0"/>
              <w:ind w:left="-115"/>
            </w:pPr>
          </w:p>
          <w:p w14:paraId="4658C2E0" w14:textId="77777777" w:rsidR="00884217" w:rsidRDefault="00884217" w:rsidP="00FE3DC7">
            <w:pPr>
              <w:keepNext/>
              <w:tabs>
                <w:tab w:val="left" w:pos="5760"/>
                <w:tab w:val="left" w:pos="6480"/>
              </w:tabs>
              <w:spacing w:after="0"/>
              <w:ind w:left="-115"/>
            </w:pPr>
          </w:p>
          <w:p w14:paraId="5638E6A3" w14:textId="77777777" w:rsidR="00884217" w:rsidRDefault="00884217" w:rsidP="00FE3DC7">
            <w:pPr>
              <w:keepNext/>
              <w:tabs>
                <w:tab w:val="left" w:pos="5760"/>
                <w:tab w:val="left" w:pos="6480"/>
              </w:tabs>
              <w:spacing w:after="0"/>
              <w:ind w:left="-115"/>
            </w:pPr>
          </w:p>
          <w:p w14:paraId="5FF4DE32" w14:textId="77777777" w:rsidR="00884217" w:rsidRDefault="00884217" w:rsidP="00FE3DC7">
            <w:pPr>
              <w:keepNext/>
              <w:tabs>
                <w:tab w:val="left" w:pos="5760"/>
                <w:tab w:val="left" w:pos="6480"/>
              </w:tabs>
              <w:spacing w:after="0"/>
              <w:ind w:left="-115"/>
            </w:pPr>
          </w:p>
          <w:p w14:paraId="4FFCFBFB" w14:textId="77777777" w:rsidR="00884217" w:rsidRDefault="00884217" w:rsidP="00FE3DC7">
            <w:pPr>
              <w:keepNext/>
              <w:tabs>
                <w:tab w:val="left" w:pos="5760"/>
                <w:tab w:val="left" w:pos="6480"/>
              </w:tabs>
              <w:spacing w:after="0"/>
              <w:ind w:left="-115"/>
            </w:pPr>
          </w:p>
          <w:p w14:paraId="375BA187" w14:textId="77777777" w:rsidR="00884217" w:rsidRDefault="00884217" w:rsidP="00FE3DC7">
            <w:pPr>
              <w:keepNext/>
              <w:tabs>
                <w:tab w:val="left" w:pos="5760"/>
                <w:tab w:val="left" w:pos="6480"/>
              </w:tabs>
              <w:spacing w:after="0"/>
              <w:ind w:left="-115"/>
            </w:pPr>
          </w:p>
          <w:p w14:paraId="51508D9C" w14:textId="77777777" w:rsidR="00884217" w:rsidRDefault="00884217" w:rsidP="00FE3DC7">
            <w:pPr>
              <w:keepNext/>
              <w:tabs>
                <w:tab w:val="left" w:pos="5358"/>
              </w:tabs>
              <w:autoSpaceDE w:val="0"/>
              <w:autoSpaceDN w:val="0"/>
              <w:adjustRightInd w:val="0"/>
              <w:spacing w:after="0"/>
            </w:pPr>
          </w:p>
          <w:p w14:paraId="1A558426" w14:textId="77777777" w:rsidR="00884217" w:rsidRDefault="00884217" w:rsidP="00FE3DC7">
            <w:pPr>
              <w:keepNext/>
              <w:tabs>
                <w:tab w:val="left" w:pos="5358"/>
              </w:tabs>
              <w:autoSpaceDE w:val="0"/>
              <w:autoSpaceDN w:val="0"/>
              <w:adjustRightInd w:val="0"/>
              <w:spacing w:after="0"/>
            </w:pPr>
          </w:p>
          <w:p w14:paraId="5DBB5D8D" w14:textId="77777777" w:rsidR="00884217" w:rsidRPr="00C61764" w:rsidRDefault="00884217" w:rsidP="00FE3DC7">
            <w:pPr>
              <w:keepNext/>
              <w:tabs>
                <w:tab w:val="left" w:pos="5358"/>
              </w:tabs>
              <w:autoSpaceDE w:val="0"/>
              <w:autoSpaceDN w:val="0"/>
              <w:adjustRightInd w:val="0"/>
              <w:spacing w:after="0"/>
            </w:pPr>
            <w:r>
              <w:t>May 31, 2018</w:t>
            </w:r>
          </w:p>
        </w:tc>
        <w:tc>
          <w:tcPr>
            <w:tcW w:w="4050" w:type="dxa"/>
          </w:tcPr>
          <w:p w14:paraId="7800C974" w14:textId="77777777" w:rsidR="00884217" w:rsidRDefault="00884217" w:rsidP="00FE3DC7">
            <w:pPr>
              <w:tabs>
                <w:tab w:val="left" w:pos="5760"/>
                <w:tab w:val="left" w:pos="6480"/>
              </w:tabs>
              <w:spacing w:after="0"/>
              <w:ind w:left="477" w:hanging="585"/>
            </w:pPr>
          </w:p>
          <w:p w14:paraId="513D622C" w14:textId="77777777" w:rsidR="00884217" w:rsidRDefault="00884217" w:rsidP="00FE3DC7">
            <w:pPr>
              <w:tabs>
                <w:tab w:val="left" w:pos="5760"/>
                <w:tab w:val="left" w:pos="6480"/>
              </w:tabs>
              <w:spacing w:after="0"/>
              <w:ind w:left="477" w:hanging="585"/>
            </w:pPr>
          </w:p>
          <w:p w14:paraId="3AEC15B7" w14:textId="77777777" w:rsidR="00884217" w:rsidRDefault="00884217" w:rsidP="00FE3DC7">
            <w:pPr>
              <w:tabs>
                <w:tab w:val="left" w:pos="5760"/>
                <w:tab w:val="left" w:pos="6480"/>
              </w:tabs>
              <w:spacing w:after="0"/>
              <w:ind w:left="477" w:hanging="585"/>
            </w:pPr>
          </w:p>
          <w:p w14:paraId="0E09DE42" w14:textId="77777777" w:rsidR="00884217" w:rsidRDefault="00884217" w:rsidP="00FE3DC7">
            <w:pPr>
              <w:tabs>
                <w:tab w:val="left" w:pos="5760"/>
                <w:tab w:val="left" w:pos="6480"/>
              </w:tabs>
              <w:spacing w:after="0"/>
              <w:ind w:left="-198" w:firstLine="90"/>
            </w:pPr>
          </w:p>
          <w:p w14:paraId="2BA0361C" w14:textId="77777777" w:rsidR="00884217" w:rsidRDefault="00884217" w:rsidP="00FE3DC7">
            <w:pPr>
              <w:tabs>
                <w:tab w:val="left" w:pos="5760"/>
                <w:tab w:val="left" w:pos="6480"/>
              </w:tabs>
              <w:spacing w:after="0"/>
              <w:ind w:left="-198" w:firstLine="90"/>
            </w:pPr>
            <w:r>
              <w:t>Kathryn A. Zachem</w:t>
            </w:r>
          </w:p>
          <w:p w14:paraId="3C48A97D" w14:textId="77777777" w:rsidR="00884217" w:rsidRDefault="00884217" w:rsidP="00FE3DC7">
            <w:pPr>
              <w:tabs>
                <w:tab w:val="left" w:pos="5760"/>
                <w:tab w:val="left" w:pos="6480"/>
              </w:tabs>
              <w:spacing w:after="0"/>
              <w:ind w:left="-198" w:firstLine="90"/>
            </w:pPr>
            <w:r>
              <w:t>David M. Don</w:t>
            </w:r>
          </w:p>
          <w:p w14:paraId="4A9AE7AB" w14:textId="1792CD64" w:rsidR="00884217" w:rsidRPr="00EF4795" w:rsidRDefault="00884217" w:rsidP="00FE3DC7">
            <w:pPr>
              <w:tabs>
                <w:tab w:val="left" w:pos="5760"/>
                <w:tab w:val="left" w:pos="6480"/>
              </w:tabs>
              <w:spacing w:after="0"/>
              <w:ind w:left="-198" w:firstLine="90"/>
            </w:pPr>
            <w:r>
              <w:t xml:space="preserve">Brian </w:t>
            </w:r>
            <w:r w:rsidR="00E54DEC">
              <w:t xml:space="preserve">M. </w:t>
            </w:r>
            <w:r>
              <w:t>Josef</w:t>
            </w:r>
            <w:r w:rsidRPr="00EF4795">
              <w:t xml:space="preserve">                       </w:t>
            </w:r>
          </w:p>
          <w:p w14:paraId="33B65AFF" w14:textId="77777777" w:rsidR="00884217" w:rsidRPr="00EF4795" w:rsidRDefault="00884217" w:rsidP="00FE3DC7">
            <w:pPr>
              <w:tabs>
                <w:tab w:val="left" w:pos="5760"/>
                <w:tab w:val="left" w:pos="6480"/>
              </w:tabs>
              <w:spacing w:after="0"/>
              <w:ind w:left="-198" w:firstLine="90"/>
              <w:rPr>
                <w:i/>
              </w:rPr>
            </w:pPr>
            <w:r w:rsidRPr="00EF4795">
              <w:rPr>
                <w:i/>
              </w:rPr>
              <w:t xml:space="preserve">Regulatory Affairs, </w:t>
            </w:r>
          </w:p>
          <w:p w14:paraId="75CDB43D" w14:textId="77777777" w:rsidR="00884217" w:rsidRPr="00EF4795" w:rsidRDefault="00884217" w:rsidP="00FE3DC7">
            <w:pPr>
              <w:tabs>
                <w:tab w:val="left" w:pos="5760"/>
                <w:tab w:val="left" w:pos="6480"/>
              </w:tabs>
              <w:spacing w:after="0"/>
              <w:ind w:left="-198" w:firstLine="90"/>
              <w:rPr>
                <w:i/>
              </w:rPr>
            </w:pPr>
            <w:r w:rsidRPr="00EF4795">
              <w:rPr>
                <w:i/>
              </w:rPr>
              <w:t>Comcast Corporation</w:t>
            </w:r>
          </w:p>
          <w:p w14:paraId="6F886C90" w14:textId="77777777" w:rsidR="00884217" w:rsidRDefault="00884217" w:rsidP="00FE3DC7">
            <w:pPr>
              <w:tabs>
                <w:tab w:val="left" w:pos="5760"/>
                <w:tab w:val="left" w:pos="6480"/>
              </w:tabs>
              <w:spacing w:after="0"/>
              <w:ind w:left="-198" w:firstLine="90"/>
            </w:pPr>
          </w:p>
          <w:p w14:paraId="5FB9B96F" w14:textId="77777777" w:rsidR="00884217" w:rsidRPr="000572C7" w:rsidRDefault="00884217" w:rsidP="00FE3DC7">
            <w:pPr>
              <w:tabs>
                <w:tab w:val="left" w:pos="5760"/>
                <w:tab w:val="left" w:pos="6480"/>
              </w:tabs>
              <w:spacing w:after="0"/>
              <w:ind w:left="-198" w:firstLine="90"/>
            </w:pPr>
            <w:r w:rsidRPr="000572C7">
              <w:t>Francis M. Buono</w:t>
            </w:r>
          </w:p>
          <w:p w14:paraId="730BD188" w14:textId="77777777" w:rsidR="00884217" w:rsidRPr="00EF4795" w:rsidRDefault="00884217" w:rsidP="00FE3DC7">
            <w:pPr>
              <w:tabs>
                <w:tab w:val="left" w:pos="5760"/>
                <w:tab w:val="left" w:pos="6480"/>
              </w:tabs>
              <w:spacing w:after="0"/>
              <w:ind w:left="-198" w:firstLine="90"/>
              <w:rPr>
                <w:u w:val="single"/>
              </w:rPr>
            </w:pPr>
            <w:r>
              <w:t>Ryan G. Wallach</w:t>
            </w:r>
            <w:r w:rsidRPr="00EF4795">
              <w:rPr>
                <w:u w:val="single"/>
              </w:rPr>
              <w:t xml:space="preserve">                       </w:t>
            </w:r>
          </w:p>
          <w:p w14:paraId="27723210" w14:textId="77777777" w:rsidR="00884217" w:rsidRPr="00EF4795" w:rsidRDefault="00884217" w:rsidP="00FE3DC7">
            <w:pPr>
              <w:tabs>
                <w:tab w:val="left" w:pos="5760"/>
                <w:tab w:val="left" w:pos="6480"/>
              </w:tabs>
              <w:spacing w:after="0"/>
              <w:ind w:left="-198" w:firstLine="90"/>
              <w:rPr>
                <w:i/>
              </w:rPr>
            </w:pPr>
            <w:r w:rsidRPr="00EF4795">
              <w:rPr>
                <w:i/>
              </w:rPr>
              <w:t>Legal Regulatory Affairs,</w:t>
            </w:r>
          </w:p>
          <w:p w14:paraId="62F759C4" w14:textId="77777777" w:rsidR="00884217" w:rsidRPr="00EF4795" w:rsidRDefault="00884217" w:rsidP="00FE3DC7">
            <w:pPr>
              <w:tabs>
                <w:tab w:val="left" w:pos="5760"/>
                <w:tab w:val="left" w:pos="6480"/>
              </w:tabs>
              <w:spacing w:after="0"/>
              <w:ind w:left="-198" w:firstLine="90"/>
              <w:rPr>
                <w:i/>
              </w:rPr>
            </w:pPr>
            <w:r w:rsidRPr="00EF4795">
              <w:rPr>
                <w:i/>
              </w:rPr>
              <w:t>Comcast Corporation</w:t>
            </w:r>
          </w:p>
          <w:p w14:paraId="463B98C2" w14:textId="77777777" w:rsidR="00884217" w:rsidRPr="0096695B" w:rsidRDefault="00884217" w:rsidP="00FE3DC7">
            <w:pPr>
              <w:tabs>
                <w:tab w:val="left" w:pos="5760"/>
                <w:tab w:val="left" w:pos="6480"/>
              </w:tabs>
              <w:spacing w:after="0"/>
              <w:ind w:left="-198" w:firstLine="90"/>
            </w:pPr>
          </w:p>
          <w:p w14:paraId="77601B2C" w14:textId="77777777" w:rsidR="00884217" w:rsidRDefault="00884217" w:rsidP="00FE3DC7">
            <w:pPr>
              <w:tabs>
                <w:tab w:val="left" w:pos="5760"/>
                <w:tab w:val="left" w:pos="6480"/>
              </w:tabs>
              <w:spacing w:after="0"/>
              <w:ind w:left="-198" w:firstLine="90"/>
            </w:pPr>
            <w:r>
              <w:t>Margaret Tobey</w:t>
            </w:r>
          </w:p>
          <w:p w14:paraId="3CFF58E0" w14:textId="77777777" w:rsidR="00884217" w:rsidRPr="0096695B" w:rsidRDefault="00884217" w:rsidP="00FE3DC7">
            <w:pPr>
              <w:tabs>
                <w:tab w:val="left" w:pos="5760"/>
                <w:tab w:val="left" w:pos="6480"/>
              </w:tabs>
              <w:spacing w:after="0"/>
              <w:ind w:left="-198" w:firstLine="90"/>
            </w:pPr>
            <w:r>
              <w:rPr>
                <w:i/>
              </w:rPr>
              <w:t>Regulatory Affairs, NBCUniversal</w:t>
            </w:r>
          </w:p>
          <w:p w14:paraId="2B0166D0" w14:textId="77777777" w:rsidR="00884217" w:rsidRDefault="00884217" w:rsidP="00FE3DC7">
            <w:pPr>
              <w:tabs>
                <w:tab w:val="left" w:pos="5415"/>
              </w:tabs>
              <w:spacing w:after="0"/>
              <w:ind w:left="-198" w:firstLine="90"/>
            </w:pPr>
          </w:p>
          <w:p w14:paraId="6FD20071" w14:textId="77777777" w:rsidR="00884217" w:rsidRDefault="00884217" w:rsidP="00FE3DC7">
            <w:pPr>
              <w:tabs>
                <w:tab w:val="left" w:pos="5415"/>
              </w:tabs>
              <w:spacing w:after="0"/>
              <w:ind w:left="-198" w:firstLine="90"/>
            </w:pPr>
            <w:r>
              <w:t>COMCAST NBCUNIVERSAL</w:t>
            </w:r>
          </w:p>
          <w:p w14:paraId="6667E8CF" w14:textId="77777777" w:rsidR="00884217" w:rsidRDefault="00884217" w:rsidP="00FE3DC7">
            <w:pPr>
              <w:tabs>
                <w:tab w:val="left" w:pos="5415"/>
              </w:tabs>
              <w:spacing w:after="0"/>
              <w:ind w:left="-198" w:firstLine="90"/>
            </w:pPr>
            <w:r w:rsidRPr="0096695B">
              <w:t xml:space="preserve">300 New Jersey </w:t>
            </w:r>
            <w:r>
              <w:t>Avenue, N.W.</w:t>
            </w:r>
          </w:p>
          <w:p w14:paraId="3B5B2D7C" w14:textId="77777777" w:rsidR="00884217" w:rsidRPr="0096695B" w:rsidRDefault="00884217" w:rsidP="00FE3DC7">
            <w:pPr>
              <w:tabs>
                <w:tab w:val="left" w:pos="5415"/>
              </w:tabs>
              <w:spacing w:after="0"/>
              <w:ind w:left="-198" w:firstLine="90"/>
            </w:pPr>
            <w:r w:rsidRPr="0096695B">
              <w:t>Suite 700</w:t>
            </w:r>
          </w:p>
          <w:p w14:paraId="33ECB12F" w14:textId="77777777" w:rsidR="00884217" w:rsidRPr="0096695B" w:rsidRDefault="00884217" w:rsidP="00FE3DC7">
            <w:pPr>
              <w:tabs>
                <w:tab w:val="left" w:pos="5358"/>
              </w:tabs>
              <w:autoSpaceDE w:val="0"/>
              <w:autoSpaceDN w:val="0"/>
              <w:adjustRightInd w:val="0"/>
              <w:spacing w:after="0"/>
              <w:ind w:left="-198" w:firstLine="90"/>
              <w:rPr>
                <w:i/>
                <w:iCs/>
              </w:rPr>
            </w:pPr>
            <w:r w:rsidRPr="0096695B">
              <w:t xml:space="preserve">Washington, DC </w:t>
            </w:r>
            <w:r>
              <w:t xml:space="preserve"> </w:t>
            </w:r>
            <w:r w:rsidRPr="0096695B">
              <w:t>20001</w:t>
            </w:r>
          </w:p>
          <w:p w14:paraId="1A562853" w14:textId="77777777" w:rsidR="00884217" w:rsidRDefault="00884217" w:rsidP="00FE3DC7">
            <w:pPr>
              <w:keepNext/>
              <w:tabs>
                <w:tab w:val="left" w:pos="5358"/>
              </w:tabs>
              <w:autoSpaceDE w:val="0"/>
              <w:autoSpaceDN w:val="0"/>
              <w:adjustRightInd w:val="0"/>
              <w:spacing w:after="0"/>
              <w:ind w:left="-198" w:firstLine="90"/>
              <w:rPr>
                <w:i/>
              </w:rPr>
            </w:pPr>
          </w:p>
          <w:p w14:paraId="7655C03B" w14:textId="77777777" w:rsidR="00884217" w:rsidRPr="00650FB4" w:rsidRDefault="00884217" w:rsidP="00FE3DC7">
            <w:pPr>
              <w:keepNext/>
              <w:tabs>
                <w:tab w:val="left" w:pos="5358"/>
              </w:tabs>
              <w:autoSpaceDE w:val="0"/>
              <w:autoSpaceDN w:val="0"/>
              <w:adjustRightInd w:val="0"/>
              <w:spacing w:after="0"/>
              <w:ind w:left="-198" w:firstLine="90"/>
            </w:pPr>
          </w:p>
        </w:tc>
      </w:tr>
    </w:tbl>
    <w:p w14:paraId="2690EB4B" w14:textId="77777777" w:rsidR="00884217" w:rsidRDefault="00884217" w:rsidP="00884217">
      <w:pPr>
        <w:pStyle w:val="BodyText"/>
        <w:ind w:left="720" w:firstLine="0"/>
        <w:sectPr w:rsidR="00884217" w:rsidSect="00A062A3">
          <w:headerReference w:type="even" r:id="rId7"/>
          <w:headerReference w:type="default" r:id="rId8"/>
          <w:footerReference w:type="even" r:id="rId9"/>
          <w:footerReference w:type="default" r:id="rId10"/>
          <w:headerReference w:type="first" r:id="rId11"/>
          <w:footerReference w:type="first" r:id="rId12"/>
          <w:pgSz w:w="12240" w:h="15840" w:code="1"/>
          <w:pgMar w:top="1440" w:right="1440" w:bottom="1440" w:left="1440" w:header="720" w:footer="720" w:gutter="0"/>
          <w:pgNumType w:fmt="lowerRoman"/>
          <w:cols w:space="720"/>
          <w:titlePg/>
          <w:docGrid w:linePitch="360"/>
        </w:sectPr>
      </w:pPr>
    </w:p>
    <w:p w14:paraId="209F6561" w14:textId="77777777" w:rsidR="00884217" w:rsidRDefault="00884217" w:rsidP="00884217">
      <w:pPr>
        <w:spacing w:after="480"/>
        <w:jc w:val="center"/>
        <w:rPr>
          <w:b/>
        </w:rPr>
      </w:pPr>
      <w:r w:rsidRPr="0035227D">
        <w:rPr>
          <w:b/>
        </w:rPr>
        <w:lastRenderedPageBreak/>
        <w:t>Table of Contents</w:t>
      </w:r>
    </w:p>
    <w:p w14:paraId="7E45B748" w14:textId="2A02722A" w:rsidR="005B1DC9" w:rsidRDefault="00884217">
      <w:pPr>
        <w:pStyle w:val="TOC1"/>
        <w:rPr>
          <w:rFonts w:asciiTheme="minorHAnsi" w:eastAsiaTheme="minorEastAsia" w:hAnsiTheme="minorHAnsi" w:cstheme="minorBidi"/>
          <w:noProof/>
          <w:sz w:val="22"/>
          <w:szCs w:val="22"/>
          <w:lang w:eastAsia="en-US"/>
        </w:rPr>
      </w:pPr>
      <w:r w:rsidRPr="00507C48">
        <w:rPr>
          <w:b/>
        </w:rPr>
        <w:fldChar w:fldCharType="begin"/>
      </w:r>
      <w:r w:rsidRPr="00507C48">
        <w:rPr>
          <w:b/>
        </w:rPr>
        <w:instrText xml:space="preserve"> TOC \h \t "Heading 1,1,Heading 2,2"  \* MERGEFORMAT </w:instrText>
      </w:r>
      <w:r w:rsidRPr="00507C48">
        <w:rPr>
          <w:b/>
        </w:rPr>
        <w:fldChar w:fldCharType="separate"/>
      </w:r>
      <w:hyperlink w:anchor="_Toc514865504" w:history="1">
        <w:r w:rsidR="005B1DC9" w:rsidRPr="00A83C18">
          <w:rPr>
            <w:rStyle w:val="Hyperlink"/>
            <w:b/>
            <w:noProof/>
          </w:rPr>
          <w:t>I.</w:t>
        </w:r>
        <w:r w:rsidR="005B1DC9">
          <w:rPr>
            <w:rFonts w:asciiTheme="minorHAnsi" w:eastAsiaTheme="minorEastAsia" w:hAnsiTheme="minorHAnsi" w:cstheme="minorBidi"/>
            <w:noProof/>
            <w:sz w:val="22"/>
            <w:szCs w:val="22"/>
            <w:lang w:eastAsia="en-US"/>
          </w:rPr>
          <w:tab/>
        </w:r>
        <w:r w:rsidR="005B1DC9" w:rsidRPr="00A83C18">
          <w:rPr>
            <w:rStyle w:val="Hyperlink"/>
            <w:b/>
            <w:noProof/>
          </w:rPr>
          <w:t>INTRODUCTION</w:t>
        </w:r>
        <w:r w:rsidR="005B1DC9">
          <w:rPr>
            <w:noProof/>
          </w:rPr>
          <w:tab/>
        </w:r>
        <w:r w:rsidR="005B1DC9">
          <w:rPr>
            <w:noProof/>
          </w:rPr>
          <w:fldChar w:fldCharType="begin"/>
        </w:r>
        <w:r w:rsidR="005B1DC9">
          <w:rPr>
            <w:noProof/>
          </w:rPr>
          <w:instrText xml:space="preserve"> PAGEREF _Toc514865504 \h </w:instrText>
        </w:r>
        <w:r w:rsidR="005B1DC9">
          <w:rPr>
            <w:noProof/>
          </w:rPr>
        </w:r>
        <w:r w:rsidR="005B1DC9">
          <w:rPr>
            <w:noProof/>
          </w:rPr>
          <w:fldChar w:fldCharType="separate"/>
        </w:r>
        <w:r w:rsidR="00640C8F">
          <w:rPr>
            <w:noProof/>
          </w:rPr>
          <w:t>3</w:t>
        </w:r>
        <w:r w:rsidR="005B1DC9">
          <w:rPr>
            <w:noProof/>
          </w:rPr>
          <w:fldChar w:fldCharType="end"/>
        </w:r>
      </w:hyperlink>
    </w:p>
    <w:p w14:paraId="53954D9A" w14:textId="70E7866E" w:rsidR="005B1DC9" w:rsidRDefault="00B26199">
      <w:pPr>
        <w:pStyle w:val="TOC1"/>
        <w:rPr>
          <w:rFonts w:asciiTheme="minorHAnsi" w:eastAsiaTheme="minorEastAsia" w:hAnsiTheme="minorHAnsi" w:cstheme="minorBidi"/>
          <w:noProof/>
          <w:sz w:val="22"/>
          <w:szCs w:val="22"/>
          <w:lang w:eastAsia="en-US"/>
        </w:rPr>
      </w:pPr>
      <w:hyperlink w:anchor="_Toc514865505" w:history="1">
        <w:r w:rsidR="005B1DC9" w:rsidRPr="00A83C18">
          <w:rPr>
            <w:rStyle w:val="Hyperlink"/>
            <w:b/>
            <w:noProof/>
          </w:rPr>
          <w:t>II.</w:t>
        </w:r>
        <w:r w:rsidR="005B1DC9">
          <w:rPr>
            <w:rFonts w:asciiTheme="minorHAnsi" w:eastAsiaTheme="minorEastAsia" w:hAnsiTheme="minorHAnsi" w:cstheme="minorBidi"/>
            <w:noProof/>
            <w:sz w:val="22"/>
            <w:szCs w:val="22"/>
            <w:lang w:eastAsia="en-US"/>
          </w:rPr>
          <w:tab/>
        </w:r>
        <w:r w:rsidR="005B1DC9" w:rsidRPr="00A83C18">
          <w:rPr>
            <w:rStyle w:val="Hyperlink"/>
            <w:b/>
            <w:noProof/>
          </w:rPr>
          <w:t>BOTH COMCAST AND NBCUNIVERSAL ARE HEAVY USERS OF C-BAND SATELLITE LINKS</w:t>
        </w:r>
        <w:r w:rsidR="005B1DC9">
          <w:rPr>
            <w:noProof/>
          </w:rPr>
          <w:tab/>
        </w:r>
        <w:r w:rsidR="005B1DC9">
          <w:rPr>
            <w:noProof/>
          </w:rPr>
          <w:fldChar w:fldCharType="begin"/>
        </w:r>
        <w:r w:rsidR="005B1DC9">
          <w:rPr>
            <w:noProof/>
          </w:rPr>
          <w:instrText xml:space="preserve"> PAGEREF _Toc514865505 \h </w:instrText>
        </w:r>
        <w:r w:rsidR="005B1DC9">
          <w:rPr>
            <w:noProof/>
          </w:rPr>
        </w:r>
        <w:r w:rsidR="005B1DC9">
          <w:rPr>
            <w:noProof/>
          </w:rPr>
          <w:fldChar w:fldCharType="separate"/>
        </w:r>
        <w:r w:rsidR="00640C8F">
          <w:rPr>
            <w:noProof/>
          </w:rPr>
          <w:t>5</w:t>
        </w:r>
        <w:r w:rsidR="005B1DC9">
          <w:rPr>
            <w:noProof/>
          </w:rPr>
          <w:fldChar w:fldCharType="end"/>
        </w:r>
      </w:hyperlink>
    </w:p>
    <w:p w14:paraId="21CEDDF2" w14:textId="7CABEE90" w:rsidR="005B1DC9" w:rsidRDefault="00B26199">
      <w:pPr>
        <w:pStyle w:val="TOC1"/>
        <w:rPr>
          <w:rFonts w:asciiTheme="minorHAnsi" w:eastAsiaTheme="minorEastAsia" w:hAnsiTheme="minorHAnsi" w:cstheme="minorBidi"/>
          <w:noProof/>
          <w:sz w:val="22"/>
          <w:szCs w:val="22"/>
          <w:lang w:eastAsia="en-US"/>
        </w:rPr>
      </w:pPr>
      <w:hyperlink w:anchor="_Toc514865506" w:history="1">
        <w:r w:rsidR="005B1DC9" w:rsidRPr="00A83C18">
          <w:rPr>
            <w:rStyle w:val="Hyperlink"/>
            <w:b/>
            <w:noProof/>
          </w:rPr>
          <w:t>III.</w:t>
        </w:r>
        <w:r w:rsidR="005B1DC9">
          <w:rPr>
            <w:rFonts w:asciiTheme="minorHAnsi" w:eastAsiaTheme="minorEastAsia" w:hAnsiTheme="minorHAnsi" w:cstheme="minorBidi"/>
            <w:noProof/>
            <w:sz w:val="22"/>
            <w:szCs w:val="22"/>
            <w:lang w:eastAsia="en-US"/>
          </w:rPr>
          <w:tab/>
        </w:r>
        <w:r w:rsidR="005B1DC9" w:rsidRPr="00A83C18">
          <w:rPr>
            <w:rStyle w:val="Hyperlink"/>
            <w:b/>
            <w:noProof/>
          </w:rPr>
          <w:t>THE C-BAND IS IDEALLY SUITED TO ITS CURRENT USE AS AN IMPORTANT LINK IN THE VIDEO ECOSYSTEM</w:t>
        </w:r>
        <w:r w:rsidR="005B1DC9">
          <w:rPr>
            <w:noProof/>
          </w:rPr>
          <w:tab/>
        </w:r>
        <w:r w:rsidR="005B1DC9">
          <w:rPr>
            <w:noProof/>
          </w:rPr>
          <w:fldChar w:fldCharType="begin"/>
        </w:r>
        <w:r w:rsidR="005B1DC9">
          <w:rPr>
            <w:noProof/>
          </w:rPr>
          <w:instrText xml:space="preserve"> PAGEREF _Toc514865506 \h </w:instrText>
        </w:r>
        <w:r w:rsidR="005B1DC9">
          <w:rPr>
            <w:noProof/>
          </w:rPr>
        </w:r>
        <w:r w:rsidR="005B1DC9">
          <w:rPr>
            <w:noProof/>
          </w:rPr>
          <w:fldChar w:fldCharType="separate"/>
        </w:r>
        <w:r w:rsidR="00640C8F">
          <w:rPr>
            <w:noProof/>
          </w:rPr>
          <w:t>7</w:t>
        </w:r>
        <w:r w:rsidR="005B1DC9">
          <w:rPr>
            <w:noProof/>
          </w:rPr>
          <w:fldChar w:fldCharType="end"/>
        </w:r>
      </w:hyperlink>
    </w:p>
    <w:p w14:paraId="18254DF4" w14:textId="4DC3B452" w:rsidR="005B1DC9" w:rsidRDefault="00B26199">
      <w:pPr>
        <w:pStyle w:val="TOC1"/>
        <w:rPr>
          <w:rFonts w:asciiTheme="minorHAnsi" w:eastAsiaTheme="minorEastAsia" w:hAnsiTheme="minorHAnsi" w:cstheme="minorBidi"/>
          <w:noProof/>
          <w:sz w:val="22"/>
          <w:szCs w:val="22"/>
          <w:lang w:eastAsia="en-US"/>
        </w:rPr>
      </w:pPr>
      <w:hyperlink w:anchor="_Toc514865507" w:history="1">
        <w:r w:rsidR="005B1DC9" w:rsidRPr="00A83C18">
          <w:rPr>
            <w:rStyle w:val="Hyperlink"/>
            <w:b/>
            <w:noProof/>
          </w:rPr>
          <w:t>IV.</w:t>
        </w:r>
        <w:r w:rsidR="005B1DC9">
          <w:rPr>
            <w:rFonts w:asciiTheme="minorHAnsi" w:eastAsiaTheme="minorEastAsia" w:hAnsiTheme="minorHAnsi" w:cstheme="minorBidi"/>
            <w:noProof/>
            <w:sz w:val="22"/>
            <w:szCs w:val="22"/>
            <w:lang w:eastAsia="en-US"/>
          </w:rPr>
          <w:tab/>
        </w:r>
        <w:r w:rsidR="005B1DC9" w:rsidRPr="00A83C18">
          <w:rPr>
            <w:rStyle w:val="Hyperlink"/>
            <w:b/>
            <w:noProof/>
          </w:rPr>
          <w:t>THE COMMISSION’S REPORT TO CONGRESS SHOULD FULLY ADDRESS THE MANY QUESTIONS ASSOCIATED WITH PROPOSALS TO REPACK OR RELOCATE CURRENT C-BAND OPERATIONS OR TO REPLACE THOSE OPERATIONS WITH FIBER</w:t>
        </w:r>
        <w:r w:rsidR="005B1DC9">
          <w:rPr>
            <w:noProof/>
          </w:rPr>
          <w:tab/>
        </w:r>
        <w:r w:rsidR="005B1DC9">
          <w:rPr>
            <w:noProof/>
          </w:rPr>
          <w:fldChar w:fldCharType="begin"/>
        </w:r>
        <w:r w:rsidR="005B1DC9">
          <w:rPr>
            <w:noProof/>
          </w:rPr>
          <w:instrText xml:space="preserve"> PAGEREF _Toc514865507 \h </w:instrText>
        </w:r>
        <w:r w:rsidR="005B1DC9">
          <w:rPr>
            <w:noProof/>
          </w:rPr>
        </w:r>
        <w:r w:rsidR="005B1DC9">
          <w:rPr>
            <w:noProof/>
          </w:rPr>
          <w:fldChar w:fldCharType="separate"/>
        </w:r>
        <w:r w:rsidR="00640C8F">
          <w:rPr>
            <w:noProof/>
          </w:rPr>
          <w:t>9</w:t>
        </w:r>
        <w:r w:rsidR="005B1DC9">
          <w:rPr>
            <w:noProof/>
          </w:rPr>
          <w:fldChar w:fldCharType="end"/>
        </w:r>
      </w:hyperlink>
    </w:p>
    <w:p w14:paraId="6A2C5697" w14:textId="1B40DDEC" w:rsidR="005B1DC9" w:rsidRDefault="00B26199">
      <w:pPr>
        <w:pStyle w:val="TOC2"/>
        <w:rPr>
          <w:rFonts w:asciiTheme="minorHAnsi" w:eastAsiaTheme="minorEastAsia" w:hAnsiTheme="minorHAnsi" w:cstheme="minorBidi"/>
          <w:noProof/>
          <w:sz w:val="22"/>
        </w:rPr>
      </w:pPr>
      <w:hyperlink w:anchor="_Toc514865508" w:history="1">
        <w:r w:rsidR="005B1DC9" w:rsidRPr="00A83C18">
          <w:rPr>
            <w:rStyle w:val="Hyperlink"/>
            <w:b/>
            <w:noProof/>
          </w:rPr>
          <w:t>A.</w:t>
        </w:r>
        <w:r w:rsidR="005B1DC9">
          <w:rPr>
            <w:rFonts w:asciiTheme="minorHAnsi" w:eastAsiaTheme="minorEastAsia" w:hAnsiTheme="minorHAnsi" w:cstheme="minorBidi"/>
            <w:noProof/>
            <w:sz w:val="22"/>
          </w:rPr>
          <w:tab/>
        </w:r>
        <w:r w:rsidR="005B1DC9" w:rsidRPr="00A83C18">
          <w:rPr>
            <w:rStyle w:val="Hyperlink"/>
            <w:b/>
            <w:noProof/>
          </w:rPr>
          <w:t>Repacking Proposals</w:t>
        </w:r>
        <w:r w:rsidR="005B1DC9">
          <w:rPr>
            <w:noProof/>
          </w:rPr>
          <w:tab/>
        </w:r>
        <w:r w:rsidR="005B1DC9">
          <w:rPr>
            <w:noProof/>
          </w:rPr>
          <w:fldChar w:fldCharType="begin"/>
        </w:r>
        <w:r w:rsidR="005B1DC9">
          <w:rPr>
            <w:noProof/>
          </w:rPr>
          <w:instrText xml:space="preserve"> PAGEREF _Toc514865508 \h </w:instrText>
        </w:r>
        <w:r w:rsidR="005B1DC9">
          <w:rPr>
            <w:noProof/>
          </w:rPr>
        </w:r>
        <w:r w:rsidR="005B1DC9">
          <w:rPr>
            <w:noProof/>
          </w:rPr>
          <w:fldChar w:fldCharType="separate"/>
        </w:r>
        <w:r w:rsidR="00640C8F">
          <w:rPr>
            <w:noProof/>
          </w:rPr>
          <w:t>10</w:t>
        </w:r>
        <w:r w:rsidR="005B1DC9">
          <w:rPr>
            <w:noProof/>
          </w:rPr>
          <w:fldChar w:fldCharType="end"/>
        </w:r>
      </w:hyperlink>
    </w:p>
    <w:p w14:paraId="4202CD9A" w14:textId="3D43635A" w:rsidR="005B1DC9" w:rsidRDefault="00B26199">
      <w:pPr>
        <w:pStyle w:val="TOC2"/>
        <w:rPr>
          <w:rFonts w:asciiTheme="minorHAnsi" w:eastAsiaTheme="minorEastAsia" w:hAnsiTheme="minorHAnsi" w:cstheme="minorBidi"/>
          <w:noProof/>
          <w:sz w:val="22"/>
        </w:rPr>
      </w:pPr>
      <w:hyperlink w:anchor="_Toc514865509" w:history="1">
        <w:r w:rsidR="005B1DC9" w:rsidRPr="00A83C18">
          <w:rPr>
            <w:rStyle w:val="Hyperlink"/>
            <w:b/>
            <w:noProof/>
          </w:rPr>
          <w:t>B.</w:t>
        </w:r>
        <w:r w:rsidR="005B1DC9">
          <w:rPr>
            <w:rFonts w:asciiTheme="minorHAnsi" w:eastAsiaTheme="minorEastAsia" w:hAnsiTheme="minorHAnsi" w:cstheme="minorBidi"/>
            <w:noProof/>
            <w:sz w:val="22"/>
          </w:rPr>
          <w:tab/>
        </w:r>
        <w:r w:rsidR="005B1DC9" w:rsidRPr="00A83C18">
          <w:rPr>
            <w:rStyle w:val="Hyperlink"/>
            <w:b/>
            <w:noProof/>
          </w:rPr>
          <w:t>Relocation Proposals</w:t>
        </w:r>
        <w:r w:rsidR="005B1DC9">
          <w:rPr>
            <w:noProof/>
          </w:rPr>
          <w:tab/>
        </w:r>
        <w:r w:rsidR="005B1DC9">
          <w:rPr>
            <w:noProof/>
          </w:rPr>
          <w:fldChar w:fldCharType="begin"/>
        </w:r>
        <w:r w:rsidR="005B1DC9">
          <w:rPr>
            <w:noProof/>
          </w:rPr>
          <w:instrText xml:space="preserve"> PAGEREF _Toc514865509 \h </w:instrText>
        </w:r>
        <w:r w:rsidR="005B1DC9">
          <w:rPr>
            <w:noProof/>
          </w:rPr>
        </w:r>
        <w:r w:rsidR="005B1DC9">
          <w:rPr>
            <w:noProof/>
          </w:rPr>
          <w:fldChar w:fldCharType="separate"/>
        </w:r>
        <w:r w:rsidR="00640C8F">
          <w:rPr>
            <w:noProof/>
          </w:rPr>
          <w:t>13</w:t>
        </w:r>
        <w:r w:rsidR="005B1DC9">
          <w:rPr>
            <w:noProof/>
          </w:rPr>
          <w:fldChar w:fldCharType="end"/>
        </w:r>
      </w:hyperlink>
    </w:p>
    <w:p w14:paraId="00965242" w14:textId="0C8229C7" w:rsidR="005B1DC9" w:rsidRDefault="00B26199">
      <w:pPr>
        <w:pStyle w:val="TOC2"/>
        <w:rPr>
          <w:rFonts w:asciiTheme="minorHAnsi" w:eastAsiaTheme="minorEastAsia" w:hAnsiTheme="minorHAnsi" w:cstheme="minorBidi"/>
          <w:noProof/>
          <w:sz w:val="22"/>
        </w:rPr>
      </w:pPr>
      <w:hyperlink w:anchor="_Toc514865510" w:history="1">
        <w:r w:rsidR="005B1DC9" w:rsidRPr="00A83C18">
          <w:rPr>
            <w:rStyle w:val="Hyperlink"/>
            <w:b/>
            <w:noProof/>
          </w:rPr>
          <w:t>C.</w:t>
        </w:r>
        <w:r w:rsidR="005B1DC9">
          <w:rPr>
            <w:rFonts w:asciiTheme="minorHAnsi" w:eastAsiaTheme="minorEastAsia" w:hAnsiTheme="minorHAnsi" w:cstheme="minorBidi"/>
            <w:noProof/>
            <w:sz w:val="22"/>
          </w:rPr>
          <w:tab/>
        </w:r>
        <w:r w:rsidR="005B1DC9" w:rsidRPr="00A83C18">
          <w:rPr>
            <w:rStyle w:val="Hyperlink"/>
            <w:b/>
            <w:noProof/>
          </w:rPr>
          <w:t>Fiber Proposals</w:t>
        </w:r>
        <w:r w:rsidR="005B1DC9">
          <w:rPr>
            <w:noProof/>
          </w:rPr>
          <w:tab/>
        </w:r>
        <w:r w:rsidR="005B1DC9">
          <w:rPr>
            <w:noProof/>
          </w:rPr>
          <w:fldChar w:fldCharType="begin"/>
        </w:r>
        <w:r w:rsidR="005B1DC9">
          <w:rPr>
            <w:noProof/>
          </w:rPr>
          <w:instrText xml:space="preserve"> PAGEREF _Toc514865510 \h </w:instrText>
        </w:r>
        <w:r w:rsidR="005B1DC9">
          <w:rPr>
            <w:noProof/>
          </w:rPr>
        </w:r>
        <w:r w:rsidR="005B1DC9">
          <w:rPr>
            <w:noProof/>
          </w:rPr>
          <w:fldChar w:fldCharType="separate"/>
        </w:r>
        <w:r w:rsidR="00640C8F">
          <w:rPr>
            <w:noProof/>
          </w:rPr>
          <w:t>15</w:t>
        </w:r>
        <w:r w:rsidR="005B1DC9">
          <w:rPr>
            <w:noProof/>
          </w:rPr>
          <w:fldChar w:fldCharType="end"/>
        </w:r>
      </w:hyperlink>
    </w:p>
    <w:p w14:paraId="21DE6221" w14:textId="5D90024D" w:rsidR="005B1DC9" w:rsidRDefault="00B26199">
      <w:pPr>
        <w:pStyle w:val="TOC1"/>
        <w:rPr>
          <w:rFonts w:asciiTheme="minorHAnsi" w:eastAsiaTheme="minorEastAsia" w:hAnsiTheme="minorHAnsi" w:cstheme="minorBidi"/>
          <w:noProof/>
          <w:sz w:val="22"/>
          <w:szCs w:val="22"/>
          <w:lang w:eastAsia="en-US"/>
        </w:rPr>
      </w:pPr>
      <w:hyperlink w:anchor="_Toc514865511" w:history="1">
        <w:r w:rsidR="005B1DC9" w:rsidRPr="00A83C18">
          <w:rPr>
            <w:rStyle w:val="Hyperlink"/>
            <w:b/>
            <w:noProof/>
          </w:rPr>
          <w:t>V.</w:t>
        </w:r>
        <w:r w:rsidR="005B1DC9">
          <w:rPr>
            <w:rFonts w:asciiTheme="minorHAnsi" w:eastAsiaTheme="minorEastAsia" w:hAnsiTheme="minorHAnsi" w:cstheme="minorBidi"/>
            <w:noProof/>
            <w:sz w:val="22"/>
            <w:szCs w:val="22"/>
            <w:lang w:eastAsia="en-US"/>
          </w:rPr>
          <w:tab/>
        </w:r>
        <w:r w:rsidR="005B1DC9" w:rsidRPr="00A83C18">
          <w:rPr>
            <w:rStyle w:val="Hyperlink"/>
            <w:b/>
            <w:noProof/>
          </w:rPr>
          <w:t>CONCLUSION</w:t>
        </w:r>
        <w:r w:rsidR="005B1DC9">
          <w:rPr>
            <w:noProof/>
          </w:rPr>
          <w:tab/>
        </w:r>
        <w:r w:rsidR="005B1DC9">
          <w:rPr>
            <w:noProof/>
          </w:rPr>
          <w:fldChar w:fldCharType="begin"/>
        </w:r>
        <w:r w:rsidR="005B1DC9">
          <w:rPr>
            <w:noProof/>
          </w:rPr>
          <w:instrText xml:space="preserve"> PAGEREF _Toc514865511 \h </w:instrText>
        </w:r>
        <w:r w:rsidR="005B1DC9">
          <w:rPr>
            <w:noProof/>
          </w:rPr>
        </w:r>
        <w:r w:rsidR="005B1DC9">
          <w:rPr>
            <w:noProof/>
          </w:rPr>
          <w:fldChar w:fldCharType="separate"/>
        </w:r>
        <w:r w:rsidR="00640C8F">
          <w:rPr>
            <w:noProof/>
          </w:rPr>
          <w:t>17</w:t>
        </w:r>
        <w:r w:rsidR="005B1DC9">
          <w:rPr>
            <w:noProof/>
          </w:rPr>
          <w:fldChar w:fldCharType="end"/>
        </w:r>
      </w:hyperlink>
    </w:p>
    <w:p w14:paraId="43CA55BA" w14:textId="38AA748A" w:rsidR="00884217" w:rsidRDefault="00884217" w:rsidP="00884217">
      <w:r w:rsidRPr="00507C48">
        <w:rPr>
          <w:b/>
        </w:rPr>
        <w:fldChar w:fldCharType="end"/>
      </w:r>
    </w:p>
    <w:p w14:paraId="444791F2" w14:textId="77777777" w:rsidR="00884217" w:rsidRPr="008A55B2" w:rsidRDefault="00884217" w:rsidP="00884217">
      <w:pPr>
        <w:rPr>
          <w:lang w:eastAsia="zh-CN"/>
        </w:rPr>
      </w:pPr>
    </w:p>
    <w:p w14:paraId="08B6BCD2" w14:textId="77777777" w:rsidR="00884217" w:rsidRPr="006140BD" w:rsidRDefault="00884217" w:rsidP="00884217">
      <w:pPr>
        <w:pStyle w:val="TOC1"/>
        <w:rPr>
          <w:b/>
          <w:caps/>
        </w:rPr>
        <w:sectPr w:rsidR="00884217" w:rsidRPr="006140BD" w:rsidSect="00A062A3">
          <w:footerReference w:type="default" r:id="rId13"/>
          <w:pgSz w:w="12240" w:h="15840" w:code="1"/>
          <w:pgMar w:top="1440" w:right="1440" w:bottom="1440" w:left="1440" w:header="720" w:footer="720" w:gutter="0"/>
          <w:pgNumType w:fmt="lowerRoman"/>
          <w:cols w:space="720"/>
          <w:docGrid w:linePitch="360"/>
        </w:sectPr>
      </w:pPr>
    </w:p>
    <w:p w14:paraId="657677D6" w14:textId="77777777" w:rsidR="00884217" w:rsidRPr="00456672" w:rsidRDefault="00884217" w:rsidP="00884217">
      <w:pPr>
        <w:spacing w:after="0"/>
        <w:jc w:val="center"/>
        <w:rPr>
          <w:b/>
        </w:rPr>
      </w:pPr>
      <w:r w:rsidRPr="00456672">
        <w:rPr>
          <w:b/>
        </w:rPr>
        <w:lastRenderedPageBreak/>
        <w:t>BEFORE THE</w:t>
      </w:r>
    </w:p>
    <w:p w14:paraId="0CE04BC0" w14:textId="77777777" w:rsidR="00884217" w:rsidRPr="00456672" w:rsidRDefault="00884217" w:rsidP="00884217">
      <w:pPr>
        <w:spacing w:after="0"/>
        <w:jc w:val="center"/>
      </w:pPr>
      <w:r w:rsidRPr="00456672">
        <w:rPr>
          <w:b/>
        </w:rPr>
        <w:t>FEDERAL COMMUNICATIONS COMMISSION</w:t>
      </w:r>
    </w:p>
    <w:p w14:paraId="13C6B3A8" w14:textId="77777777" w:rsidR="00884217" w:rsidRPr="00456672" w:rsidRDefault="00884217" w:rsidP="00884217">
      <w:pPr>
        <w:jc w:val="center"/>
        <w:rPr>
          <w:b/>
        </w:rPr>
      </w:pPr>
      <w:r w:rsidRPr="00456672">
        <w:rPr>
          <w:b/>
        </w:rPr>
        <w:t>WASHINGTON, D.C.  20554</w:t>
      </w:r>
    </w:p>
    <w:p w14:paraId="48E702A1" w14:textId="77777777" w:rsidR="00884217" w:rsidRDefault="00884217" w:rsidP="00884217"/>
    <w:tbl>
      <w:tblPr>
        <w:tblW w:w="0" w:type="auto"/>
        <w:tblLayout w:type="fixed"/>
        <w:tblLook w:val="0000" w:firstRow="0" w:lastRow="0" w:firstColumn="0" w:lastColumn="0" w:noHBand="0" w:noVBand="0"/>
      </w:tblPr>
      <w:tblGrid>
        <w:gridCol w:w="4698"/>
        <w:gridCol w:w="630"/>
        <w:gridCol w:w="4248"/>
      </w:tblGrid>
      <w:tr w:rsidR="00884217" w14:paraId="65E05DE6" w14:textId="77777777" w:rsidTr="00FE3DC7">
        <w:tc>
          <w:tcPr>
            <w:tcW w:w="4698" w:type="dxa"/>
          </w:tcPr>
          <w:p w14:paraId="615CC915" w14:textId="77777777" w:rsidR="00884217" w:rsidRDefault="00884217" w:rsidP="00FE3DC7">
            <w:pPr>
              <w:tabs>
                <w:tab w:val="center" w:pos="4680"/>
              </w:tabs>
              <w:suppressAutoHyphens/>
              <w:spacing w:after="0"/>
              <w:rPr>
                <w:spacing w:val="-2"/>
              </w:rPr>
            </w:pPr>
            <w:r>
              <w:rPr>
                <w:spacing w:val="-2"/>
              </w:rPr>
              <w:t>In the Matter of</w:t>
            </w:r>
          </w:p>
          <w:p w14:paraId="3F9B085D" w14:textId="77777777" w:rsidR="00884217" w:rsidRDefault="00884217" w:rsidP="00FE3DC7">
            <w:pPr>
              <w:tabs>
                <w:tab w:val="center" w:pos="4680"/>
              </w:tabs>
              <w:suppressAutoHyphens/>
              <w:spacing w:after="0"/>
              <w:rPr>
                <w:spacing w:val="-2"/>
              </w:rPr>
            </w:pPr>
          </w:p>
          <w:p w14:paraId="399CBA8B" w14:textId="77777777" w:rsidR="00884217" w:rsidRDefault="00884217" w:rsidP="00FE3DC7">
            <w:pPr>
              <w:tabs>
                <w:tab w:val="center" w:pos="4680"/>
              </w:tabs>
              <w:suppressAutoHyphens/>
              <w:spacing w:after="0"/>
              <w:rPr>
                <w:spacing w:val="-2"/>
              </w:rPr>
            </w:pPr>
            <w:r>
              <w:rPr>
                <w:spacing w:val="-2"/>
              </w:rPr>
              <w:t>Report on the Feasibility of Allowing Commercial Wireless Services, Licensed or Unlicensed, to Use or Share the Frequencies Between 3.7-4.2 GHz</w:t>
            </w:r>
          </w:p>
          <w:p w14:paraId="4CAD2968" w14:textId="77777777" w:rsidR="00884217" w:rsidRDefault="00884217" w:rsidP="00FE3DC7">
            <w:pPr>
              <w:tabs>
                <w:tab w:val="center" w:pos="4680"/>
              </w:tabs>
              <w:suppressAutoHyphens/>
              <w:spacing w:after="0"/>
              <w:rPr>
                <w:spacing w:val="-2"/>
              </w:rPr>
            </w:pPr>
          </w:p>
          <w:p w14:paraId="2A1A5C7D" w14:textId="77777777" w:rsidR="00884217" w:rsidRPr="007115F7" w:rsidRDefault="00884217" w:rsidP="00FE3DC7">
            <w:pPr>
              <w:tabs>
                <w:tab w:val="center" w:pos="4680"/>
              </w:tabs>
              <w:suppressAutoHyphens/>
              <w:spacing w:after="0"/>
              <w:rPr>
                <w:spacing w:val="-2"/>
              </w:rPr>
            </w:pPr>
          </w:p>
        </w:tc>
        <w:tc>
          <w:tcPr>
            <w:tcW w:w="630" w:type="dxa"/>
          </w:tcPr>
          <w:p w14:paraId="505AFBDB" w14:textId="77777777" w:rsidR="00884217" w:rsidRPr="00250CF0" w:rsidRDefault="00884217" w:rsidP="00FE3DC7">
            <w:pPr>
              <w:tabs>
                <w:tab w:val="center" w:pos="4680"/>
              </w:tabs>
              <w:suppressAutoHyphens/>
              <w:spacing w:after="0"/>
            </w:pPr>
            <w:r w:rsidRPr="00250CF0">
              <w:rPr>
                <w:b/>
                <w:bCs/>
                <w:spacing w:val="-2"/>
              </w:rPr>
              <w:t>)</w:t>
            </w:r>
          </w:p>
          <w:p w14:paraId="4D7CCF3C" w14:textId="77777777" w:rsidR="00884217" w:rsidRPr="00355EC3" w:rsidRDefault="00884217" w:rsidP="00FE3DC7">
            <w:pPr>
              <w:tabs>
                <w:tab w:val="center" w:pos="4680"/>
              </w:tabs>
              <w:suppressAutoHyphens/>
              <w:spacing w:after="0"/>
            </w:pPr>
            <w:r w:rsidRPr="00250CF0">
              <w:rPr>
                <w:b/>
                <w:bCs/>
                <w:spacing w:val="-2"/>
              </w:rPr>
              <w:t>)</w:t>
            </w:r>
          </w:p>
          <w:p w14:paraId="4826FFFF" w14:textId="77777777" w:rsidR="00884217" w:rsidRPr="00355EC3" w:rsidRDefault="00884217" w:rsidP="00FE3DC7">
            <w:pPr>
              <w:tabs>
                <w:tab w:val="center" w:pos="4680"/>
              </w:tabs>
              <w:suppressAutoHyphens/>
              <w:spacing w:after="0"/>
            </w:pPr>
            <w:r w:rsidRPr="00250CF0">
              <w:rPr>
                <w:b/>
                <w:bCs/>
                <w:spacing w:val="-2"/>
              </w:rPr>
              <w:t>)</w:t>
            </w:r>
          </w:p>
          <w:p w14:paraId="1B37B341" w14:textId="77777777" w:rsidR="00884217" w:rsidRPr="00355EC3" w:rsidRDefault="00884217" w:rsidP="00FE3DC7">
            <w:pPr>
              <w:tabs>
                <w:tab w:val="center" w:pos="4680"/>
              </w:tabs>
              <w:suppressAutoHyphens/>
              <w:spacing w:after="0"/>
            </w:pPr>
            <w:r w:rsidRPr="00250CF0">
              <w:rPr>
                <w:b/>
                <w:bCs/>
                <w:spacing w:val="-2"/>
              </w:rPr>
              <w:t>)</w:t>
            </w:r>
          </w:p>
          <w:p w14:paraId="42E48161" w14:textId="77777777" w:rsidR="00884217" w:rsidRPr="00355EC3" w:rsidRDefault="00884217" w:rsidP="00FE3DC7">
            <w:pPr>
              <w:tabs>
                <w:tab w:val="center" w:pos="4680"/>
              </w:tabs>
              <w:suppressAutoHyphens/>
              <w:spacing w:after="0"/>
            </w:pPr>
            <w:r w:rsidRPr="00250CF0">
              <w:rPr>
                <w:b/>
                <w:bCs/>
                <w:spacing w:val="-2"/>
              </w:rPr>
              <w:t>)</w:t>
            </w:r>
          </w:p>
          <w:p w14:paraId="53444BFD" w14:textId="77777777" w:rsidR="00884217" w:rsidRPr="00355EC3" w:rsidRDefault="00884217" w:rsidP="00FE3DC7">
            <w:pPr>
              <w:tabs>
                <w:tab w:val="center" w:pos="4680"/>
              </w:tabs>
              <w:suppressAutoHyphens/>
              <w:spacing w:after="0"/>
            </w:pPr>
            <w:r w:rsidRPr="00250CF0">
              <w:rPr>
                <w:b/>
                <w:bCs/>
                <w:spacing w:val="-2"/>
              </w:rPr>
              <w:t>)</w:t>
            </w:r>
          </w:p>
          <w:p w14:paraId="7E241C5F" w14:textId="77777777" w:rsidR="00884217" w:rsidRPr="00355EC3" w:rsidRDefault="00884217" w:rsidP="00FE3DC7">
            <w:pPr>
              <w:tabs>
                <w:tab w:val="center" w:pos="4680"/>
              </w:tabs>
              <w:suppressAutoHyphens/>
              <w:spacing w:after="0"/>
            </w:pPr>
            <w:r w:rsidRPr="00250CF0">
              <w:rPr>
                <w:b/>
                <w:bCs/>
                <w:spacing w:val="-2"/>
              </w:rPr>
              <w:t>)</w:t>
            </w:r>
          </w:p>
          <w:p w14:paraId="4A616531" w14:textId="77777777" w:rsidR="00884217" w:rsidRDefault="00884217" w:rsidP="00FE3DC7">
            <w:pPr>
              <w:tabs>
                <w:tab w:val="center" w:pos="4680"/>
              </w:tabs>
              <w:suppressAutoHyphens/>
              <w:spacing w:after="0"/>
              <w:rPr>
                <w:spacing w:val="-2"/>
              </w:rPr>
            </w:pPr>
          </w:p>
        </w:tc>
        <w:tc>
          <w:tcPr>
            <w:tcW w:w="4248" w:type="dxa"/>
          </w:tcPr>
          <w:p w14:paraId="1573EC3C" w14:textId="77777777" w:rsidR="00884217" w:rsidRDefault="00884217" w:rsidP="00FE3DC7">
            <w:pPr>
              <w:tabs>
                <w:tab w:val="center" w:pos="4680"/>
              </w:tabs>
              <w:suppressAutoHyphens/>
              <w:spacing w:after="0"/>
              <w:rPr>
                <w:spacing w:val="-2"/>
              </w:rPr>
            </w:pPr>
          </w:p>
          <w:p w14:paraId="1B3A6EB3" w14:textId="77777777" w:rsidR="00884217" w:rsidRDefault="00884217" w:rsidP="00FE3DC7">
            <w:pPr>
              <w:pStyle w:val="TOAHeading"/>
              <w:tabs>
                <w:tab w:val="clear" w:pos="9360"/>
                <w:tab w:val="center" w:pos="4680"/>
              </w:tabs>
              <w:rPr>
                <w:spacing w:val="-2"/>
              </w:rPr>
            </w:pPr>
          </w:p>
          <w:p w14:paraId="2BB585A5" w14:textId="77777777" w:rsidR="00884217" w:rsidRDefault="00884217" w:rsidP="00FE3DC7">
            <w:pPr>
              <w:tabs>
                <w:tab w:val="center" w:pos="4680"/>
              </w:tabs>
              <w:suppressAutoHyphens/>
              <w:spacing w:after="0"/>
              <w:rPr>
                <w:spacing w:val="-2"/>
              </w:rPr>
            </w:pPr>
            <w:r>
              <w:rPr>
                <w:spacing w:val="-2"/>
              </w:rPr>
              <w:t>GN Docket No. 18-122</w:t>
            </w:r>
          </w:p>
          <w:p w14:paraId="6DD4E2C1" w14:textId="77777777" w:rsidR="00884217" w:rsidRDefault="00884217" w:rsidP="00FE3DC7">
            <w:pPr>
              <w:tabs>
                <w:tab w:val="center" w:pos="4680"/>
              </w:tabs>
              <w:suppressAutoHyphens/>
              <w:spacing w:after="0"/>
              <w:rPr>
                <w:spacing w:val="-2"/>
              </w:rPr>
            </w:pPr>
          </w:p>
          <w:p w14:paraId="1B0C01D3" w14:textId="77777777" w:rsidR="00884217" w:rsidRDefault="00884217" w:rsidP="00FE3DC7">
            <w:pPr>
              <w:tabs>
                <w:tab w:val="center" w:pos="4680"/>
              </w:tabs>
              <w:suppressAutoHyphens/>
              <w:spacing w:after="0"/>
              <w:rPr>
                <w:spacing w:val="-2"/>
              </w:rPr>
            </w:pPr>
          </w:p>
          <w:p w14:paraId="36AEAAEF" w14:textId="77777777" w:rsidR="00884217" w:rsidRDefault="00884217" w:rsidP="00FE3DC7">
            <w:pPr>
              <w:tabs>
                <w:tab w:val="center" w:pos="4680"/>
              </w:tabs>
              <w:suppressAutoHyphens/>
              <w:spacing w:after="0"/>
              <w:rPr>
                <w:spacing w:val="-2"/>
              </w:rPr>
            </w:pPr>
          </w:p>
        </w:tc>
      </w:tr>
    </w:tbl>
    <w:p w14:paraId="6B7F40E8" w14:textId="77777777" w:rsidR="00884217" w:rsidRDefault="00884217" w:rsidP="00884217">
      <w:pPr>
        <w:rPr>
          <w:b/>
        </w:rPr>
      </w:pPr>
    </w:p>
    <w:p w14:paraId="0BE9E3E5" w14:textId="77777777" w:rsidR="00884217" w:rsidRDefault="00884217" w:rsidP="00884217">
      <w:pPr>
        <w:jc w:val="center"/>
        <w:rPr>
          <w:b/>
        </w:rPr>
      </w:pPr>
      <w:r w:rsidRPr="00456672">
        <w:rPr>
          <w:b/>
        </w:rPr>
        <w:t>COMMENTS OF COMCAST CORPORATION</w:t>
      </w:r>
      <w:r>
        <w:rPr>
          <w:b/>
        </w:rPr>
        <w:t xml:space="preserve"> AND NBCUNIVERSAL MEDIA, LLC</w:t>
      </w:r>
    </w:p>
    <w:p w14:paraId="26D872FA" w14:textId="25E8417E" w:rsidR="00884217" w:rsidRDefault="00884217" w:rsidP="00884217">
      <w:pPr>
        <w:pStyle w:val="BodyText"/>
        <w:spacing w:after="0" w:line="480" w:lineRule="auto"/>
        <w:ind w:firstLine="720"/>
      </w:pPr>
      <w:r>
        <w:t>Comcast Corporation and NBCUniversal Media, LLC (collectively, “Comcast”) hereby files these comments in response to the Public Notice (“</w:t>
      </w:r>
      <w:r w:rsidRPr="00B4750F">
        <w:rPr>
          <w:i/>
        </w:rPr>
        <w:t>Notice</w:t>
      </w:r>
      <w:r>
        <w:t>”) in the above-</w:t>
      </w:r>
      <w:r w:rsidR="00FA2B27">
        <w:t xml:space="preserve">captioned </w:t>
      </w:r>
      <w:r>
        <w:t>docket.</w:t>
      </w:r>
      <w:r>
        <w:rPr>
          <w:rStyle w:val="FootnoteReference"/>
        </w:rPr>
        <w:footnoteReference w:id="1"/>
      </w:r>
      <w:r>
        <w:t xml:space="preserve">  </w:t>
      </w:r>
    </w:p>
    <w:p w14:paraId="58BFAFCB" w14:textId="77777777" w:rsidR="00884217" w:rsidRPr="00CE250E" w:rsidRDefault="00884217" w:rsidP="00884217">
      <w:pPr>
        <w:pStyle w:val="Heading1"/>
        <w:rPr>
          <w:rFonts w:cs="Times New Roman"/>
          <w:b/>
          <w:color w:val="000000"/>
        </w:rPr>
      </w:pPr>
      <w:bookmarkStart w:id="2" w:name="_Toc514865504"/>
      <w:r w:rsidRPr="00CE250E">
        <w:rPr>
          <w:b/>
        </w:rPr>
        <w:t>INTRODUCTION</w:t>
      </w:r>
      <w:bookmarkEnd w:id="2"/>
    </w:p>
    <w:p w14:paraId="251B4BCC" w14:textId="6545D4C3" w:rsidR="00A137EF" w:rsidRDefault="00884217" w:rsidP="00884217">
      <w:pPr>
        <w:pStyle w:val="BodyText"/>
        <w:spacing w:after="0" w:line="480" w:lineRule="auto"/>
        <w:ind w:firstLine="720"/>
      </w:pPr>
      <w:r>
        <w:t xml:space="preserve">Comcast </w:t>
      </w:r>
      <w:r w:rsidR="00FA2B27">
        <w:t xml:space="preserve">has long </w:t>
      </w:r>
      <w:r>
        <w:t>support</w:t>
      </w:r>
      <w:r w:rsidR="00FA2B27">
        <w:t>ed</w:t>
      </w:r>
      <w:r>
        <w:t xml:space="preserve"> the Commission’s efforts to identify and </w:t>
      </w:r>
      <w:r w:rsidR="00A137EF">
        <w:t>allocate</w:t>
      </w:r>
      <w:r>
        <w:t xml:space="preserve"> new spectrum to meet demand for both licensed and unlicensed wireless services.  A critical input </w:t>
      </w:r>
      <w:r w:rsidR="00A137EF">
        <w:t xml:space="preserve">to a Commission analysis of the potential for sharing the 3.7 – 4.2 GHz </w:t>
      </w:r>
      <w:r w:rsidR="002C20DF">
        <w:t>C-B</w:t>
      </w:r>
      <w:r w:rsidR="00A137EF">
        <w:t xml:space="preserve">and </w:t>
      </w:r>
      <w:r w:rsidR="002C20DF">
        <w:t>spectrum</w:t>
      </w:r>
      <w:r w:rsidR="000F4840">
        <w:t>,</w:t>
      </w:r>
      <w:r w:rsidR="002C20DF">
        <w:t xml:space="preserve"> </w:t>
      </w:r>
      <w:r w:rsidR="00A137EF">
        <w:t>as directed by Congress</w:t>
      </w:r>
      <w:r w:rsidR="000F4840">
        <w:t>,</w:t>
      </w:r>
      <w:r w:rsidR="00A137EF">
        <w:t xml:space="preserve"> </w:t>
      </w:r>
      <w:r>
        <w:t>will be a complete understanding of how such spectrum is used today, and a plan for how it might be repurposed with minimal impact to</w:t>
      </w:r>
      <w:r w:rsidR="00FA2B27">
        <w:t xml:space="preserve"> existing licensees, users of the spectrum, and</w:t>
      </w:r>
      <w:r>
        <w:t xml:space="preserve"> consumers.  </w:t>
      </w:r>
    </w:p>
    <w:p w14:paraId="4CC7E9D1" w14:textId="27E511F7" w:rsidR="00884217" w:rsidRDefault="00884217" w:rsidP="00884217">
      <w:pPr>
        <w:pStyle w:val="BodyText"/>
        <w:spacing w:after="0" w:line="480" w:lineRule="auto"/>
        <w:ind w:firstLine="720"/>
      </w:pPr>
      <w:r>
        <w:t>Comcast and other stakeholders in the video industry</w:t>
      </w:r>
      <w:r w:rsidR="004D722A">
        <w:t>, including programmers, broadcasters, and distributors,</w:t>
      </w:r>
      <w:r>
        <w:t xml:space="preserve"> rely on C-Band </w:t>
      </w:r>
      <w:r w:rsidR="00665860">
        <w:t xml:space="preserve">spectrum </w:t>
      </w:r>
      <w:r>
        <w:t xml:space="preserve">for their video distribution operations.  This has been the case for over 40 years even as the industry has migrated to digital service and </w:t>
      </w:r>
      <w:r>
        <w:lastRenderedPageBreak/>
        <w:t>deployed new and innovative video technologies like high-definition (“HD”) video and video</w:t>
      </w:r>
      <w:r w:rsidR="0069520A">
        <w:noBreakHyphen/>
      </w:r>
      <w:r>
        <w:t xml:space="preserve">on-demand (“VOD”).  The existing video delivery architecture, of which C-Band spectrum is a central part, provides a high-quality video experience for </w:t>
      </w:r>
      <w:r w:rsidR="00A137EF">
        <w:t xml:space="preserve">hundreds of </w:t>
      </w:r>
      <w:r>
        <w:t>millions of Americans.</w:t>
      </w:r>
    </w:p>
    <w:p w14:paraId="2C61E66C" w14:textId="07874897" w:rsidR="00884217" w:rsidRPr="003A0637" w:rsidRDefault="00884217" w:rsidP="00884217">
      <w:pPr>
        <w:pStyle w:val="BodyText"/>
        <w:spacing w:after="0" w:line="480" w:lineRule="auto"/>
        <w:ind w:firstLine="720"/>
        <w:rPr>
          <w:b/>
        </w:rPr>
      </w:pPr>
      <w:r>
        <w:t xml:space="preserve">The C-Band </w:t>
      </w:r>
      <w:r w:rsidR="00A137EF">
        <w:t>is</w:t>
      </w:r>
      <w:r>
        <w:t xml:space="preserve"> ideally suited for video distribution.  It is ubiquitous – reaching all corners of the country, </w:t>
      </w:r>
      <w:r w:rsidRPr="00A42347">
        <w:rPr>
          <w:i/>
        </w:rPr>
        <w:t>including rural areas that can be hard to reach with fiber or other alternative distribution methods</w:t>
      </w:r>
      <w:r>
        <w:t>.  It is reliable</w:t>
      </w:r>
      <w:r w:rsidR="00A42347">
        <w:t>, redundant,</w:t>
      </w:r>
      <w:r>
        <w:t xml:space="preserve"> and affordable, which can be particularly important for smaller entities trying to reach large audiences.  It has the capacity and capability to deliver high-quality, high-resolution video.  And it is </w:t>
      </w:r>
      <w:r w:rsidR="00967868">
        <w:t>less susceptible than higher frequencies</w:t>
      </w:r>
      <w:r w:rsidR="00A42347">
        <w:t>, such as the Ku-band,</w:t>
      </w:r>
      <w:r w:rsidR="00967868">
        <w:t xml:space="preserve"> </w:t>
      </w:r>
      <w:r>
        <w:t xml:space="preserve">to rain fade and other atmospheric conditions that can affect video quality and </w:t>
      </w:r>
      <w:r w:rsidR="00967868">
        <w:t xml:space="preserve">link </w:t>
      </w:r>
      <w:r>
        <w:t xml:space="preserve">reliability.  In light of the longstanding history and the substantial reliance interests that have developed around usage of the spectrum by programmers, broadcasters, multichannel video programming distributors (“MVPDs”), equipment vendors, and others, the Commission should </w:t>
      </w:r>
      <w:r w:rsidR="00A137EF">
        <w:t>carefully evaluate in its Report to Congress any potential impacts to these stakeholders</w:t>
      </w:r>
      <w:r w:rsidR="004D722A">
        <w:t xml:space="preserve"> and consumers</w:t>
      </w:r>
      <w:r>
        <w:t xml:space="preserve">.  </w:t>
      </w:r>
    </w:p>
    <w:p w14:paraId="42D17B80" w14:textId="6BF87489" w:rsidR="00884217" w:rsidRPr="007E2E89" w:rsidRDefault="00884217" w:rsidP="00884217">
      <w:pPr>
        <w:pStyle w:val="BodyText"/>
        <w:spacing w:after="0" w:line="480" w:lineRule="auto"/>
        <w:ind w:firstLine="720"/>
      </w:pPr>
      <w:r w:rsidRPr="007E2E89">
        <w:t>Consistent</w:t>
      </w:r>
      <w:r>
        <w:t xml:space="preserve"> with Congress’s direction in the MOBILE NOW Act, the Commission must carefully assess the feasibility of any potential changes to the existing C-Band framework, including the specific details of proposed changes and precise impacts on incumbent uses of the band; the feasibility of pursuing mitigation strategies to address interference and other operational issues; and the costs of migrating existing video distribution facilities to different spectrum</w:t>
      </w:r>
      <w:r w:rsidR="00A42347">
        <w:t xml:space="preserve"> or other distribution platforms</w:t>
      </w:r>
      <w:r>
        <w:t>.</w:t>
      </w:r>
      <w:r>
        <w:rPr>
          <w:rStyle w:val="FootnoteReference"/>
        </w:rPr>
        <w:footnoteReference w:id="2"/>
      </w:r>
      <w:r>
        <w:t xml:space="preserve">  Absent this information, the Commission will not be able to make an informed judgment about whether the claimed benefits of any spectrum sharing </w:t>
      </w:r>
      <w:r>
        <w:lastRenderedPageBreak/>
        <w:t>or other proposed approach outweigh the costs to the video industry and, ultimately, consumers of video services.</w:t>
      </w:r>
    </w:p>
    <w:p w14:paraId="797BB52A" w14:textId="77777777" w:rsidR="00884217" w:rsidRPr="00CE250E" w:rsidRDefault="00884217" w:rsidP="00884217">
      <w:pPr>
        <w:pStyle w:val="Heading1"/>
        <w:keepNext/>
        <w:rPr>
          <w:rFonts w:cs="Times New Roman"/>
          <w:b/>
          <w:color w:val="000000"/>
        </w:rPr>
      </w:pPr>
      <w:bookmarkStart w:id="3" w:name="_Toc514865505"/>
      <w:r w:rsidRPr="00CE250E">
        <w:rPr>
          <w:b/>
        </w:rPr>
        <w:t xml:space="preserve">BOTH COMCAST AND NBCUNIVERSAL </w:t>
      </w:r>
      <w:r>
        <w:rPr>
          <w:b/>
        </w:rPr>
        <w:t>ARE HEAVY USERS</w:t>
      </w:r>
      <w:r w:rsidRPr="00CE250E">
        <w:rPr>
          <w:b/>
        </w:rPr>
        <w:t xml:space="preserve"> OF C-BAND SATELLITE LINKS</w:t>
      </w:r>
      <w:bookmarkEnd w:id="3"/>
    </w:p>
    <w:p w14:paraId="19E1FA08" w14:textId="19EEF8D0" w:rsidR="00884217" w:rsidRDefault="00884217" w:rsidP="00884217">
      <w:pPr>
        <w:pStyle w:val="BodyText"/>
        <w:spacing w:after="0" w:line="480" w:lineRule="auto"/>
        <w:ind w:firstLine="720"/>
      </w:pPr>
      <w:r>
        <w:t xml:space="preserve">C-Band plays a critical role in the distribution of video programming for Comcast, its affiliates, and countless other entities in the video programming marketplace.  This includes the </w:t>
      </w:r>
      <w:proofErr w:type="spellStart"/>
      <w:r>
        <w:t>uplinking</w:t>
      </w:r>
      <w:proofErr w:type="spellEnd"/>
      <w:r>
        <w:t xml:space="preserve"> of programming to C-Band FSS satellites using the 5.925 – 6.425 GHz band and the downlinking of programming from those satellites to C-Band earth stations using the 3.7 – 4.2 GHz band.  </w:t>
      </w:r>
      <w:r w:rsidR="004D722A">
        <w:t xml:space="preserve">There is little question that C-Band satellites play a </w:t>
      </w:r>
      <w:r w:rsidR="00223AB9">
        <w:t xml:space="preserve">key </w:t>
      </w:r>
      <w:r w:rsidR="004D722A">
        <w:t>role in the distribution of video content in the U.S., including for news, sports, and entertainment programming.</w:t>
      </w:r>
      <w:r>
        <w:t xml:space="preserve">  </w:t>
      </w:r>
    </w:p>
    <w:p w14:paraId="0D41BC6E" w14:textId="18CA4066" w:rsidR="00884217" w:rsidRDefault="00884217" w:rsidP="00884217">
      <w:pPr>
        <w:pStyle w:val="BodyText"/>
        <w:spacing w:after="0" w:line="480" w:lineRule="auto"/>
        <w:ind w:firstLine="720"/>
      </w:pPr>
      <w:r>
        <w:t xml:space="preserve">Comcast uses hundreds of C-Band receive earth stations as part of its video distribution operation.  Indeed, </w:t>
      </w:r>
      <w:r w:rsidR="00223AB9">
        <w:t>a substantial amount</w:t>
      </w:r>
      <w:r>
        <w:t xml:space="preserve"> of the video programming that Comcast carries on its cable systems is received from programmers </w:t>
      </w:r>
      <w:r w:rsidR="004D722A">
        <w:t xml:space="preserve">who use </w:t>
      </w:r>
      <w:r>
        <w:t>C-Band satellites</w:t>
      </w:r>
      <w:r w:rsidR="004D722A">
        <w:t xml:space="preserve"> to deliver their programming</w:t>
      </w:r>
      <w:r>
        <w:t xml:space="preserve">.  This </w:t>
      </w:r>
      <w:r w:rsidR="00A137EF">
        <w:t xml:space="preserve">includes </w:t>
      </w:r>
      <w:r>
        <w:t xml:space="preserve">linear and VOD programming downlinked from satellite transponders that are intensively used.  </w:t>
      </w:r>
    </w:p>
    <w:p w14:paraId="5D1062D3" w14:textId="43C6280A" w:rsidR="00E70500" w:rsidRDefault="00E70500" w:rsidP="00E70500">
      <w:pPr>
        <w:pStyle w:val="BodyText"/>
        <w:spacing w:after="0" w:line="480" w:lineRule="auto"/>
        <w:ind w:firstLine="720"/>
      </w:pPr>
      <w:r>
        <w:t xml:space="preserve">NBCUniversal </w:t>
      </w:r>
      <w:r w:rsidR="004D722A">
        <w:t>is just one of many programmers that</w:t>
      </w:r>
      <w:r>
        <w:t xml:space="preserve"> extensive</w:t>
      </w:r>
      <w:r w:rsidR="00A42347">
        <w:t>ly</w:t>
      </w:r>
      <w:r>
        <w:t xml:space="preserve"> use </w:t>
      </w:r>
      <w:r w:rsidR="00A42347">
        <w:t>the</w:t>
      </w:r>
      <w:r>
        <w:t xml:space="preserve"> C-Band for content distribution.  The NBC Network uses the C-Band to send video programming to affiliate locations in each of Nielsen’s 210 Designated Market Areas (“DMAs”), serving 114 million households.</w:t>
      </w:r>
      <w:r>
        <w:rPr>
          <w:rStyle w:val="FootnoteReference"/>
        </w:rPr>
        <w:footnoteReference w:id="3"/>
      </w:r>
      <w:r>
        <w:t xml:space="preserve">  Likewise, the </w:t>
      </w:r>
      <w:proofErr w:type="spellStart"/>
      <w:r>
        <w:t>Telemundo</w:t>
      </w:r>
      <w:proofErr w:type="spellEnd"/>
      <w:r>
        <w:t xml:space="preserve"> Network uses the C</w:t>
      </w:r>
      <w:r>
        <w:noBreakHyphen/>
        <w:t xml:space="preserve">Band to send video programming to broadcast affiliates located in 80 DMAs, reaching approximately 72 million television households, including 14 million Hispanic households.  In 120 additional markets without an </w:t>
      </w:r>
      <w:r>
        <w:lastRenderedPageBreak/>
        <w:t xml:space="preserve">over-the-air broadcast affiliate, the </w:t>
      </w:r>
      <w:proofErr w:type="spellStart"/>
      <w:r>
        <w:t>Telemundo</w:t>
      </w:r>
      <w:proofErr w:type="spellEnd"/>
      <w:r>
        <w:t xml:space="preserve"> Network distributes its programming directly to cable systems via </w:t>
      </w:r>
      <w:r w:rsidR="00640C8F">
        <w:t xml:space="preserve">the </w:t>
      </w:r>
      <w:r>
        <w:t xml:space="preserve">C-band, reaching an additional 40 million households.  And </w:t>
      </w:r>
      <w:proofErr w:type="spellStart"/>
      <w:r>
        <w:t>NBCUniversal’s</w:t>
      </w:r>
      <w:proofErr w:type="spellEnd"/>
      <w:r>
        <w:t xml:space="preserve"> cable networks rely on the C-Band to send video feeds to MVPD headends around the country, serving 100 million households.</w:t>
      </w:r>
    </w:p>
    <w:p w14:paraId="58AC182F" w14:textId="5EE9C5CB" w:rsidR="00E70500" w:rsidRDefault="00A42347" w:rsidP="00E70500">
      <w:pPr>
        <w:pStyle w:val="BodyText"/>
        <w:spacing w:after="0" w:line="480" w:lineRule="auto"/>
        <w:ind w:firstLine="720"/>
      </w:pPr>
      <w:r>
        <w:t xml:space="preserve">The </w:t>
      </w:r>
      <w:r w:rsidR="00E70500">
        <w:t xml:space="preserve">C-Band also plays an important role in the distribution of syndicated programming to broadcast stations.  For example, NBCUniversal uses the C-Band for </w:t>
      </w:r>
      <w:r>
        <w:t>distribution</w:t>
      </w:r>
      <w:r w:rsidR="00E70500">
        <w:t xml:space="preserve"> of syndicated programming to 11 NBC owned-and-operated stations, serving 32 million households.  In addition, the C-Band is used to deliver </w:t>
      </w:r>
      <w:proofErr w:type="spellStart"/>
      <w:r w:rsidR="00E70500">
        <w:t>NBCUniversal’s</w:t>
      </w:r>
      <w:proofErr w:type="spellEnd"/>
      <w:r w:rsidR="00E70500">
        <w:t xml:space="preserve"> outbound syndicated programming to stations located in each Nielsen DMA, serving 114 million households.  </w:t>
      </w:r>
    </w:p>
    <w:p w14:paraId="33615077" w14:textId="695AA31F" w:rsidR="00884217" w:rsidRDefault="00884217" w:rsidP="00884217">
      <w:pPr>
        <w:pStyle w:val="BodyText"/>
        <w:spacing w:after="0" w:line="480" w:lineRule="auto"/>
        <w:ind w:firstLine="720"/>
      </w:pPr>
      <w:r>
        <w:t xml:space="preserve">Beyond its retail cable and broadcast businesses, Comcast’s wholesale video distribution business, Comcast Technology Solutions (“CTS”), utilizes </w:t>
      </w:r>
      <w:r w:rsidR="00A42347">
        <w:t xml:space="preserve">the </w:t>
      </w:r>
      <w:r>
        <w:t xml:space="preserve">C-Band for the </w:t>
      </w:r>
      <w:proofErr w:type="spellStart"/>
      <w:r>
        <w:t>uplinking</w:t>
      </w:r>
      <w:proofErr w:type="spellEnd"/>
      <w:r>
        <w:t xml:space="preserve"> and downlinking of content to distribution partners.  In particular, CTS’s Headend-in-the-Sky (“HITS”) service aggregates and transmits digital video programming via satellite to cable operators, often small and mid</w:t>
      </w:r>
      <w:r>
        <w:noBreakHyphen/>
        <w:t xml:space="preserve">sized providers in remote </w:t>
      </w:r>
      <w:r w:rsidR="00090A29">
        <w:t xml:space="preserve">and rural </w:t>
      </w:r>
      <w:r>
        <w:t>areas</w:t>
      </w:r>
      <w:r w:rsidR="004D722A">
        <w:t xml:space="preserve"> that have no other means of receiving the programming</w:t>
      </w:r>
      <w:r>
        <w:t>, which in turn retransmit that content to their subscribers.</w:t>
      </w:r>
      <w:r>
        <w:rPr>
          <w:rStyle w:val="FootnoteReference"/>
        </w:rPr>
        <w:footnoteReference w:id="4"/>
      </w:r>
      <w:r>
        <w:t xml:space="preserve">  </w:t>
      </w:r>
      <w:r w:rsidR="009D7D42">
        <w:t>T</w:t>
      </w:r>
      <w:r>
        <w:t xml:space="preserve">he HITS service carries over 270 programming services from 39 different programming groups, and delivers content to approximately 300 different cable operators serving about 900,000 subscribers across 900 cable systems, including operators that serve some of the most rural parts of the country.  </w:t>
      </w:r>
    </w:p>
    <w:p w14:paraId="3758B2A2" w14:textId="77777777" w:rsidR="00884217" w:rsidRPr="00CE250E" w:rsidRDefault="00884217" w:rsidP="00B24DF1">
      <w:pPr>
        <w:pStyle w:val="Heading1"/>
        <w:keepNext/>
        <w:rPr>
          <w:rFonts w:cs="Times New Roman"/>
          <w:b/>
          <w:color w:val="000000"/>
        </w:rPr>
      </w:pPr>
      <w:bookmarkStart w:id="4" w:name="_Toc514865506"/>
      <w:r w:rsidRPr="00CE250E">
        <w:rPr>
          <w:b/>
        </w:rPr>
        <w:lastRenderedPageBreak/>
        <w:t>THE C-BAND IS IDEALLY SUITED TO ITS CURRENT USE AS A</w:t>
      </w:r>
      <w:r>
        <w:rPr>
          <w:b/>
        </w:rPr>
        <w:t>N</w:t>
      </w:r>
      <w:r w:rsidRPr="00CE250E">
        <w:rPr>
          <w:b/>
        </w:rPr>
        <w:t xml:space="preserve"> </w:t>
      </w:r>
      <w:r>
        <w:rPr>
          <w:b/>
        </w:rPr>
        <w:t>IMPORTANT</w:t>
      </w:r>
      <w:r w:rsidRPr="00CE250E">
        <w:rPr>
          <w:b/>
        </w:rPr>
        <w:t xml:space="preserve"> LINK IN THE VIDEO ECOSYSTEM</w:t>
      </w:r>
      <w:bookmarkEnd w:id="4"/>
    </w:p>
    <w:p w14:paraId="60C9C82E" w14:textId="35C4E047" w:rsidR="00884217" w:rsidRPr="00C23EB7" w:rsidRDefault="00884217" w:rsidP="00884217">
      <w:pPr>
        <w:pStyle w:val="BodyText"/>
        <w:spacing w:after="0" w:line="480" w:lineRule="auto"/>
        <w:ind w:firstLine="720"/>
        <w:rPr>
          <w:b/>
        </w:rPr>
      </w:pPr>
      <w:r>
        <w:t>The Commission authorized the first satellites for domestic communications services in 1973, and usage of</w:t>
      </w:r>
      <w:r w:rsidR="00A42347">
        <w:t xml:space="preserve"> the</w:t>
      </w:r>
      <w:r>
        <w:t xml:space="preserve"> C-Band for video distribution grew rapidly over the ensuing decades.</w:t>
      </w:r>
      <w:r>
        <w:rPr>
          <w:rStyle w:val="FootnoteReference"/>
        </w:rPr>
        <w:footnoteReference w:id="5"/>
      </w:r>
      <w:r>
        <w:t xml:space="preserve">  This spectrum was designed to meet the needs of source providers with carefully planned standardized frequencies to reduce the cost of manufacturing satellites.  Technical parameters were developed to minimize co-satellite interference along with a projection for growth and expansion to account for increased capacity in the future.</w:t>
      </w:r>
      <w:r>
        <w:rPr>
          <w:rStyle w:val="FootnoteReference"/>
        </w:rPr>
        <w:footnoteReference w:id="6"/>
      </w:r>
      <w:r>
        <w:t xml:space="preserve">  </w:t>
      </w:r>
      <w:r w:rsidR="00A42347">
        <w:t xml:space="preserve">The </w:t>
      </w:r>
      <w:r>
        <w:t>C-Band is one of the Commission’s great success stories.</w:t>
      </w:r>
    </w:p>
    <w:p w14:paraId="38116E45" w14:textId="202632EC" w:rsidR="00884217" w:rsidRPr="00421C8B" w:rsidRDefault="00884217" w:rsidP="00884217">
      <w:pPr>
        <w:pStyle w:val="BodyText"/>
        <w:spacing w:after="0" w:line="480" w:lineRule="auto"/>
        <w:ind w:firstLine="720"/>
        <w:rPr>
          <w:b/>
        </w:rPr>
      </w:pPr>
      <w:r>
        <w:t xml:space="preserve">The C-Band spectrum is ideally suited for point-to-multipoint video distribution, which is why the marketplace has coalesced around using </w:t>
      </w:r>
      <w:r w:rsidR="00A42347">
        <w:t>it</w:t>
      </w:r>
      <w:r>
        <w:t xml:space="preserve"> for this purpose instead of other bands or transmission technologies.  </w:t>
      </w:r>
      <w:r w:rsidR="00A42347">
        <w:t xml:space="preserve">The </w:t>
      </w:r>
      <w:r>
        <w:t xml:space="preserve">C-Band </w:t>
      </w:r>
      <w:r w:rsidR="00A42347">
        <w:t xml:space="preserve">not only </w:t>
      </w:r>
      <w:r>
        <w:t>offers efficient, ubiquitous coverage, including to rural and other areas that are difficult to</w:t>
      </w:r>
      <w:r w:rsidR="00A42347">
        <w:t xml:space="preserve"> serve using other technologies, but also</w:t>
      </w:r>
      <w:r>
        <w:t xml:space="preserve"> has additional characteristics that help ensure the quality and reliability of satellite-delivered video.  For example, C-Band spectrum </w:t>
      </w:r>
      <w:r w:rsidR="00967868">
        <w:t>exhibits immunity</w:t>
      </w:r>
      <w:r>
        <w:t xml:space="preserve"> to rain fade and other types of atmospheric</w:t>
      </w:r>
      <w:r w:rsidR="00967868">
        <w:t xml:space="preserve"> signal loss</w:t>
      </w:r>
      <w:r>
        <w:t xml:space="preserve">.  As the International Telecommunications Union (“ITU”) explained in a 2015 report on </w:t>
      </w:r>
      <w:r w:rsidR="00A42347">
        <w:t xml:space="preserve">the </w:t>
      </w:r>
      <w:r>
        <w:t xml:space="preserve">C-Band:  “The low gaseous atmospheric absorption combined with lower attenuation due to rain enables highly reliable space-to-Earth communication links.  This, taken together with the wide </w:t>
      </w:r>
      <w:r>
        <w:lastRenderedPageBreak/>
        <w:t>coverage beams possible in this band, has led to satellites in this band being an important part of the telecommunications infrastructure in many countries.”</w:t>
      </w:r>
      <w:r>
        <w:rPr>
          <w:rStyle w:val="FootnoteReference"/>
        </w:rPr>
        <w:footnoteReference w:id="7"/>
      </w:r>
      <w:r>
        <w:t xml:space="preserve">  </w:t>
      </w:r>
    </w:p>
    <w:p w14:paraId="0FC01394" w14:textId="23FACEBE" w:rsidR="00884217" w:rsidRDefault="00884217" w:rsidP="00884217">
      <w:pPr>
        <w:pStyle w:val="BodyText"/>
        <w:spacing w:after="0" w:line="480" w:lineRule="auto"/>
        <w:ind w:firstLine="720"/>
      </w:pPr>
      <w:r>
        <w:t xml:space="preserve">In light of these characteristics, </w:t>
      </w:r>
      <w:r w:rsidR="00640C8F">
        <w:t xml:space="preserve">the </w:t>
      </w:r>
      <w:r>
        <w:t>C-Band is heavily utilized and relied on across the video ecosystem.  The Commission has estimated that there are 4,700 earth stations using the 3.7</w:t>
      </w:r>
      <w:r w:rsidR="0051176D">
        <w:t xml:space="preserve"> – </w:t>
      </w:r>
      <w:r>
        <w:t>4.2 GHz Band,</w:t>
      </w:r>
      <w:r>
        <w:rPr>
          <w:rStyle w:val="FootnoteReference"/>
        </w:rPr>
        <w:footnoteReference w:id="8"/>
      </w:r>
      <w:r>
        <w:t xml:space="preserve"> but the real number is likely much higher given that the Commission’s figure only includes </w:t>
      </w:r>
      <w:r w:rsidR="00A42347">
        <w:t>receive-only</w:t>
      </w:r>
      <w:r>
        <w:t xml:space="preserve"> earth stations</w:t>
      </w:r>
      <w:r w:rsidR="00A42347">
        <w:t xml:space="preserve"> that have been registered under the Commission’s optional registration procedures</w:t>
      </w:r>
      <w:r>
        <w:t>.  The Commission is appropriately seeking more accurate information through its earth station registration window,</w:t>
      </w:r>
      <w:r>
        <w:rPr>
          <w:rStyle w:val="FootnoteReference"/>
        </w:rPr>
        <w:footnoteReference w:id="9"/>
      </w:r>
      <w:r>
        <w:t xml:space="preserve"> but </w:t>
      </w:r>
      <w:r w:rsidR="000F41A0">
        <w:t>some</w:t>
      </w:r>
      <w:r>
        <w:t xml:space="preserve"> estimate that the actual figure is over 33,000 earth stations.</w:t>
      </w:r>
      <w:r>
        <w:rPr>
          <w:rStyle w:val="FootnoteReference"/>
        </w:rPr>
        <w:footnoteReference w:id="10"/>
      </w:r>
      <w:r>
        <w:t xml:space="preserve">  In this regard, the American Cable Association (“ACA”), which represents smaller cable systems in rural areas that rely heavily on C-Band to obtain their video programming, indicates that 90% of its members’ earth stations are unregistered.</w:t>
      </w:r>
      <w:r>
        <w:rPr>
          <w:rStyle w:val="FootnoteReference"/>
        </w:rPr>
        <w:footnoteReference w:id="11"/>
      </w:r>
    </w:p>
    <w:p w14:paraId="56BBC551" w14:textId="5065CBE5" w:rsidR="00884217" w:rsidRDefault="00884217" w:rsidP="00884217">
      <w:pPr>
        <w:pStyle w:val="BodyText"/>
        <w:spacing w:after="0" w:line="480" w:lineRule="auto"/>
        <w:ind w:firstLine="720"/>
      </w:pPr>
      <w:r>
        <w:t xml:space="preserve">Moreover, C-Band usage by cable providers and broadcasters continues to remain robust given the marketplace demand for more, and higher resolution, programming.  When the cable </w:t>
      </w:r>
      <w:r>
        <w:lastRenderedPageBreak/>
        <w:t xml:space="preserve">industry first used </w:t>
      </w:r>
      <w:r w:rsidR="00005EB3">
        <w:t xml:space="preserve">the </w:t>
      </w:r>
      <w:r>
        <w:t>C-Band for video distribution in the 1970s and 1980s, cable systems were largely analog, and typically carried a few dozen channels.  Over the ensuing decades, cable operators digitize</w:t>
      </w:r>
      <w:r w:rsidR="006D534A">
        <w:t>d</w:t>
      </w:r>
      <w:r>
        <w:t xml:space="preserve"> their systems and vastly expand</w:t>
      </w:r>
      <w:r w:rsidR="007620BB">
        <w:t>ed</w:t>
      </w:r>
      <w:r>
        <w:t xml:space="preserve"> the amount of programming carried on their systems.  Starting in the 1990s, the number of linear channels carried on the typical digital cable system </w:t>
      </w:r>
      <w:r w:rsidR="00FB3C3C">
        <w:t xml:space="preserve">ran </w:t>
      </w:r>
      <w:r>
        <w:t>into the hundreds.  And with the interactivity enabled by digital technology, cable systems also started carrying two-way services, like VOD.  By the time cable systems started going all-digital in the 2000s, the typical cable system carried dozens of HD channels and hundreds of standard-definition (“SD”) digital channels, as well as thousands of VOD titles</w:t>
      </w:r>
      <w:r w:rsidR="00565726">
        <w:t>, the vast majority of which were and continue to be delivered via C-Band</w:t>
      </w:r>
      <w:r w:rsidR="00005EB3">
        <w:t xml:space="preserve"> spectrum</w:t>
      </w:r>
      <w:r>
        <w:t>.  Now the cable industry is in the initial stages of deploying next</w:t>
      </w:r>
      <w:r>
        <w:noBreakHyphen/>
        <w:t>generation video formats, such as 4K and ultra</w:t>
      </w:r>
      <w:r w:rsidR="00AF0754">
        <w:noBreakHyphen/>
      </w:r>
      <w:r>
        <w:t>high</w:t>
      </w:r>
      <w:r w:rsidR="003744FD">
        <w:t>-</w:t>
      </w:r>
      <w:r>
        <w:t>definition (“UHD”) programming</w:t>
      </w:r>
      <w:r w:rsidR="00D4202D">
        <w:t xml:space="preserve"> that </w:t>
      </w:r>
      <w:r w:rsidR="00565726">
        <w:t xml:space="preserve">also </w:t>
      </w:r>
      <w:r w:rsidR="00D4202D">
        <w:t>will rely on C-Band capabilities</w:t>
      </w:r>
      <w:r>
        <w:t xml:space="preserve">.  </w:t>
      </w:r>
    </w:p>
    <w:p w14:paraId="7C8DA93C" w14:textId="6B6CEC68" w:rsidR="00884217" w:rsidRPr="00CE250E" w:rsidRDefault="00884217" w:rsidP="00884217">
      <w:pPr>
        <w:pStyle w:val="Heading1"/>
        <w:rPr>
          <w:rFonts w:cs="Times New Roman"/>
          <w:b/>
          <w:color w:val="000000"/>
        </w:rPr>
      </w:pPr>
      <w:bookmarkStart w:id="5" w:name="_Toc514865507"/>
      <w:r w:rsidRPr="00CE250E">
        <w:rPr>
          <w:b/>
        </w:rPr>
        <w:t>THE COMMISSION</w:t>
      </w:r>
      <w:r w:rsidR="00DE5256">
        <w:rPr>
          <w:b/>
        </w:rPr>
        <w:t>’S REPORT TO CONGRESS</w:t>
      </w:r>
      <w:r w:rsidRPr="00CE250E">
        <w:rPr>
          <w:b/>
        </w:rPr>
        <w:t xml:space="preserve"> </w:t>
      </w:r>
      <w:r>
        <w:rPr>
          <w:b/>
        </w:rPr>
        <w:t>SHOULD</w:t>
      </w:r>
      <w:r w:rsidRPr="00CE250E">
        <w:rPr>
          <w:b/>
        </w:rPr>
        <w:t xml:space="preserve"> </w:t>
      </w:r>
      <w:r w:rsidR="00DE5256">
        <w:rPr>
          <w:b/>
        </w:rPr>
        <w:t xml:space="preserve">FULLY </w:t>
      </w:r>
      <w:r w:rsidRPr="00CE250E">
        <w:rPr>
          <w:b/>
        </w:rPr>
        <w:t>ADDRESS THE MANY QUESTIONS ASSOCIATED WITH PROPOSALS TO REPACK OR RELOCATE CURRENT C-BAND OPERATIONS OR TO REPLACE THOSE OPERATIONS WITH FIBER</w:t>
      </w:r>
      <w:bookmarkEnd w:id="5"/>
    </w:p>
    <w:p w14:paraId="61A269D1" w14:textId="1A2099C1" w:rsidR="00884217" w:rsidRDefault="00884217" w:rsidP="00884217">
      <w:pPr>
        <w:pStyle w:val="BodyText"/>
        <w:spacing w:after="0" w:line="480" w:lineRule="auto"/>
        <w:ind w:firstLine="720"/>
      </w:pPr>
      <w:r>
        <w:t xml:space="preserve">Comcast welcomes Congress’s </w:t>
      </w:r>
      <w:r w:rsidR="00B24DF1">
        <w:t xml:space="preserve">directive </w:t>
      </w:r>
      <w:r>
        <w:t>in the MOBILE NOW Act</w:t>
      </w:r>
      <w:r w:rsidR="00B24DF1">
        <w:t xml:space="preserve"> that </w:t>
      </w:r>
      <w:r>
        <w:t>the Commission evaluate “the feasibility of allowing commercial wireless services, licensed or unlicensed, to use or share use of” C-Band spectrum, including interference and other harmful impacts on existing users of the spectrum.</w:t>
      </w:r>
      <w:r>
        <w:rPr>
          <w:rStyle w:val="FootnoteReference"/>
        </w:rPr>
        <w:footnoteReference w:id="12"/>
      </w:r>
      <w:r>
        <w:t xml:space="preserve">  The Commission</w:t>
      </w:r>
      <w:r w:rsidR="00D3442F">
        <w:t>, in its Report to Congress,</w:t>
      </w:r>
      <w:r>
        <w:t xml:space="preserve"> should </w:t>
      </w:r>
      <w:r w:rsidR="00D3442F">
        <w:t>establish a complete record and fully evaluate the myriad factors implicated in any repacking and/or sharing proposals</w:t>
      </w:r>
      <w:r>
        <w:t xml:space="preserve"> to avoid disruptions to the video delivery ecosystem on which hundreds of millions of Americans </w:t>
      </w:r>
      <w:r w:rsidR="00005EB3">
        <w:t xml:space="preserve">and many U.S. businesses </w:t>
      </w:r>
      <w:r>
        <w:t xml:space="preserve">currently rely.  </w:t>
      </w:r>
    </w:p>
    <w:p w14:paraId="2EC25D0E" w14:textId="77777777" w:rsidR="00884217" w:rsidRPr="00CE250E" w:rsidRDefault="00884217" w:rsidP="0075053A">
      <w:pPr>
        <w:pStyle w:val="Heading2"/>
        <w:keepNext/>
        <w:rPr>
          <w:rFonts w:cs="Times New Roman"/>
          <w:b/>
          <w:color w:val="000000"/>
        </w:rPr>
      </w:pPr>
      <w:bookmarkStart w:id="6" w:name="_Toc514865508"/>
      <w:r w:rsidRPr="00CE250E">
        <w:rPr>
          <w:b/>
        </w:rPr>
        <w:lastRenderedPageBreak/>
        <w:t>Repacking Proposals</w:t>
      </w:r>
      <w:bookmarkEnd w:id="6"/>
    </w:p>
    <w:p w14:paraId="7178ABAA" w14:textId="65F758B6" w:rsidR="00884217" w:rsidRDefault="00884217" w:rsidP="00375620">
      <w:pPr>
        <w:pStyle w:val="BodyText"/>
        <w:spacing w:after="0" w:line="480" w:lineRule="auto"/>
        <w:ind w:firstLine="720"/>
      </w:pPr>
      <w:r>
        <w:t>Several entities have proposed repacking schemes that would have the effect of converting a portion of C-Band spectrum to alternative uses.</w:t>
      </w:r>
      <w:r>
        <w:rPr>
          <w:rStyle w:val="FootnoteReference"/>
        </w:rPr>
        <w:footnoteReference w:id="13"/>
      </w:r>
      <w:r>
        <w:t xml:space="preserve">  As directed by Congress</w:t>
      </w:r>
      <w:r w:rsidR="00D3442F">
        <w:t xml:space="preserve"> in the MOBILE NOW Act</w:t>
      </w:r>
      <w:r>
        <w:t xml:space="preserve">, the Commission needs to assess in this proceeding </w:t>
      </w:r>
      <w:r w:rsidR="00375620">
        <w:t>“</w:t>
      </w:r>
      <w:r w:rsidR="00375620" w:rsidRPr="00375620">
        <w:t>the operations and possible impacts of sharing</w:t>
      </w:r>
      <w:r w:rsidR="00375620">
        <w:t>” and how any potential sharing could occur “without causing harmful interference to Federal and non-Federal users already operating in this band, and in which parts of the band [] such sharing [would] be feasible.”</w:t>
      </w:r>
      <w:r w:rsidR="00F571C2">
        <w:rPr>
          <w:rStyle w:val="FootnoteReference"/>
        </w:rPr>
        <w:footnoteReference w:id="14"/>
      </w:r>
    </w:p>
    <w:p w14:paraId="3D5E80D5" w14:textId="5A57269F" w:rsidR="00884217" w:rsidRDefault="00884217" w:rsidP="003E699E">
      <w:pPr>
        <w:pStyle w:val="BodyText"/>
        <w:keepNext/>
        <w:spacing w:after="0" w:line="480" w:lineRule="auto"/>
        <w:ind w:firstLine="720"/>
      </w:pPr>
      <w:r>
        <w:rPr>
          <w:i/>
        </w:rPr>
        <w:t xml:space="preserve">Interference:  </w:t>
      </w:r>
      <w:r>
        <w:t>Among other things, the Commission</w:t>
      </w:r>
      <w:r w:rsidR="008602FA">
        <w:t>’s Report to Congress</w:t>
      </w:r>
      <w:r>
        <w:t xml:space="preserve"> will need to evaluate how repacking proposals, which would entail increased channel occupancy and power spectral density, would increase the risk of interference at earth stations from adjacent satellite links.  </w:t>
      </w:r>
      <w:r w:rsidR="008602FA">
        <w:t xml:space="preserve">Because of </w:t>
      </w:r>
      <w:r>
        <w:t>receiving earth stations</w:t>
      </w:r>
      <w:r w:rsidR="008602FA">
        <w:t>’</w:t>
      </w:r>
      <w:r>
        <w:t xml:space="preserve"> sensitiv</w:t>
      </w:r>
      <w:r w:rsidR="008602FA">
        <w:t>ity, s</w:t>
      </w:r>
      <w:r>
        <w:t xml:space="preserve">ignal quality degradation of even a few tenths of a dB can increase transmission errors by orders of magnitude.  The innovative modulation and encoding schemes needed to accommodate advanced video features like HD and UHD are even more sensitive to interference, </w:t>
      </w:r>
      <w:r w:rsidRPr="00093E55">
        <w:t xml:space="preserve">requiring higher </w:t>
      </w:r>
      <w:r>
        <w:t>signal-to-noise ratio</w:t>
      </w:r>
      <w:r w:rsidR="00BC411B">
        <w:t>s</w:t>
      </w:r>
      <w:r w:rsidRPr="00093E55">
        <w:t xml:space="preserve"> to meet bit error rate (</w:t>
      </w:r>
      <w:r w:rsidR="003E699E">
        <w:t>“</w:t>
      </w:r>
      <w:r w:rsidRPr="00093E55">
        <w:t>BER</w:t>
      </w:r>
      <w:r w:rsidR="003E699E">
        <w:t>”</w:t>
      </w:r>
      <w:r w:rsidRPr="00093E55">
        <w:t>) requirements</w:t>
      </w:r>
      <w:r>
        <w:t xml:space="preserve">.  </w:t>
      </w:r>
      <w:r w:rsidR="00FC1B0D">
        <w:t xml:space="preserve">Moreover, under </w:t>
      </w:r>
      <w:r>
        <w:t xml:space="preserve">any repacking plan, instances of multiple </w:t>
      </w:r>
      <w:r w:rsidR="00BC411B">
        <w:t>channels</w:t>
      </w:r>
      <w:r>
        <w:t xml:space="preserve"> sharing a single transponder would have to increase.</w:t>
      </w:r>
      <w:r>
        <w:rPr>
          <w:rStyle w:val="FootnoteReference"/>
        </w:rPr>
        <w:footnoteReference w:id="15"/>
      </w:r>
      <w:r>
        <w:t xml:space="preserve">  This, in turn, would increase the </w:t>
      </w:r>
      <w:r>
        <w:lastRenderedPageBreak/>
        <w:t xml:space="preserve">risk of intermodulation interference or require additional transponder input back-offs, and also raise operational complexity.  The </w:t>
      </w:r>
      <w:r w:rsidR="008561E5">
        <w:t>Report</w:t>
      </w:r>
      <w:r w:rsidR="005D5E07">
        <w:t xml:space="preserve"> to Congress </w:t>
      </w:r>
      <w:r w:rsidR="008561E5">
        <w:t>should explain</w:t>
      </w:r>
      <w:r>
        <w:t>:</w:t>
      </w:r>
    </w:p>
    <w:p w14:paraId="6D8150C1" w14:textId="5C7192D4" w:rsidR="00884217" w:rsidRPr="00CE250E" w:rsidRDefault="00884217" w:rsidP="00884217">
      <w:pPr>
        <w:pStyle w:val="Bulletoutlinedc1"/>
        <w:rPr>
          <w:rFonts w:cs="Times New Roman"/>
        </w:rPr>
      </w:pPr>
      <w:r>
        <w:t xml:space="preserve">How </w:t>
      </w:r>
      <w:r w:rsidR="00565726">
        <w:t xml:space="preserve">will </w:t>
      </w:r>
      <w:r>
        <w:t xml:space="preserve">these </w:t>
      </w:r>
      <w:r w:rsidR="00BC411B">
        <w:t xml:space="preserve">repacking-related </w:t>
      </w:r>
      <w:r>
        <w:t xml:space="preserve">interference risks </w:t>
      </w:r>
      <w:r w:rsidR="00565726">
        <w:t xml:space="preserve">be mitigated, </w:t>
      </w:r>
      <w:r>
        <w:t xml:space="preserve">and what evidence have </w:t>
      </w:r>
      <w:r w:rsidR="00565726">
        <w:t>proponents of repacking</w:t>
      </w:r>
      <w:r>
        <w:t xml:space="preserve"> provided that </w:t>
      </w:r>
      <w:r w:rsidR="00565726">
        <w:t xml:space="preserve">any </w:t>
      </w:r>
      <w:r>
        <w:t>mitigation strategies will be effective?</w:t>
      </w:r>
    </w:p>
    <w:p w14:paraId="1503F31A" w14:textId="77777777" w:rsidR="00884217" w:rsidRPr="00072347" w:rsidRDefault="00884217" w:rsidP="00884217">
      <w:pPr>
        <w:pStyle w:val="Bulletoutlinedc1"/>
        <w:rPr>
          <w:rFonts w:cs="Times New Roman"/>
        </w:rPr>
      </w:pPr>
      <w:r>
        <w:t>How would any mitigation strategy accommodate changes in video technology, such as the introduction of new modulation and compression methods for UHD or 4K video?</w:t>
      </w:r>
    </w:p>
    <w:p w14:paraId="5391F101" w14:textId="77777777" w:rsidR="00FC1B0D" w:rsidRPr="00FC1B0D" w:rsidRDefault="00FC1B0D" w:rsidP="00884217">
      <w:pPr>
        <w:pStyle w:val="Bulletoutlinedc1"/>
        <w:rPr>
          <w:rFonts w:cs="Times New Roman"/>
        </w:rPr>
      </w:pPr>
      <w:r>
        <w:t>What steps would need to be taken to ensure that C-Band earth stations would not experience harmful interference from mobile devices?</w:t>
      </w:r>
    </w:p>
    <w:p w14:paraId="0978E83F" w14:textId="77777777" w:rsidR="000147CE" w:rsidRPr="000147CE" w:rsidRDefault="000147CE" w:rsidP="00884217">
      <w:pPr>
        <w:pStyle w:val="Bulletoutlinedc1"/>
        <w:rPr>
          <w:rFonts w:cs="Times New Roman"/>
        </w:rPr>
      </w:pPr>
      <w:r>
        <w:t>Would exclusion zones be required to protect C-Band earth stations?  If so, how large would they need to be, and how would those zones be managed?</w:t>
      </w:r>
    </w:p>
    <w:p w14:paraId="7E726970" w14:textId="77777777" w:rsidR="000147CE" w:rsidRPr="00CE250E" w:rsidRDefault="000147CE" w:rsidP="00884217">
      <w:pPr>
        <w:pStyle w:val="Bulletoutlinedc1"/>
        <w:rPr>
          <w:rFonts w:cs="Times New Roman"/>
        </w:rPr>
      </w:pPr>
      <w:r>
        <w:t xml:space="preserve">Would repacking have any </w:t>
      </w:r>
      <w:r w:rsidR="003F1445">
        <w:t xml:space="preserve">interference or other </w:t>
      </w:r>
      <w:r>
        <w:t>impact</w:t>
      </w:r>
      <w:r w:rsidR="003F1445">
        <w:t>s</w:t>
      </w:r>
      <w:r>
        <w:t xml:space="preserve"> on international users of C-Band spectrum?</w:t>
      </w:r>
    </w:p>
    <w:p w14:paraId="0643E281" w14:textId="0C1AAC88" w:rsidR="00884217" w:rsidRDefault="00884217" w:rsidP="00884217">
      <w:pPr>
        <w:pStyle w:val="BodyText"/>
        <w:spacing w:after="0" w:line="480" w:lineRule="auto"/>
        <w:ind w:firstLine="0"/>
      </w:pPr>
      <w:r>
        <w:t xml:space="preserve">Without a careful analysis of </w:t>
      </w:r>
      <w:r w:rsidR="00565726">
        <w:t xml:space="preserve">how </w:t>
      </w:r>
      <w:r>
        <w:t xml:space="preserve">repacking </w:t>
      </w:r>
      <w:r w:rsidR="00565726">
        <w:t xml:space="preserve">will </w:t>
      </w:r>
      <w:r>
        <w:t xml:space="preserve">address these concerns, millions of Americans </w:t>
      </w:r>
      <w:r w:rsidR="00BC411B">
        <w:t xml:space="preserve">and many U.S. businesses </w:t>
      </w:r>
      <w:r w:rsidR="009D2090">
        <w:t xml:space="preserve">could be subjected </w:t>
      </w:r>
      <w:r>
        <w:t xml:space="preserve">to the negative impacts of harmful interference, </w:t>
      </w:r>
      <w:r w:rsidRPr="00BF27FF">
        <w:t xml:space="preserve">ranging from </w:t>
      </w:r>
      <w:r>
        <w:t xml:space="preserve">periodic </w:t>
      </w:r>
      <w:r w:rsidRPr="00BF27FF">
        <w:t>freeze framing, audio drop outs and chirps</w:t>
      </w:r>
      <w:r>
        <w:t>,</w:t>
      </w:r>
      <w:r w:rsidRPr="00BF27FF">
        <w:t xml:space="preserve"> to complete frozen video with no audio</w:t>
      </w:r>
      <w:r w:rsidR="00565726">
        <w:t>,</w:t>
      </w:r>
      <w:r w:rsidRPr="00BF27FF">
        <w:t xml:space="preserve"> or </w:t>
      </w:r>
      <w:r>
        <w:t xml:space="preserve">even a </w:t>
      </w:r>
      <w:r w:rsidRPr="00BF27FF">
        <w:t>black screen</w:t>
      </w:r>
      <w:r>
        <w:t>.</w:t>
      </w:r>
    </w:p>
    <w:p w14:paraId="370CAF2A" w14:textId="6C4C029B" w:rsidR="00B911B7" w:rsidRDefault="00884217" w:rsidP="00884217">
      <w:pPr>
        <w:pStyle w:val="BodyText"/>
        <w:spacing w:after="0" w:line="480" w:lineRule="auto"/>
        <w:ind w:firstLine="720"/>
      </w:pPr>
      <w:r>
        <w:rPr>
          <w:i/>
        </w:rPr>
        <w:t xml:space="preserve">Resiliency and Reliability:  </w:t>
      </w:r>
      <w:r>
        <w:t xml:space="preserve">The </w:t>
      </w:r>
      <w:r w:rsidR="00717E22">
        <w:t xml:space="preserve">Report to Congress </w:t>
      </w:r>
      <w:r>
        <w:t xml:space="preserve">also </w:t>
      </w:r>
      <w:r w:rsidR="00717E22">
        <w:t>should</w:t>
      </w:r>
      <w:r>
        <w:t xml:space="preserve"> consider how repacking would impact the resiliency and reliability of video distribution networks.  Under the existing full-band, full-arc approach, video distribution networks can adapt to unexpected satellite failures.  Programmers and MVPDs can quickly restore service using alternate arrangements on different </w:t>
      </w:r>
      <w:r w:rsidR="00565726">
        <w:t xml:space="preserve">C-Band </w:t>
      </w:r>
      <w:r>
        <w:t>transponders or satellites, thereby minimizing blackouts.</w:t>
      </w:r>
      <w:r>
        <w:rPr>
          <w:rStyle w:val="FootnoteReference"/>
        </w:rPr>
        <w:footnoteReference w:id="16"/>
      </w:r>
      <w:r>
        <w:t xml:space="preserve">  These are not </w:t>
      </w:r>
      <w:r>
        <w:lastRenderedPageBreak/>
        <w:t xml:space="preserve">theoretical considerations.  </w:t>
      </w:r>
      <w:r w:rsidR="00A46EBE">
        <w:t>S</w:t>
      </w:r>
      <w:r>
        <w:t xml:space="preserve">atellite failures </w:t>
      </w:r>
      <w:r w:rsidR="00A46EBE">
        <w:t xml:space="preserve">can occur </w:t>
      </w:r>
      <w:r>
        <w:t xml:space="preserve">due a wide range of issues, including power bus failures, loss of telemetry, damage caused by solar flares, and battery and solar panel failures, among other things.  In each case, </w:t>
      </w:r>
      <w:r w:rsidR="00A46EBE">
        <w:t xml:space="preserve">video providers have </w:t>
      </w:r>
      <w:r>
        <w:t>had to make alternative arrangements for satellite delivery</w:t>
      </w:r>
      <w:r w:rsidR="00565726" w:rsidRPr="00B911B7">
        <w:t>, which typically requires full-band</w:t>
      </w:r>
      <w:r w:rsidR="00B911B7">
        <w:t>, full-arc access to the C</w:t>
      </w:r>
      <w:r w:rsidR="004757D0">
        <w:noBreakHyphen/>
      </w:r>
      <w:r w:rsidR="00B911B7">
        <w:t>Band</w:t>
      </w:r>
      <w:r>
        <w:t>.</w:t>
      </w:r>
      <w:r w:rsidR="00B911B7">
        <w:t xml:space="preserve">  SES recently recounted an example of this type of situation requiring alternative delivery arrangements when one of its satellites:</w:t>
      </w:r>
    </w:p>
    <w:p w14:paraId="43A549CA" w14:textId="6387F021" w:rsidR="00B911B7" w:rsidRDefault="00B911B7" w:rsidP="00B911B7">
      <w:pPr>
        <w:pStyle w:val="BodyText"/>
        <w:ind w:left="720" w:right="720" w:firstLine="0"/>
      </w:pPr>
      <w:r w:rsidRPr="00311FF2">
        <w:t xml:space="preserve">experienced a severe and unexpected anomaly . . . .  A </w:t>
      </w:r>
      <w:r>
        <w:t>C-Band</w:t>
      </w:r>
      <w:r w:rsidRPr="00311FF2">
        <w:t xml:space="preserve"> customer had been using the satellite to distribute video programming to more than one hundred affiliates nationwide, and restoring service to that customer required repointing each of those affiliates’ receive antennas.  Absent the regulatory flexibility to use the full </w:t>
      </w:r>
      <w:r>
        <w:t>C-Band</w:t>
      </w:r>
      <w:r w:rsidRPr="00311FF2">
        <w:t xml:space="preserve"> spectrum and reorient the antennas as needed toward the designated follow-on satellite, reestablishing service to that customer on a timely basis would have been impossible.</w:t>
      </w:r>
      <w:r w:rsidR="00884217">
        <w:rPr>
          <w:rStyle w:val="FootnoteReference"/>
        </w:rPr>
        <w:footnoteReference w:id="17"/>
      </w:r>
    </w:p>
    <w:p w14:paraId="7555293B" w14:textId="26E1E89B" w:rsidR="00884217" w:rsidRDefault="00884217" w:rsidP="00B911B7">
      <w:pPr>
        <w:pStyle w:val="BodyText"/>
        <w:spacing w:after="0" w:line="480" w:lineRule="auto"/>
        <w:ind w:firstLine="0"/>
      </w:pPr>
      <w:r>
        <w:t>NAB has noted similar issues in the broadcast industry, where broadcast stations “routinely need to access programming from different network feeds or other sources, which may be on almost any transponder or satellite.”</w:t>
      </w:r>
      <w:r>
        <w:rPr>
          <w:rStyle w:val="FootnoteReference"/>
        </w:rPr>
        <w:footnoteReference w:id="18"/>
      </w:r>
      <w:r>
        <w:t xml:space="preserve">  To address these concerns, the Commission needs to examine:</w:t>
      </w:r>
    </w:p>
    <w:p w14:paraId="5F1BA961" w14:textId="063BE53F" w:rsidR="00884217" w:rsidRPr="00CE250E" w:rsidRDefault="00884217" w:rsidP="00884217">
      <w:pPr>
        <w:pStyle w:val="Bulletoutlinedc1"/>
        <w:rPr>
          <w:rFonts w:cs="Times New Roman"/>
        </w:rPr>
      </w:pPr>
      <w:r>
        <w:t xml:space="preserve">How </w:t>
      </w:r>
      <w:r w:rsidR="00B911B7">
        <w:t xml:space="preserve">would </w:t>
      </w:r>
      <w:r>
        <w:t>repacking affect the resiliency and reliability of video distribution networks?</w:t>
      </w:r>
    </w:p>
    <w:p w14:paraId="433DCC46" w14:textId="77777777" w:rsidR="00884217" w:rsidRPr="00CE250E" w:rsidRDefault="00884217" w:rsidP="00884217">
      <w:pPr>
        <w:pStyle w:val="Bulletoutlinedc1"/>
        <w:rPr>
          <w:rFonts w:cs="Times New Roman"/>
        </w:rPr>
      </w:pPr>
      <w:r>
        <w:t>What alternative arrangements would be available to replace C-Band capabilities, and at what cost?</w:t>
      </w:r>
    </w:p>
    <w:p w14:paraId="34D271B2" w14:textId="4D16556F" w:rsidR="00884217" w:rsidRPr="00FC1B0D" w:rsidRDefault="00884217" w:rsidP="00884217">
      <w:pPr>
        <w:pStyle w:val="Bulletoutlinedc1"/>
        <w:rPr>
          <w:rFonts w:cs="Times New Roman"/>
        </w:rPr>
      </w:pPr>
      <w:r>
        <w:t xml:space="preserve">Since downlink channels are linked with uplink channels in C-Band distribution, </w:t>
      </w:r>
      <w:r w:rsidR="00FC1B0D">
        <w:t xml:space="preserve">would changes to the amount of downlink spectrum </w:t>
      </w:r>
      <w:r w:rsidR="00B911B7">
        <w:t>impose</w:t>
      </w:r>
      <w:r w:rsidR="00FC1B0D">
        <w:t xml:space="preserve"> new requirements on uplink spectrum?</w:t>
      </w:r>
      <w:r w:rsidR="00FC1B0D" w:rsidRPr="00FC1B0D">
        <w:t xml:space="preserve"> </w:t>
      </w:r>
      <w:r w:rsidR="00FC1B0D">
        <w:t xml:space="preserve"> Would repacking result in underutilization of uplink spectrum?  What would be the financial and operational impacts to uplink users, and how could those impacts be mitigated?</w:t>
      </w:r>
    </w:p>
    <w:p w14:paraId="08609275" w14:textId="77777777" w:rsidR="00FC1B0D" w:rsidRPr="00CE250E" w:rsidRDefault="00FC1B0D" w:rsidP="00884217">
      <w:pPr>
        <w:pStyle w:val="Bulletoutlinedc1"/>
        <w:rPr>
          <w:rFonts w:cs="Times New Roman"/>
        </w:rPr>
      </w:pPr>
      <w:r>
        <w:t xml:space="preserve">If the reallocation of cleared spectrum is </w:t>
      </w:r>
      <w:r w:rsidR="000147CE">
        <w:t xml:space="preserve">handled through </w:t>
      </w:r>
      <w:r>
        <w:t xml:space="preserve">private market transactions, what framework would be instituted to maximize the utility of the </w:t>
      </w:r>
      <w:r>
        <w:lastRenderedPageBreak/>
        <w:t>spectrum, to ensure fair and nondiscriminatory access, and to safeguard the investments of incumbent satellite users and mobile users?</w:t>
      </w:r>
    </w:p>
    <w:p w14:paraId="7BDF4F58" w14:textId="3B0CDC29" w:rsidR="00884217" w:rsidRDefault="00884217" w:rsidP="00884217">
      <w:pPr>
        <w:pStyle w:val="BodyText"/>
        <w:spacing w:after="0" w:line="480" w:lineRule="auto"/>
        <w:ind w:firstLine="720"/>
      </w:pPr>
      <w:r>
        <w:rPr>
          <w:i/>
        </w:rPr>
        <w:t xml:space="preserve">Itinerant Uses:  </w:t>
      </w:r>
      <w:r>
        <w:t xml:space="preserve">Eliminating full-band, full-arc C-Band access </w:t>
      </w:r>
      <w:r w:rsidR="00C446B6">
        <w:t xml:space="preserve">also </w:t>
      </w:r>
      <w:r>
        <w:t>would affect the use of the C-Band to meet itinerant programming needs.  For example, in order to cover live sports or breaking news events, the NBC network or NBC stations may require portable uplink/downlink facilities at locations that often cannot be known in advance.</w:t>
      </w:r>
      <w:r>
        <w:rPr>
          <w:rStyle w:val="FootnoteReference"/>
        </w:rPr>
        <w:footnoteReference w:id="19"/>
      </w:r>
      <w:r>
        <w:t xml:space="preserve">  Such special event programming often must be distributed using alternate channels, transponders, or even satellites due to scheduling conflicts or other needs.</w:t>
      </w:r>
      <w:r>
        <w:rPr>
          <w:rStyle w:val="FootnoteReference"/>
        </w:rPr>
        <w:footnoteReference w:id="20"/>
      </w:r>
      <w:r>
        <w:t xml:space="preserve">  Full-band, full-arc access is essential to such flexibility.  The Commission</w:t>
      </w:r>
      <w:r w:rsidR="00141E18">
        <w:t>’s Report to Congress should</w:t>
      </w:r>
      <w:r>
        <w:t xml:space="preserve"> examine:</w:t>
      </w:r>
    </w:p>
    <w:p w14:paraId="40F3CFB1" w14:textId="333E9379" w:rsidR="00884217" w:rsidRPr="00CE250E" w:rsidRDefault="00884217" w:rsidP="00884217">
      <w:pPr>
        <w:pStyle w:val="Bulletoutlinedc1"/>
        <w:rPr>
          <w:rFonts w:cs="Times New Roman"/>
        </w:rPr>
      </w:pPr>
      <w:r>
        <w:t xml:space="preserve">Whether and how itinerant uses can be maintained if current </w:t>
      </w:r>
      <w:r w:rsidR="00565726">
        <w:t xml:space="preserve">full-band, full-arc </w:t>
      </w:r>
      <w:r>
        <w:t>access to the C-Band is curtailed due to repacking?</w:t>
      </w:r>
    </w:p>
    <w:p w14:paraId="6473825B" w14:textId="525501AC" w:rsidR="00884217" w:rsidRPr="00CE250E" w:rsidRDefault="00884217" w:rsidP="00884217">
      <w:pPr>
        <w:pStyle w:val="Bulletoutlinedc1"/>
        <w:rPr>
          <w:rFonts w:cs="Times New Roman"/>
        </w:rPr>
      </w:pPr>
      <w:r>
        <w:t xml:space="preserve">Whether there are any feasible alternatives to </w:t>
      </w:r>
      <w:r w:rsidR="00B911B7">
        <w:t xml:space="preserve">the </w:t>
      </w:r>
      <w:r>
        <w:t>C-Band for these functions?</w:t>
      </w:r>
    </w:p>
    <w:p w14:paraId="3E5CBAB8" w14:textId="77777777" w:rsidR="00884217" w:rsidRPr="00CE250E" w:rsidRDefault="00884217" w:rsidP="00B24DF1">
      <w:pPr>
        <w:pStyle w:val="Heading2"/>
        <w:keepNext/>
        <w:rPr>
          <w:rFonts w:cs="Times New Roman"/>
          <w:b/>
          <w:color w:val="000000"/>
        </w:rPr>
      </w:pPr>
      <w:bookmarkStart w:id="7" w:name="_Toc514865509"/>
      <w:r w:rsidRPr="00CE250E">
        <w:rPr>
          <w:b/>
        </w:rPr>
        <w:t>Relocation Proposals</w:t>
      </w:r>
      <w:bookmarkEnd w:id="7"/>
    </w:p>
    <w:p w14:paraId="067400A2" w14:textId="2983A16B" w:rsidR="00884217" w:rsidRDefault="00884217" w:rsidP="00884217">
      <w:pPr>
        <w:pStyle w:val="BodyText"/>
        <w:spacing w:after="0" w:line="480" w:lineRule="auto"/>
        <w:ind w:firstLine="720"/>
      </w:pPr>
      <w:r>
        <w:t xml:space="preserve">Some </w:t>
      </w:r>
      <w:r w:rsidR="00565726">
        <w:t xml:space="preserve">wireless commenters </w:t>
      </w:r>
      <w:r>
        <w:t>have sug</w:t>
      </w:r>
      <w:r w:rsidR="00F01E81">
        <w:t>g</w:t>
      </w:r>
      <w:r>
        <w:t>ested that C-Band operations could be moved into alternative spectrum bands.</w:t>
      </w:r>
      <w:r>
        <w:rPr>
          <w:rStyle w:val="FootnoteReference"/>
        </w:rPr>
        <w:footnoteReference w:id="21"/>
      </w:r>
      <w:r>
        <w:t xml:space="preserve">  </w:t>
      </w:r>
      <w:r w:rsidR="00565726">
        <w:t>The Commission’s Report to Congress should address a number of issues related to these relocation proposals.</w:t>
      </w:r>
    </w:p>
    <w:p w14:paraId="2B490DE3" w14:textId="40E39001" w:rsidR="00884217" w:rsidRDefault="00884217" w:rsidP="00884217">
      <w:pPr>
        <w:pStyle w:val="BodyText"/>
        <w:spacing w:after="0" w:line="480" w:lineRule="auto"/>
        <w:ind w:firstLine="720"/>
      </w:pPr>
      <w:r>
        <w:rPr>
          <w:i/>
        </w:rPr>
        <w:t>Ku/</w:t>
      </w:r>
      <w:proofErr w:type="spellStart"/>
      <w:r>
        <w:rPr>
          <w:i/>
        </w:rPr>
        <w:t>Ka</w:t>
      </w:r>
      <w:proofErr w:type="spellEnd"/>
      <w:r>
        <w:rPr>
          <w:i/>
        </w:rPr>
        <w:t xml:space="preserve">-Bands:  </w:t>
      </w:r>
      <w:r>
        <w:t xml:space="preserve">A threshold issue is where those operations would or could go.  As detailed above, </w:t>
      </w:r>
      <w:r w:rsidR="004611D1">
        <w:t xml:space="preserve">the </w:t>
      </w:r>
      <w:r>
        <w:t xml:space="preserve">C-Band is ideally suited for ubiquitous video distribution.  The Ku- and </w:t>
      </w:r>
      <w:proofErr w:type="spellStart"/>
      <w:r>
        <w:t>Ka</w:t>
      </w:r>
      <w:proofErr w:type="spellEnd"/>
      <w:r w:rsidR="00993E6F">
        <w:noBreakHyphen/>
      </w:r>
      <w:r>
        <w:t xml:space="preserve">bands have been mentioned as possible alternatives, but the </w:t>
      </w:r>
      <w:r w:rsidR="009D07B1">
        <w:t>Report to Congress</w:t>
      </w:r>
      <w:r>
        <w:t xml:space="preserve"> </w:t>
      </w:r>
      <w:r w:rsidR="009D07B1">
        <w:t xml:space="preserve">should </w:t>
      </w:r>
      <w:r>
        <w:t xml:space="preserve">assess </w:t>
      </w:r>
      <w:r>
        <w:lastRenderedPageBreak/>
        <w:t xml:space="preserve">the adequacy of these claims and whether the Ku- and </w:t>
      </w:r>
      <w:proofErr w:type="spellStart"/>
      <w:r>
        <w:t>Ka</w:t>
      </w:r>
      <w:proofErr w:type="spellEnd"/>
      <w:r>
        <w:t xml:space="preserve">-bands could replicate the reliability that video distribution demands and C-Band provides.  A further issue is whether Ku- and </w:t>
      </w:r>
      <w:proofErr w:type="spellStart"/>
      <w:r>
        <w:t>Ka</w:t>
      </w:r>
      <w:proofErr w:type="spellEnd"/>
      <w:r w:rsidR="00C43097">
        <w:noBreakHyphen/>
      </w:r>
      <w:r>
        <w:t>band satellites have the requisite idle capacity to replace C-Band use.  SIA has pointed out that “[b]</w:t>
      </w:r>
      <w:proofErr w:type="spellStart"/>
      <w:r>
        <w:t>oth</w:t>
      </w:r>
      <w:proofErr w:type="spellEnd"/>
      <w:r>
        <w:t xml:space="preserve"> Ku- and </w:t>
      </w:r>
      <w:proofErr w:type="spellStart"/>
      <w:r>
        <w:t>Ka</w:t>
      </w:r>
      <w:proofErr w:type="spellEnd"/>
      <w:r>
        <w:t>-band satellites are in active use and have very little idle capacity,” and that “any usable unoccupied bandwidth is nowhere near enough to replace the hundreds of transponders on dozens of satellites that are used today for C-Band content delivery alone.”</w:t>
      </w:r>
      <w:r>
        <w:rPr>
          <w:rStyle w:val="FootnoteReference"/>
        </w:rPr>
        <w:footnoteReference w:id="22"/>
      </w:r>
      <w:r>
        <w:t xml:space="preserve">  Among other things, the </w:t>
      </w:r>
      <w:r w:rsidR="00695DEF">
        <w:t xml:space="preserve">Commission’s </w:t>
      </w:r>
      <w:r w:rsidR="006F0A78">
        <w:t xml:space="preserve">Report </w:t>
      </w:r>
      <w:r w:rsidR="00695DEF">
        <w:t xml:space="preserve">to Congress </w:t>
      </w:r>
      <w:r w:rsidR="006F0A78">
        <w:t>should address</w:t>
      </w:r>
      <w:r w:rsidR="00B911B7">
        <w:t xml:space="preserve"> the following</w:t>
      </w:r>
      <w:r>
        <w:t>:</w:t>
      </w:r>
    </w:p>
    <w:p w14:paraId="2CA6786F" w14:textId="1AC6F464" w:rsidR="00884217" w:rsidRPr="00CE250E" w:rsidRDefault="00884217" w:rsidP="00884217">
      <w:pPr>
        <w:pStyle w:val="Bulletoutlinedc1"/>
        <w:rPr>
          <w:rFonts w:cs="Times New Roman"/>
        </w:rPr>
      </w:pPr>
      <w:r>
        <w:t>Would the</w:t>
      </w:r>
      <w:r w:rsidR="00967868">
        <w:t xml:space="preserve"> existing</w:t>
      </w:r>
      <w:r>
        <w:t xml:space="preserve"> Ku- and </w:t>
      </w:r>
      <w:proofErr w:type="spellStart"/>
      <w:r>
        <w:t>Ka</w:t>
      </w:r>
      <w:proofErr w:type="spellEnd"/>
      <w:r>
        <w:t>-band</w:t>
      </w:r>
      <w:r w:rsidR="00967868">
        <w:t xml:space="preserve"> systems have to be augmented to overcome inherently greater atmospheric losses such that </w:t>
      </w:r>
      <w:r w:rsidR="00662B7F">
        <w:t xml:space="preserve">they would provide equivalent reliability </w:t>
      </w:r>
      <w:r w:rsidR="00967868">
        <w:t>as replacements for C-band services</w:t>
      </w:r>
      <w:r>
        <w:t>?</w:t>
      </w:r>
      <w:r>
        <w:rPr>
          <w:rStyle w:val="FootnoteReference"/>
        </w:rPr>
        <w:footnoteReference w:id="23"/>
      </w:r>
      <w:r>
        <w:t xml:space="preserve"> </w:t>
      </w:r>
    </w:p>
    <w:p w14:paraId="0967124B" w14:textId="5C09E4D7" w:rsidR="00884217" w:rsidRPr="00CE250E" w:rsidRDefault="00B911B7" w:rsidP="00884217">
      <w:pPr>
        <w:pStyle w:val="Bulletoutlinedc1"/>
        <w:rPr>
          <w:rFonts w:cs="Times New Roman"/>
        </w:rPr>
      </w:pPr>
      <w:r>
        <w:t>I</w:t>
      </w:r>
      <w:r w:rsidR="00884217">
        <w:t>s</w:t>
      </w:r>
      <w:r>
        <w:t xml:space="preserve"> there</w:t>
      </w:r>
      <w:r w:rsidR="00884217">
        <w:t xml:space="preserve">, in fact, idle capacity in the Ku- and </w:t>
      </w:r>
      <w:proofErr w:type="spellStart"/>
      <w:r w:rsidR="00884217">
        <w:t>Ka</w:t>
      </w:r>
      <w:proofErr w:type="spellEnd"/>
      <w:r w:rsidR="00884217">
        <w:t>-bands?</w:t>
      </w:r>
    </w:p>
    <w:p w14:paraId="52358429" w14:textId="5E41BE3A" w:rsidR="00884217" w:rsidRPr="000147CE" w:rsidRDefault="00B911B7" w:rsidP="00884217">
      <w:pPr>
        <w:pStyle w:val="Bulletoutlinedc1"/>
        <w:rPr>
          <w:rFonts w:cs="Times New Roman"/>
        </w:rPr>
      </w:pPr>
      <w:r>
        <w:t xml:space="preserve">Is </w:t>
      </w:r>
      <w:r w:rsidR="00884217">
        <w:t xml:space="preserve">any such idle capacity sufficient to meet the video distribution needs currently being provided by </w:t>
      </w:r>
      <w:r>
        <w:t xml:space="preserve">the </w:t>
      </w:r>
      <w:r w:rsidR="00884217">
        <w:t>C-Band?</w:t>
      </w:r>
    </w:p>
    <w:p w14:paraId="6A1C0C95" w14:textId="77777777" w:rsidR="000147CE" w:rsidRPr="00CE250E" w:rsidRDefault="000147CE" w:rsidP="00884217">
      <w:pPr>
        <w:pStyle w:val="Bulletoutlinedc1"/>
        <w:rPr>
          <w:rFonts w:cs="Times New Roman"/>
        </w:rPr>
      </w:pPr>
      <w:r>
        <w:t xml:space="preserve">How is that capacity projected to change over time and will </w:t>
      </w:r>
      <w:r w:rsidR="008A6698">
        <w:t xml:space="preserve">it be adequate to </w:t>
      </w:r>
      <w:r>
        <w:t>meet future video distribution needs?</w:t>
      </w:r>
    </w:p>
    <w:p w14:paraId="511B9B5A" w14:textId="0B60BB78" w:rsidR="00884217" w:rsidRDefault="00884217" w:rsidP="00884217">
      <w:pPr>
        <w:pStyle w:val="BodyText"/>
        <w:spacing w:after="0" w:line="480" w:lineRule="auto"/>
        <w:ind w:firstLine="720"/>
      </w:pPr>
      <w:r w:rsidRPr="00D34D06">
        <w:rPr>
          <w:i/>
        </w:rPr>
        <w:t xml:space="preserve">Relocation Costs:  </w:t>
      </w:r>
      <w:r>
        <w:t xml:space="preserve">Beyond these questions about the availability and adequacy of alternative spectrum, the </w:t>
      </w:r>
      <w:r w:rsidR="00781AAC">
        <w:t>Report to Congress should</w:t>
      </w:r>
      <w:r>
        <w:t xml:space="preserve"> examine the costs associated with moving </w:t>
      </w:r>
      <w:r>
        <w:lastRenderedPageBreak/>
        <w:t xml:space="preserve">existing C-Band operations to other bands.  </w:t>
      </w:r>
      <w:r w:rsidR="009D028D">
        <w:t>T</w:t>
      </w:r>
      <w:r>
        <w:t xml:space="preserve">he Commission should seek </w:t>
      </w:r>
      <w:r w:rsidR="00C32788">
        <w:t xml:space="preserve">detailed information </w:t>
      </w:r>
      <w:r>
        <w:t>on the following:</w:t>
      </w:r>
    </w:p>
    <w:p w14:paraId="2B23A2C3" w14:textId="2BF6958E" w:rsidR="00884217" w:rsidRPr="00CE250E" w:rsidRDefault="00884217" w:rsidP="00884217">
      <w:pPr>
        <w:pStyle w:val="Bulletoutlinedc1"/>
        <w:rPr>
          <w:rFonts w:cs="Times New Roman"/>
        </w:rPr>
      </w:pPr>
      <w:r>
        <w:t xml:space="preserve">What would the costs </w:t>
      </w:r>
      <w:r w:rsidR="00B911B7">
        <w:t xml:space="preserve">be </w:t>
      </w:r>
      <w:r>
        <w:t xml:space="preserve">for a cable operator or other MVPD to move headends to a new location to receive satellite signals from non-C-Band sources?  </w:t>
      </w:r>
      <w:r w:rsidR="004611D1">
        <w:t xml:space="preserve">What would be the costs to broadcasters?  </w:t>
      </w:r>
      <w:r>
        <w:t>Who would bear those costs?</w:t>
      </w:r>
    </w:p>
    <w:p w14:paraId="1127EF3B" w14:textId="77777777" w:rsidR="00884217" w:rsidRPr="00CE250E" w:rsidRDefault="00884217" w:rsidP="00884217">
      <w:pPr>
        <w:pStyle w:val="Bulletoutlinedc1"/>
        <w:rPr>
          <w:rFonts w:cs="Times New Roman"/>
        </w:rPr>
      </w:pPr>
      <w:r>
        <w:t>Would new earth stations have to be installed or modified to receive such signals, and at what cost?  Would there be adequate space at headends to accommodate these new facilities?</w:t>
      </w:r>
    </w:p>
    <w:p w14:paraId="44115C7C" w14:textId="77777777" w:rsidR="00884217" w:rsidRPr="00640A6E" w:rsidRDefault="00884217" w:rsidP="00884217">
      <w:pPr>
        <w:pStyle w:val="Bulletoutlinedc1"/>
        <w:rPr>
          <w:rFonts w:cs="Times New Roman"/>
        </w:rPr>
      </w:pPr>
      <w:r>
        <w:rPr>
          <w:rFonts w:cs="Times New Roman"/>
        </w:rPr>
        <w:t>What technically</w:t>
      </w:r>
      <w:r>
        <w:rPr>
          <w:rFonts w:cs="Times New Roman"/>
        </w:rPr>
        <w:noBreakHyphen/>
        <w:t xml:space="preserve">trained crews would be required perform these installations or modifications, and are there sufficient resources to conduct this work for all impacted existing users? </w:t>
      </w:r>
    </w:p>
    <w:p w14:paraId="6915E7C5" w14:textId="2DD443C6" w:rsidR="00884217" w:rsidRPr="00CE250E" w:rsidRDefault="00884217" w:rsidP="00884217">
      <w:pPr>
        <w:pStyle w:val="Bulletoutlinedc1"/>
        <w:rPr>
          <w:rFonts w:cs="Times New Roman"/>
        </w:rPr>
      </w:pPr>
      <w:r>
        <w:t>What additional costs would be incurred from abandoning existing C-Band operations</w:t>
      </w:r>
      <w:r w:rsidR="00B911B7">
        <w:t>, and who would bear those costs</w:t>
      </w:r>
      <w:r>
        <w:t>?</w:t>
      </w:r>
    </w:p>
    <w:p w14:paraId="086971E5" w14:textId="67EB7C6E" w:rsidR="00884217" w:rsidRDefault="00884217" w:rsidP="00884217">
      <w:pPr>
        <w:pStyle w:val="BodyText"/>
        <w:spacing w:after="0" w:line="480" w:lineRule="auto"/>
        <w:ind w:firstLine="0"/>
      </w:pPr>
      <w:r>
        <w:t xml:space="preserve">Any cost-benefit analysis on relocation proposals </w:t>
      </w:r>
      <w:r w:rsidR="00FA6AC7">
        <w:t xml:space="preserve">as part of the Report to Congress </w:t>
      </w:r>
      <w:r w:rsidR="007E52B8">
        <w:t>should</w:t>
      </w:r>
      <w:r>
        <w:t xml:space="preserve"> account for these and other costs.</w:t>
      </w:r>
      <w:r w:rsidR="00B24DF1">
        <w:rPr>
          <w:rStyle w:val="CommentReference"/>
        </w:rPr>
        <w:t xml:space="preserve"> </w:t>
      </w:r>
    </w:p>
    <w:p w14:paraId="5043254C" w14:textId="77777777" w:rsidR="00884217" w:rsidRPr="00CE250E" w:rsidRDefault="00884217" w:rsidP="00884217">
      <w:pPr>
        <w:pStyle w:val="Heading2"/>
        <w:rPr>
          <w:rFonts w:cs="Times New Roman"/>
          <w:b/>
          <w:color w:val="000000"/>
        </w:rPr>
      </w:pPr>
      <w:bookmarkStart w:id="8" w:name="_Toc514865510"/>
      <w:r w:rsidRPr="00CE250E">
        <w:rPr>
          <w:b/>
        </w:rPr>
        <w:t>Fiber Proposals</w:t>
      </w:r>
      <w:bookmarkEnd w:id="8"/>
    </w:p>
    <w:p w14:paraId="3AFABCE9" w14:textId="429597DF" w:rsidR="00B24DF1" w:rsidRDefault="00884217" w:rsidP="00884217">
      <w:pPr>
        <w:pStyle w:val="BodyText"/>
        <w:spacing w:after="0" w:line="480" w:lineRule="auto"/>
        <w:ind w:firstLine="720"/>
      </w:pPr>
      <w:r>
        <w:t xml:space="preserve">Some </w:t>
      </w:r>
      <w:r w:rsidR="00274EF1">
        <w:t xml:space="preserve">also </w:t>
      </w:r>
      <w:r>
        <w:t xml:space="preserve">have suggested replacing existing C-band operations with fiber delivery.  </w:t>
      </w:r>
      <w:r w:rsidR="004611D1">
        <w:t xml:space="preserve">The Commission’s Report to Congress </w:t>
      </w:r>
      <w:r w:rsidR="00952BF0">
        <w:t xml:space="preserve">should </w:t>
      </w:r>
      <w:r w:rsidR="004611D1">
        <w:t>address a number of issues related to such an approach</w:t>
      </w:r>
      <w:r w:rsidR="00A756D6">
        <w:t>, including the efficiency costs of moving from a point-to-multipoint model to a point</w:t>
      </w:r>
      <w:r w:rsidR="00A756D6">
        <w:noBreakHyphen/>
        <w:t>to</w:t>
      </w:r>
      <w:r w:rsidR="00A756D6">
        <w:noBreakHyphen/>
        <w:t>point model</w:t>
      </w:r>
      <w:r w:rsidR="004611D1">
        <w:t>.</w:t>
      </w:r>
    </w:p>
    <w:p w14:paraId="402E0A7D" w14:textId="24C7897B" w:rsidR="00884217" w:rsidRDefault="00B24DF1" w:rsidP="00884217">
      <w:pPr>
        <w:pStyle w:val="BodyText"/>
        <w:spacing w:after="0" w:line="480" w:lineRule="auto"/>
        <w:ind w:firstLine="720"/>
      </w:pPr>
      <w:r>
        <w:rPr>
          <w:i/>
        </w:rPr>
        <w:t>N</w:t>
      </w:r>
      <w:r w:rsidR="00884217">
        <w:rPr>
          <w:i/>
        </w:rPr>
        <w:t xml:space="preserve">ew Fiber </w:t>
      </w:r>
      <w:r w:rsidR="00884217" w:rsidRPr="00B24DF1">
        <w:rPr>
          <w:i/>
        </w:rPr>
        <w:t>Deployments</w:t>
      </w:r>
      <w:r w:rsidR="00884217">
        <w:rPr>
          <w:i/>
        </w:rPr>
        <w:t xml:space="preserve">:  </w:t>
      </w:r>
      <w:r w:rsidR="00884217">
        <w:t>To make up for lost C-Band access, new fiber would have to be deployed, particularly in rural and other hard-to-reach areas with little or no fiber today.  Moreover, to recreate C-Band-like</w:t>
      </w:r>
      <w:r w:rsidR="004611D1">
        <w:t xml:space="preserve"> </w:t>
      </w:r>
      <w:r w:rsidR="00B911B7">
        <w:t>redundancy</w:t>
      </w:r>
      <w:r w:rsidR="004611D1">
        <w:t xml:space="preserve"> and</w:t>
      </w:r>
      <w:r w:rsidR="00884217">
        <w:t xml:space="preserve"> reliability, companies would have to undertake the expense of running not just one but at least two separate fiber links, each taking different routes, to any headend.  In light of the forgoing, </w:t>
      </w:r>
      <w:r w:rsidR="004611D1">
        <w:t xml:space="preserve">to the extent the Commission considers replacing existing C-Band operations with fiber delivery, </w:t>
      </w:r>
      <w:r w:rsidR="00884217">
        <w:t>the Commission</w:t>
      </w:r>
      <w:r w:rsidR="006B3F94">
        <w:t>’s Report to Congress</w:t>
      </w:r>
      <w:r w:rsidR="00884217">
        <w:t xml:space="preserve"> should </w:t>
      </w:r>
      <w:r w:rsidR="006B3F94">
        <w:t>address</w:t>
      </w:r>
      <w:r w:rsidR="00B911B7">
        <w:t xml:space="preserve"> the following questions, including</w:t>
      </w:r>
      <w:r w:rsidR="00884217">
        <w:t>:</w:t>
      </w:r>
    </w:p>
    <w:p w14:paraId="41554111" w14:textId="1DE36245" w:rsidR="00884217" w:rsidRPr="00CE250E" w:rsidRDefault="00884217" w:rsidP="00884217">
      <w:pPr>
        <w:pStyle w:val="Bulletoutlinedc1"/>
        <w:rPr>
          <w:rFonts w:cs="Times New Roman"/>
        </w:rPr>
      </w:pPr>
      <w:r>
        <w:lastRenderedPageBreak/>
        <w:t xml:space="preserve">What </w:t>
      </w:r>
      <w:r w:rsidR="00B911B7">
        <w:t xml:space="preserve">costs </w:t>
      </w:r>
      <w:r>
        <w:t xml:space="preserve">would be associated with deploying fiber to areas currently served by </w:t>
      </w:r>
      <w:r w:rsidR="00B911B7">
        <w:t xml:space="preserve">the </w:t>
      </w:r>
      <w:r>
        <w:t xml:space="preserve">C-Band, and how do </w:t>
      </w:r>
      <w:r w:rsidR="00B911B7">
        <w:t>t</w:t>
      </w:r>
      <w:r>
        <w:t>hose costs vary by geography or topography?  Who would bear such costs?</w:t>
      </w:r>
    </w:p>
    <w:p w14:paraId="7EADF2FA" w14:textId="373DC2F7" w:rsidR="00884217" w:rsidRPr="00CE250E" w:rsidRDefault="00884217" w:rsidP="00884217">
      <w:pPr>
        <w:pStyle w:val="Bulletoutlinedc1"/>
        <w:rPr>
          <w:rFonts w:cs="Times New Roman"/>
        </w:rPr>
      </w:pPr>
      <w:r>
        <w:t xml:space="preserve">How would those costs increase to add </w:t>
      </w:r>
      <w:r w:rsidR="00B911B7">
        <w:t xml:space="preserve">redundancy and </w:t>
      </w:r>
      <w:r>
        <w:t>backup capabilities to address potential loss of service on an operator’s primary fiber line?</w:t>
      </w:r>
    </w:p>
    <w:p w14:paraId="724F5DCC" w14:textId="77777777" w:rsidR="00884217" w:rsidRPr="00CE250E" w:rsidRDefault="00884217" w:rsidP="00884217">
      <w:pPr>
        <w:pStyle w:val="Bulletoutlinedc1"/>
        <w:rPr>
          <w:rFonts w:cs="Times New Roman"/>
        </w:rPr>
      </w:pPr>
      <w:r>
        <w:t xml:space="preserve">How do these costs compare to the costs of installing earth stations and paying for satellite delivery of video to headends? </w:t>
      </w:r>
    </w:p>
    <w:p w14:paraId="69CE5A69" w14:textId="576D45A9" w:rsidR="00884217" w:rsidRDefault="00884217" w:rsidP="00884217">
      <w:pPr>
        <w:pStyle w:val="BodyText"/>
        <w:spacing w:after="0" w:line="480" w:lineRule="auto"/>
        <w:ind w:firstLine="720"/>
      </w:pPr>
      <w:r>
        <w:rPr>
          <w:i/>
        </w:rPr>
        <w:t xml:space="preserve">Fiber Backups:  </w:t>
      </w:r>
      <w:r>
        <w:t xml:space="preserve">Many companies that already </w:t>
      </w:r>
      <w:r w:rsidR="004611D1">
        <w:t xml:space="preserve">use </w:t>
      </w:r>
      <w:r>
        <w:t>fiber nonetheless rely on C</w:t>
      </w:r>
      <w:r>
        <w:noBreakHyphen/>
        <w:t xml:space="preserve">Band as </w:t>
      </w:r>
      <w:r w:rsidR="004611D1">
        <w:t xml:space="preserve">a </w:t>
      </w:r>
      <w:r>
        <w:t>backup for situations in which fiber is cut or damaged, including during natural disasters.</w:t>
      </w:r>
      <w:r>
        <w:rPr>
          <w:rStyle w:val="FootnoteReference"/>
        </w:rPr>
        <w:footnoteReference w:id="24"/>
      </w:r>
      <w:r>
        <w:t xml:space="preserve">  For example, conditions on the ground or interference concerns often require programmers to switch to backup satellites or frequencies to maintain continuity of service during natural disasters.</w:t>
      </w:r>
      <w:r>
        <w:rPr>
          <w:rStyle w:val="FootnoteReference"/>
        </w:rPr>
        <w:footnoteReference w:id="25"/>
      </w:r>
      <w:r>
        <w:t xml:space="preserve">  Furthermore, as discussed above, programmers also rely on </w:t>
      </w:r>
      <w:r w:rsidR="00B911B7">
        <w:t xml:space="preserve">the </w:t>
      </w:r>
      <w:r>
        <w:t>C-Band for itinerant uses, such as reporting of live and breaking news from locations that are not known in advance.  These considerations raise a number of questions</w:t>
      </w:r>
      <w:r w:rsidR="003744FD">
        <w:t xml:space="preserve"> that the Report to Congress should address</w:t>
      </w:r>
      <w:r>
        <w:t>:</w:t>
      </w:r>
    </w:p>
    <w:p w14:paraId="2C6F5F5D" w14:textId="77777777" w:rsidR="00884217" w:rsidRPr="00CE250E" w:rsidRDefault="00884217" w:rsidP="00884217">
      <w:pPr>
        <w:pStyle w:val="Bulletoutlinedc1"/>
        <w:rPr>
          <w:rFonts w:cs="Times New Roman"/>
        </w:rPr>
      </w:pPr>
      <w:r>
        <w:t>Can fiber provide adequate redundancy, particularly during national emergencies, natural disasters, or severe weather events?</w:t>
      </w:r>
    </w:p>
    <w:p w14:paraId="47AA37DE" w14:textId="77777777" w:rsidR="00884217" w:rsidRPr="00CE250E" w:rsidRDefault="00884217" w:rsidP="00884217">
      <w:pPr>
        <w:pStyle w:val="Bulletoutlinedc1"/>
        <w:rPr>
          <w:rFonts w:cs="Times New Roman"/>
        </w:rPr>
      </w:pPr>
      <w:r>
        <w:lastRenderedPageBreak/>
        <w:t>Would fiber backup require handoffs from multiple fiber network vendors and how would such handoffs affect service quality and reliability issues?</w:t>
      </w:r>
    </w:p>
    <w:p w14:paraId="682E2B9E" w14:textId="77777777" w:rsidR="00884217" w:rsidRPr="00CE250E" w:rsidRDefault="00884217" w:rsidP="00884217">
      <w:pPr>
        <w:pStyle w:val="Bulletoutlinedc1"/>
        <w:rPr>
          <w:rFonts w:cs="Times New Roman"/>
        </w:rPr>
      </w:pPr>
      <w:r>
        <w:t>How does the expense of fiber backup compare to existing C-Band?</w:t>
      </w:r>
    </w:p>
    <w:p w14:paraId="4E4C42C9" w14:textId="19ABA867" w:rsidR="00884217" w:rsidRPr="00CE250E" w:rsidRDefault="00884217" w:rsidP="00884217">
      <w:pPr>
        <w:pStyle w:val="Bulletoutlinedc1"/>
        <w:rPr>
          <w:rFonts w:cs="Times New Roman"/>
        </w:rPr>
      </w:pPr>
      <w:r>
        <w:t xml:space="preserve">Can fiber replace </w:t>
      </w:r>
      <w:r w:rsidR="00B911B7">
        <w:t xml:space="preserve">the </w:t>
      </w:r>
      <w:r>
        <w:t>C-Band for itinerant uses and</w:t>
      </w:r>
      <w:r w:rsidR="00B911B7">
        <w:t>, if so,</w:t>
      </w:r>
      <w:r>
        <w:t xml:space="preserve"> at what cost</w:t>
      </w:r>
      <w:r w:rsidR="00B911B7">
        <w:t>, and who would bear those costs</w:t>
      </w:r>
      <w:r>
        <w:t xml:space="preserve">? </w:t>
      </w:r>
    </w:p>
    <w:p w14:paraId="5EAAF28F" w14:textId="77777777" w:rsidR="00884217" w:rsidRPr="00CE250E" w:rsidRDefault="00884217" w:rsidP="008A6698">
      <w:pPr>
        <w:pStyle w:val="Heading1"/>
        <w:keepNext/>
        <w:rPr>
          <w:rFonts w:cs="Times New Roman"/>
          <w:b/>
          <w:color w:val="000000"/>
        </w:rPr>
      </w:pPr>
      <w:bookmarkStart w:id="9" w:name="_Toc514865511"/>
      <w:r w:rsidRPr="00CE250E">
        <w:rPr>
          <w:b/>
        </w:rPr>
        <w:t>CONCLUSION</w:t>
      </w:r>
      <w:bookmarkEnd w:id="9"/>
    </w:p>
    <w:p w14:paraId="5F28341C" w14:textId="741E5630" w:rsidR="00884217" w:rsidRDefault="00884217" w:rsidP="00A07DC3">
      <w:pPr>
        <w:pStyle w:val="BodyText"/>
        <w:keepNext/>
        <w:spacing w:after="0" w:line="480" w:lineRule="auto"/>
        <w:ind w:firstLine="720"/>
      </w:pPr>
      <w:r>
        <w:t>C-Band</w:t>
      </w:r>
      <w:r w:rsidR="00A6496E">
        <w:t xml:space="preserve"> spectrum</w:t>
      </w:r>
      <w:r>
        <w:t xml:space="preserve"> has played an integral role in the evolution of the video industry over the last four decades, and remains critically important to the </w:t>
      </w:r>
      <w:r w:rsidR="004611D1">
        <w:t xml:space="preserve">transmission, reception, and </w:t>
      </w:r>
      <w:r>
        <w:t xml:space="preserve">distribution of high-value, high-quality video to </w:t>
      </w:r>
      <w:r w:rsidR="00B911B7">
        <w:t xml:space="preserve">hundreds of </w:t>
      </w:r>
      <w:r>
        <w:t xml:space="preserve">millions of Americans.  To </w:t>
      </w:r>
      <w:r w:rsidR="00950C7A">
        <w:t xml:space="preserve">fulfill Congress’s charge to address the feasibility of </w:t>
      </w:r>
      <w:r w:rsidR="00B911B7">
        <w:t>any potential changes to the existing C-band framework</w:t>
      </w:r>
      <w:r w:rsidR="00950C7A">
        <w:t xml:space="preserve"> without negatively impacting existing C-Band users</w:t>
      </w:r>
      <w:r w:rsidR="004611D1">
        <w:t xml:space="preserve"> and consumers</w:t>
      </w:r>
      <w:r w:rsidR="00950C7A">
        <w:t xml:space="preserve">, </w:t>
      </w:r>
      <w:r>
        <w:t xml:space="preserve">Comcast urges the Commission </w:t>
      </w:r>
      <w:r w:rsidR="001B327E">
        <w:t xml:space="preserve">to </w:t>
      </w:r>
      <w:r>
        <w:t xml:space="preserve">develop a full record </w:t>
      </w:r>
      <w:r w:rsidR="006F64EF">
        <w:t xml:space="preserve">that </w:t>
      </w:r>
      <w:r w:rsidR="00814B65">
        <w:t>analyzes</w:t>
      </w:r>
      <w:r w:rsidR="006F64EF">
        <w:t xml:space="preserve"> the</w:t>
      </w:r>
      <w:r w:rsidR="00B911B7">
        <w:t xml:space="preserve"> critical interference, cost, reliability, redundancy, and other</w:t>
      </w:r>
      <w:r w:rsidR="006F64EF">
        <w:t xml:space="preserve"> issues and questions highlighted herein, and carefully evaluate potential sharing approaches as informed by this record</w:t>
      </w:r>
      <w:r>
        <w:t>.</w:t>
      </w:r>
      <w:r w:rsidR="00B911B7">
        <w:t xml:space="preserve">  Without a full record addressing these serious issues, the Commission will be unable to make an informed judgment about whether the claimed </w:t>
      </w:r>
      <w:r w:rsidR="00B911B7">
        <w:lastRenderedPageBreak/>
        <w:t>benefits of any spectrum sharing or other proposed approach outweigh the potentially significant costs to the video industry and, ultimately, consumers of video services.</w:t>
      </w:r>
      <w:r>
        <w:t xml:space="preserve">    </w:t>
      </w:r>
    </w:p>
    <w:p w14:paraId="2464000C" w14:textId="77777777" w:rsidR="00884217" w:rsidRDefault="00884217" w:rsidP="00A07DC3">
      <w:pPr>
        <w:pStyle w:val="BodyText"/>
        <w:keepNext/>
        <w:spacing w:after="0" w:line="480" w:lineRule="auto"/>
        <w:ind w:firstLine="5040"/>
      </w:pPr>
    </w:p>
    <w:p w14:paraId="2B629916" w14:textId="77777777" w:rsidR="00884217" w:rsidRDefault="00884217" w:rsidP="00A07DC3">
      <w:pPr>
        <w:pStyle w:val="BodyText"/>
        <w:keepNext/>
        <w:spacing w:after="0" w:line="480" w:lineRule="auto"/>
        <w:ind w:firstLine="5040"/>
      </w:pPr>
      <w:r>
        <w:t>Respectfully submitted,</w:t>
      </w:r>
    </w:p>
    <w:p w14:paraId="0097BAD6" w14:textId="77777777" w:rsidR="00884217" w:rsidRDefault="00884217" w:rsidP="00A07DC3">
      <w:pPr>
        <w:pStyle w:val="BodyText"/>
        <w:keepNext/>
        <w:spacing w:after="0" w:line="480" w:lineRule="auto"/>
        <w:ind w:firstLine="5040"/>
      </w:pPr>
      <w:r>
        <w:t>COMCAST CORPORATION</w:t>
      </w:r>
    </w:p>
    <w:tbl>
      <w:tblPr>
        <w:tblW w:w="9360" w:type="dxa"/>
        <w:tblInd w:w="90" w:type="dxa"/>
        <w:tblLayout w:type="fixed"/>
        <w:tblLook w:val="0000" w:firstRow="0" w:lastRow="0" w:firstColumn="0" w:lastColumn="0" w:noHBand="0" w:noVBand="0"/>
      </w:tblPr>
      <w:tblGrid>
        <w:gridCol w:w="5310"/>
        <w:gridCol w:w="4050"/>
      </w:tblGrid>
      <w:tr w:rsidR="00884217" w:rsidRPr="00650FB4" w14:paraId="410EE1DB" w14:textId="77777777" w:rsidTr="00FE3DC7">
        <w:trPr>
          <w:trHeight w:val="4032"/>
        </w:trPr>
        <w:tc>
          <w:tcPr>
            <w:tcW w:w="5310" w:type="dxa"/>
          </w:tcPr>
          <w:p w14:paraId="57E74F0D" w14:textId="77777777" w:rsidR="00884217" w:rsidRDefault="00884217" w:rsidP="00FE3DC7">
            <w:pPr>
              <w:keepNext/>
              <w:tabs>
                <w:tab w:val="left" w:pos="5760"/>
                <w:tab w:val="left" w:pos="6480"/>
              </w:tabs>
              <w:spacing w:after="0"/>
              <w:ind w:left="-115"/>
            </w:pPr>
          </w:p>
          <w:p w14:paraId="5FD07F1D" w14:textId="77777777" w:rsidR="00884217" w:rsidRDefault="00884217" w:rsidP="00FE3DC7">
            <w:pPr>
              <w:keepNext/>
              <w:tabs>
                <w:tab w:val="left" w:pos="5760"/>
                <w:tab w:val="left" w:pos="6480"/>
              </w:tabs>
              <w:spacing w:after="0"/>
              <w:ind w:left="-115"/>
            </w:pPr>
          </w:p>
          <w:p w14:paraId="5CA95539" w14:textId="77777777" w:rsidR="00884217" w:rsidRDefault="00884217" w:rsidP="00FE3DC7">
            <w:pPr>
              <w:keepNext/>
              <w:tabs>
                <w:tab w:val="left" w:pos="5760"/>
                <w:tab w:val="left" w:pos="6480"/>
              </w:tabs>
              <w:spacing w:after="0"/>
              <w:ind w:left="-115"/>
            </w:pPr>
          </w:p>
          <w:p w14:paraId="673755CE" w14:textId="77777777" w:rsidR="00884217" w:rsidRDefault="00884217" w:rsidP="00FE3DC7">
            <w:pPr>
              <w:keepNext/>
              <w:tabs>
                <w:tab w:val="left" w:pos="5760"/>
                <w:tab w:val="left" w:pos="6480"/>
              </w:tabs>
              <w:spacing w:after="0"/>
              <w:ind w:left="-115"/>
            </w:pPr>
          </w:p>
          <w:p w14:paraId="50E3A177" w14:textId="77777777" w:rsidR="00884217" w:rsidRDefault="00884217" w:rsidP="00FE3DC7">
            <w:pPr>
              <w:keepNext/>
              <w:tabs>
                <w:tab w:val="left" w:pos="5760"/>
                <w:tab w:val="left" w:pos="6480"/>
              </w:tabs>
              <w:spacing w:after="0"/>
              <w:ind w:left="-108"/>
            </w:pPr>
            <w:r>
              <w:t>WILLKIE FARR &amp; GALLAGHER LLP</w:t>
            </w:r>
          </w:p>
          <w:p w14:paraId="47B64612" w14:textId="77777777" w:rsidR="00884217" w:rsidRDefault="00884217" w:rsidP="00FE3DC7">
            <w:pPr>
              <w:keepNext/>
              <w:tabs>
                <w:tab w:val="left" w:pos="5760"/>
                <w:tab w:val="left" w:pos="6480"/>
              </w:tabs>
              <w:spacing w:after="0"/>
              <w:ind w:left="-108"/>
            </w:pPr>
            <w:r>
              <w:t>1875 K Street, N.W.</w:t>
            </w:r>
          </w:p>
          <w:p w14:paraId="36AAF356" w14:textId="77777777" w:rsidR="00884217" w:rsidRDefault="00884217" w:rsidP="00FE3DC7">
            <w:pPr>
              <w:keepNext/>
              <w:tabs>
                <w:tab w:val="left" w:pos="5760"/>
                <w:tab w:val="left" w:pos="6480"/>
              </w:tabs>
              <w:spacing w:after="0"/>
              <w:ind w:left="-108"/>
            </w:pPr>
            <w:r>
              <w:t>Washington, D.C. 20006</w:t>
            </w:r>
          </w:p>
          <w:p w14:paraId="5745F911" w14:textId="77777777" w:rsidR="00884217" w:rsidRDefault="00884217" w:rsidP="00FE3DC7">
            <w:pPr>
              <w:keepNext/>
              <w:tabs>
                <w:tab w:val="left" w:pos="5760"/>
                <w:tab w:val="left" w:pos="6480"/>
              </w:tabs>
              <w:spacing w:after="0"/>
              <w:ind w:left="-108"/>
            </w:pPr>
          </w:p>
          <w:p w14:paraId="3270DE50" w14:textId="77777777" w:rsidR="00884217" w:rsidRPr="00862184" w:rsidRDefault="00884217" w:rsidP="00FE3DC7">
            <w:pPr>
              <w:keepNext/>
              <w:tabs>
                <w:tab w:val="left" w:pos="5760"/>
                <w:tab w:val="left" w:pos="6480"/>
              </w:tabs>
              <w:spacing w:after="0"/>
              <w:ind w:left="-108"/>
              <w:rPr>
                <w:i/>
              </w:rPr>
            </w:pPr>
            <w:r w:rsidRPr="00862184">
              <w:rPr>
                <w:i/>
              </w:rPr>
              <w:t>Counsel for Comcast Corporation</w:t>
            </w:r>
          </w:p>
          <w:p w14:paraId="2F0D7470" w14:textId="77777777" w:rsidR="00884217" w:rsidRDefault="00884217" w:rsidP="00FE3DC7">
            <w:pPr>
              <w:keepNext/>
              <w:tabs>
                <w:tab w:val="left" w:pos="5760"/>
                <w:tab w:val="left" w:pos="6480"/>
              </w:tabs>
              <w:spacing w:after="0"/>
              <w:ind w:left="-115"/>
            </w:pPr>
          </w:p>
          <w:p w14:paraId="3238AA34" w14:textId="77777777" w:rsidR="00884217" w:rsidRDefault="00884217" w:rsidP="00FE3DC7">
            <w:pPr>
              <w:keepNext/>
              <w:tabs>
                <w:tab w:val="left" w:pos="5760"/>
                <w:tab w:val="left" w:pos="6480"/>
              </w:tabs>
              <w:spacing w:after="0"/>
              <w:ind w:left="-115"/>
            </w:pPr>
          </w:p>
          <w:p w14:paraId="42E66B9A" w14:textId="77777777" w:rsidR="00884217" w:rsidRDefault="00884217" w:rsidP="00FE3DC7">
            <w:pPr>
              <w:keepNext/>
              <w:tabs>
                <w:tab w:val="left" w:pos="5760"/>
                <w:tab w:val="left" w:pos="6480"/>
              </w:tabs>
              <w:spacing w:after="0"/>
              <w:ind w:left="-115"/>
            </w:pPr>
          </w:p>
          <w:p w14:paraId="1CBABD34" w14:textId="77777777" w:rsidR="00884217" w:rsidRDefault="00884217" w:rsidP="00FE3DC7">
            <w:pPr>
              <w:keepNext/>
              <w:tabs>
                <w:tab w:val="left" w:pos="5760"/>
                <w:tab w:val="left" w:pos="6480"/>
              </w:tabs>
              <w:spacing w:after="0"/>
              <w:ind w:left="-115"/>
            </w:pPr>
          </w:p>
          <w:p w14:paraId="42F92797" w14:textId="77777777" w:rsidR="00884217" w:rsidRDefault="00884217" w:rsidP="00FE3DC7">
            <w:pPr>
              <w:keepNext/>
              <w:tabs>
                <w:tab w:val="left" w:pos="5760"/>
                <w:tab w:val="left" w:pos="6480"/>
              </w:tabs>
              <w:spacing w:after="0"/>
              <w:ind w:left="-115"/>
            </w:pPr>
          </w:p>
          <w:p w14:paraId="6B70B26E" w14:textId="77777777" w:rsidR="00884217" w:rsidRDefault="00884217" w:rsidP="00FE3DC7">
            <w:pPr>
              <w:keepNext/>
              <w:tabs>
                <w:tab w:val="left" w:pos="5760"/>
                <w:tab w:val="left" w:pos="6480"/>
              </w:tabs>
              <w:spacing w:after="0"/>
              <w:ind w:left="-115"/>
            </w:pPr>
          </w:p>
          <w:p w14:paraId="5D7A1959" w14:textId="77777777" w:rsidR="00884217" w:rsidRDefault="00884217" w:rsidP="00FE3DC7">
            <w:pPr>
              <w:keepNext/>
              <w:tabs>
                <w:tab w:val="left" w:pos="5760"/>
                <w:tab w:val="left" w:pos="6480"/>
              </w:tabs>
              <w:spacing w:after="0"/>
              <w:ind w:left="-115"/>
            </w:pPr>
          </w:p>
          <w:p w14:paraId="302B610C" w14:textId="77777777" w:rsidR="00884217" w:rsidRDefault="00884217" w:rsidP="00FE3DC7">
            <w:pPr>
              <w:keepNext/>
              <w:tabs>
                <w:tab w:val="left" w:pos="5760"/>
                <w:tab w:val="left" w:pos="6480"/>
              </w:tabs>
              <w:spacing w:after="0"/>
              <w:ind w:left="-115"/>
            </w:pPr>
          </w:p>
          <w:p w14:paraId="0B36CA8D" w14:textId="77777777" w:rsidR="00884217" w:rsidRDefault="00884217" w:rsidP="00FE3DC7">
            <w:pPr>
              <w:keepNext/>
              <w:tabs>
                <w:tab w:val="left" w:pos="5760"/>
                <w:tab w:val="left" w:pos="6480"/>
              </w:tabs>
              <w:spacing w:after="0"/>
              <w:ind w:left="-115"/>
            </w:pPr>
          </w:p>
          <w:p w14:paraId="500537BF" w14:textId="77777777" w:rsidR="00884217" w:rsidRDefault="00884217" w:rsidP="00FE3DC7">
            <w:pPr>
              <w:keepNext/>
              <w:tabs>
                <w:tab w:val="left" w:pos="5760"/>
                <w:tab w:val="left" w:pos="6480"/>
              </w:tabs>
              <w:spacing w:after="0"/>
              <w:ind w:left="-115"/>
            </w:pPr>
          </w:p>
          <w:p w14:paraId="733880E3" w14:textId="77777777" w:rsidR="00884217" w:rsidRDefault="00884217" w:rsidP="00FE3DC7">
            <w:pPr>
              <w:keepNext/>
              <w:tabs>
                <w:tab w:val="left" w:pos="5760"/>
                <w:tab w:val="left" w:pos="6480"/>
              </w:tabs>
              <w:spacing w:after="0"/>
              <w:ind w:left="-115"/>
            </w:pPr>
          </w:p>
          <w:p w14:paraId="59B570E3" w14:textId="77777777" w:rsidR="00884217" w:rsidRDefault="00884217" w:rsidP="00FE3DC7">
            <w:pPr>
              <w:keepNext/>
              <w:tabs>
                <w:tab w:val="left" w:pos="5358"/>
              </w:tabs>
              <w:autoSpaceDE w:val="0"/>
              <w:autoSpaceDN w:val="0"/>
              <w:adjustRightInd w:val="0"/>
              <w:spacing w:after="0"/>
            </w:pPr>
          </w:p>
          <w:p w14:paraId="20B88803" w14:textId="77777777" w:rsidR="00884217" w:rsidRDefault="00884217" w:rsidP="00FE3DC7">
            <w:pPr>
              <w:keepNext/>
              <w:tabs>
                <w:tab w:val="left" w:pos="5358"/>
              </w:tabs>
              <w:autoSpaceDE w:val="0"/>
              <w:autoSpaceDN w:val="0"/>
              <w:adjustRightInd w:val="0"/>
              <w:spacing w:after="0"/>
            </w:pPr>
          </w:p>
          <w:p w14:paraId="6246A2DF" w14:textId="77777777" w:rsidR="00884217" w:rsidRPr="00C61764" w:rsidRDefault="00884217" w:rsidP="00FE3DC7">
            <w:pPr>
              <w:keepNext/>
              <w:tabs>
                <w:tab w:val="left" w:pos="5358"/>
              </w:tabs>
              <w:autoSpaceDE w:val="0"/>
              <w:autoSpaceDN w:val="0"/>
              <w:adjustRightInd w:val="0"/>
              <w:spacing w:after="0"/>
            </w:pPr>
            <w:r>
              <w:t>May 31, 2018</w:t>
            </w:r>
          </w:p>
        </w:tc>
        <w:tc>
          <w:tcPr>
            <w:tcW w:w="4050" w:type="dxa"/>
          </w:tcPr>
          <w:p w14:paraId="4AE31F4D" w14:textId="77777777" w:rsidR="00884217" w:rsidRDefault="00884217" w:rsidP="00FE3DC7">
            <w:pPr>
              <w:tabs>
                <w:tab w:val="left" w:pos="5760"/>
                <w:tab w:val="left" w:pos="6480"/>
              </w:tabs>
              <w:spacing w:after="0"/>
              <w:ind w:left="477" w:hanging="585"/>
            </w:pPr>
          </w:p>
          <w:p w14:paraId="0634A218" w14:textId="77777777" w:rsidR="00884217" w:rsidRDefault="00884217" w:rsidP="00FE3DC7">
            <w:pPr>
              <w:tabs>
                <w:tab w:val="left" w:pos="5760"/>
                <w:tab w:val="left" w:pos="6480"/>
              </w:tabs>
              <w:spacing w:after="0"/>
              <w:ind w:left="477" w:hanging="585"/>
            </w:pPr>
          </w:p>
          <w:p w14:paraId="2C3B3362" w14:textId="77777777" w:rsidR="00884217" w:rsidRDefault="00884217" w:rsidP="00FE3DC7">
            <w:pPr>
              <w:tabs>
                <w:tab w:val="left" w:pos="5760"/>
                <w:tab w:val="left" w:pos="6480"/>
              </w:tabs>
              <w:spacing w:after="0"/>
              <w:ind w:left="477" w:hanging="585"/>
            </w:pPr>
          </w:p>
          <w:p w14:paraId="762F0712" w14:textId="77777777" w:rsidR="00884217" w:rsidRPr="006722B7" w:rsidRDefault="00884217" w:rsidP="00FE3DC7">
            <w:pPr>
              <w:tabs>
                <w:tab w:val="left" w:pos="5760"/>
                <w:tab w:val="left" w:pos="6480"/>
              </w:tabs>
              <w:spacing w:after="0"/>
              <w:ind w:left="-198" w:firstLine="90"/>
              <w:rPr>
                <w:u w:val="single"/>
              </w:rPr>
            </w:pPr>
            <w:r>
              <w:rPr>
                <w:u w:val="single"/>
              </w:rPr>
              <w:t>/s/ Kathryn A. Zachem</w:t>
            </w:r>
          </w:p>
          <w:p w14:paraId="052F40E4" w14:textId="77777777" w:rsidR="00884217" w:rsidRDefault="00884217" w:rsidP="00FE3DC7">
            <w:pPr>
              <w:tabs>
                <w:tab w:val="left" w:pos="5760"/>
                <w:tab w:val="left" w:pos="6480"/>
              </w:tabs>
              <w:spacing w:after="0"/>
              <w:ind w:left="-198" w:firstLine="90"/>
            </w:pPr>
            <w:r>
              <w:t>Kathryn A. Zachem</w:t>
            </w:r>
          </w:p>
          <w:p w14:paraId="00D92E58" w14:textId="77777777" w:rsidR="00884217" w:rsidRDefault="00884217" w:rsidP="00FE3DC7">
            <w:pPr>
              <w:tabs>
                <w:tab w:val="left" w:pos="5760"/>
                <w:tab w:val="left" w:pos="6480"/>
              </w:tabs>
              <w:spacing w:after="0"/>
              <w:ind w:left="-198" w:firstLine="90"/>
            </w:pPr>
            <w:r>
              <w:t>David M. Don</w:t>
            </w:r>
          </w:p>
          <w:p w14:paraId="26D38C55" w14:textId="008D152B" w:rsidR="00884217" w:rsidRPr="00EF4795" w:rsidRDefault="00884217" w:rsidP="00FE3DC7">
            <w:pPr>
              <w:tabs>
                <w:tab w:val="left" w:pos="5760"/>
                <w:tab w:val="left" w:pos="6480"/>
              </w:tabs>
              <w:spacing w:after="0"/>
              <w:ind w:left="-198" w:firstLine="90"/>
            </w:pPr>
            <w:r>
              <w:t xml:space="preserve">Brian </w:t>
            </w:r>
            <w:r w:rsidR="00950C7A">
              <w:t xml:space="preserve">M. </w:t>
            </w:r>
            <w:r>
              <w:t>Josef</w:t>
            </w:r>
            <w:r w:rsidRPr="00EF4795">
              <w:t xml:space="preserve">                       </w:t>
            </w:r>
          </w:p>
          <w:p w14:paraId="1CBB72B9" w14:textId="77777777" w:rsidR="00884217" w:rsidRPr="00EF4795" w:rsidRDefault="00884217" w:rsidP="00FE3DC7">
            <w:pPr>
              <w:tabs>
                <w:tab w:val="left" w:pos="5760"/>
                <w:tab w:val="left" w:pos="6480"/>
              </w:tabs>
              <w:spacing w:after="0"/>
              <w:ind w:left="-198" w:firstLine="90"/>
              <w:rPr>
                <w:i/>
              </w:rPr>
            </w:pPr>
            <w:r w:rsidRPr="00EF4795">
              <w:rPr>
                <w:i/>
              </w:rPr>
              <w:t xml:space="preserve">Regulatory Affairs, </w:t>
            </w:r>
          </w:p>
          <w:p w14:paraId="5E2CDA04" w14:textId="77777777" w:rsidR="00884217" w:rsidRPr="00EF4795" w:rsidRDefault="00884217" w:rsidP="00FE3DC7">
            <w:pPr>
              <w:tabs>
                <w:tab w:val="left" w:pos="5760"/>
                <w:tab w:val="left" w:pos="6480"/>
              </w:tabs>
              <w:spacing w:after="0"/>
              <w:ind w:left="-198" w:firstLine="90"/>
              <w:rPr>
                <w:i/>
              </w:rPr>
            </w:pPr>
            <w:r w:rsidRPr="00EF4795">
              <w:rPr>
                <w:i/>
              </w:rPr>
              <w:t>Comcast Corporation</w:t>
            </w:r>
          </w:p>
          <w:p w14:paraId="79B4B37D" w14:textId="77777777" w:rsidR="00884217" w:rsidRDefault="00884217" w:rsidP="00FE3DC7">
            <w:pPr>
              <w:tabs>
                <w:tab w:val="left" w:pos="5760"/>
                <w:tab w:val="left" w:pos="6480"/>
              </w:tabs>
              <w:spacing w:after="0"/>
              <w:ind w:left="-198" w:firstLine="90"/>
            </w:pPr>
          </w:p>
          <w:p w14:paraId="2456B773" w14:textId="77777777" w:rsidR="00884217" w:rsidRPr="000572C7" w:rsidRDefault="00884217" w:rsidP="00FE3DC7">
            <w:pPr>
              <w:tabs>
                <w:tab w:val="left" w:pos="5760"/>
                <w:tab w:val="left" w:pos="6480"/>
              </w:tabs>
              <w:spacing w:after="0"/>
              <w:ind w:left="-198" w:firstLine="90"/>
            </w:pPr>
            <w:r w:rsidRPr="000572C7">
              <w:t>Francis M. Buono</w:t>
            </w:r>
          </w:p>
          <w:p w14:paraId="2DC88621" w14:textId="77777777" w:rsidR="00884217" w:rsidRPr="00EF4795" w:rsidRDefault="00884217" w:rsidP="00FE3DC7">
            <w:pPr>
              <w:tabs>
                <w:tab w:val="left" w:pos="5760"/>
                <w:tab w:val="left" w:pos="6480"/>
              </w:tabs>
              <w:spacing w:after="0"/>
              <w:ind w:left="-198" w:firstLine="90"/>
              <w:rPr>
                <w:u w:val="single"/>
              </w:rPr>
            </w:pPr>
            <w:r>
              <w:t>Ryan G. Wallach</w:t>
            </w:r>
            <w:r w:rsidRPr="00EF4795">
              <w:rPr>
                <w:u w:val="single"/>
              </w:rPr>
              <w:t xml:space="preserve">                       </w:t>
            </w:r>
          </w:p>
          <w:p w14:paraId="00CE612E" w14:textId="77777777" w:rsidR="00884217" w:rsidRPr="00EF4795" w:rsidRDefault="00884217" w:rsidP="00FE3DC7">
            <w:pPr>
              <w:tabs>
                <w:tab w:val="left" w:pos="5760"/>
                <w:tab w:val="left" w:pos="6480"/>
              </w:tabs>
              <w:spacing w:after="0"/>
              <w:ind w:left="-198" w:firstLine="90"/>
              <w:rPr>
                <w:i/>
              </w:rPr>
            </w:pPr>
            <w:r w:rsidRPr="00EF4795">
              <w:rPr>
                <w:i/>
              </w:rPr>
              <w:t>Legal Regulatory Affairs,</w:t>
            </w:r>
          </w:p>
          <w:p w14:paraId="0872D63D" w14:textId="77777777" w:rsidR="00884217" w:rsidRPr="00EF4795" w:rsidRDefault="00884217" w:rsidP="00FE3DC7">
            <w:pPr>
              <w:tabs>
                <w:tab w:val="left" w:pos="5760"/>
                <w:tab w:val="left" w:pos="6480"/>
              </w:tabs>
              <w:spacing w:after="0"/>
              <w:ind w:left="-198" w:firstLine="90"/>
              <w:rPr>
                <w:i/>
              </w:rPr>
            </w:pPr>
            <w:r w:rsidRPr="00EF4795">
              <w:rPr>
                <w:i/>
              </w:rPr>
              <w:t>Comcast Corporation</w:t>
            </w:r>
          </w:p>
          <w:p w14:paraId="3891A24D" w14:textId="77777777" w:rsidR="00884217" w:rsidRPr="0096695B" w:rsidRDefault="00884217" w:rsidP="00FE3DC7">
            <w:pPr>
              <w:tabs>
                <w:tab w:val="left" w:pos="5760"/>
                <w:tab w:val="left" w:pos="6480"/>
              </w:tabs>
              <w:spacing w:after="0"/>
              <w:ind w:left="-198" w:firstLine="90"/>
            </w:pPr>
          </w:p>
          <w:p w14:paraId="460C3588" w14:textId="77777777" w:rsidR="00884217" w:rsidRDefault="00884217" w:rsidP="00FE3DC7">
            <w:pPr>
              <w:tabs>
                <w:tab w:val="left" w:pos="5760"/>
                <w:tab w:val="left" w:pos="6480"/>
              </w:tabs>
              <w:spacing w:after="0"/>
              <w:ind w:left="-198" w:firstLine="90"/>
            </w:pPr>
            <w:r>
              <w:t>Margaret Tobey</w:t>
            </w:r>
          </w:p>
          <w:p w14:paraId="5D6E8490" w14:textId="77777777" w:rsidR="00884217" w:rsidRPr="0096695B" w:rsidRDefault="00884217" w:rsidP="00FE3DC7">
            <w:pPr>
              <w:tabs>
                <w:tab w:val="left" w:pos="5760"/>
                <w:tab w:val="left" w:pos="6480"/>
              </w:tabs>
              <w:spacing w:after="0"/>
              <w:ind w:left="-198" w:firstLine="90"/>
            </w:pPr>
            <w:r>
              <w:rPr>
                <w:i/>
              </w:rPr>
              <w:t>Regulatory Affairs, NBCUniversal</w:t>
            </w:r>
          </w:p>
          <w:p w14:paraId="73E06033" w14:textId="77777777" w:rsidR="00884217" w:rsidRDefault="00884217" w:rsidP="00FE3DC7">
            <w:pPr>
              <w:tabs>
                <w:tab w:val="left" w:pos="5415"/>
              </w:tabs>
              <w:spacing w:after="0"/>
              <w:ind w:left="-198" w:firstLine="90"/>
            </w:pPr>
          </w:p>
          <w:p w14:paraId="01D78735" w14:textId="77777777" w:rsidR="00884217" w:rsidRDefault="00884217" w:rsidP="00FE3DC7">
            <w:pPr>
              <w:tabs>
                <w:tab w:val="left" w:pos="5415"/>
              </w:tabs>
              <w:spacing w:after="0"/>
              <w:ind w:left="-198" w:firstLine="90"/>
            </w:pPr>
            <w:r>
              <w:t>COMCAST NBCUNIVERSAL</w:t>
            </w:r>
          </w:p>
          <w:p w14:paraId="446AA756" w14:textId="77777777" w:rsidR="00884217" w:rsidRDefault="00884217" w:rsidP="00FE3DC7">
            <w:pPr>
              <w:tabs>
                <w:tab w:val="left" w:pos="5415"/>
              </w:tabs>
              <w:spacing w:after="0"/>
              <w:ind w:left="-198" w:firstLine="90"/>
            </w:pPr>
            <w:r w:rsidRPr="0096695B">
              <w:t xml:space="preserve">300 New Jersey </w:t>
            </w:r>
            <w:r>
              <w:t>Avenue, N.W.</w:t>
            </w:r>
          </w:p>
          <w:p w14:paraId="4AA27918" w14:textId="77777777" w:rsidR="00884217" w:rsidRPr="0096695B" w:rsidRDefault="00884217" w:rsidP="00FE3DC7">
            <w:pPr>
              <w:tabs>
                <w:tab w:val="left" w:pos="5415"/>
              </w:tabs>
              <w:spacing w:after="0"/>
              <w:ind w:left="-198" w:firstLine="90"/>
            </w:pPr>
            <w:r w:rsidRPr="0096695B">
              <w:t>Suite 700</w:t>
            </w:r>
          </w:p>
          <w:p w14:paraId="560C58F2" w14:textId="77777777" w:rsidR="00884217" w:rsidRPr="0096695B" w:rsidRDefault="00884217" w:rsidP="00FE3DC7">
            <w:pPr>
              <w:tabs>
                <w:tab w:val="left" w:pos="5358"/>
              </w:tabs>
              <w:autoSpaceDE w:val="0"/>
              <w:autoSpaceDN w:val="0"/>
              <w:adjustRightInd w:val="0"/>
              <w:spacing w:after="0"/>
              <w:ind w:left="-198" w:firstLine="90"/>
              <w:rPr>
                <w:i/>
                <w:iCs/>
              </w:rPr>
            </w:pPr>
            <w:r w:rsidRPr="0096695B">
              <w:t xml:space="preserve">Washington, DC </w:t>
            </w:r>
            <w:r>
              <w:t xml:space="preserve"> </w:t>
            </w:r>
            <w:r w:rsidRPr="0096695B">
              <w:t>20001</w:t>
            </w:r>
          </w:p>
          <w:p w14:paraId="32BD23D7" w14:textId="77777777" w:rsidR="00884217" w:rsidRDefault="00884217" w:rsidP="00FE3DC7">
            <w:pPr>
              <w:keepNext/>
              <w:tabs>
                <w:tab w:val="left" w:pos="5358"/>
              </w:tabs>
              <w:autoSpaceDE w:val="0"/>
              <w:autoSpaceDN w:val="0"/>
              <w:adjustRightInd w:val="0"/>
              <w:spacing w:after="0"/>
              <w:ind w:left="-198" w:firstLine="90"/>
              <w:rPr>
                <w:i/>
              </w:rPr>
            </w:pPr>
          </w:p>
          <w:p w14:paraId="1D14C679" w14:textId="77777777" w:rsidR="00884217" w:rsidRPr="00650FB4" w:rsidRDefault="00884217" w:rsidP="00FE3DC7">
            <w:pPr>
              <w:keepNext/>
              <w:tabs>
                <w:tab w:val="left" w:pos="5358"/>
              </w:tabs>
              <w:autoSpaceDE w:val="0"/>
              <w:autoSpaceDN w:val="0"/>
              <w:adjustRightInd w:val="0"/>
              <w:spacing w:after="0"/>
              <w:ind w:left="-198" w:firstLine="90"/>
            </w:pPr>
          </w:p>
        </w:tc>
      </w:tr>
      <w:bookmarkEnd w:id="0"/>
    </w:tbl>
    <w:p w14:paraId="72FB567D" w14:textId="77777777" w:rsidR="00884217" w:rsidRDefault="00884217" w:rsidP="00884217">
      <w:pPr>
        <w:pStyle w:val="BodyText"/>
      </w:pPr>
    </w:p>
    <w:p w14:paraId="2F31E1A3" w14:textId="77777777" w:rsidR="00B4750F" w:rsidRPr="00884217" w:rsidRDefault="00B4750F" w:rsidP="00884217"/>
    <w:sectPr w:rsidR="00B4750F" w:rsidRPr="00884217" w:rsidSect="00A062A3">
      <w:headerReference w:type="even" r:id="rId14"/>
      <w:headerReference w:type="default" r:id="rId15"/>
      <w:footerReference w:type="even" r:id="rId16"/>
      <w:footerReference w:type="default" r:id="rId17"/>
      <w:headerReference w:type="first" r:id="rId18"/>
      <w:footerReference w:type="first" r:id="rId19"/>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FD6BC01" w14:textId="77777777" w:rsidR="004A7831" w:rsidRDefault="004A7831" w:rsidP="00087A84">
      <w:pPr>
        <w:spacing w:after="0"/>
      </w:pPr>
      <w:r>
        <w:separator/>
      </w:r>
    </w:p>
  </w:endnote>
  <w:endnote w:type="continuationSeparator" w:id="0">
    <w:p w14:paraId="17087186" w14:textId="77777777" w:rsidR="004A7831" w:rsidRDefault="004A7831" w:rsidP="00087A84">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Times New Roman Bold">
    <w:panose1 w:val="00000000000000000000"/>
    <w:charset w:val="00"/>
    <w:family w:val="roman"/>
    <w:notTrueType/>
    <w:pitch w:val="default"/>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E958603" w14:textId="77777777" w:rsidR="00A062A3" w:rsidRDefault="00A062A3">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783405A" w14:textId="77777777" w:rsidR="004A7831" w:rsidRPr="00BE733B" w:rsidRDefault="004A7831" w:rsidP="00BE733B">
    <w:pPr>
      <w:pStyle w:val="Footer"/>
      <w:jc w:val="center"/>
      <w:rPr>
        <w:rStyle w:val="PageNumber"/>
      </w:rPr>
    </w:pPr>
    <w:r w:rsidRPr="00BE733B">
      <w:rPr>
        <w:rStyle w:val="PageNumber"/>
      </w:rPr>
      <w:fldChar w:fldCharType="begin"/>
    </w:r>
    <w:r w:rsidRPr="00BE733B">
      <w:rPr>
        <w:rStyle w:val="PageNumber"/>
      </w:rPr>
      <w:instrText xml:space="preserve"> PAGE \* ArabicDash \* MERGEFORMAT </w:instrText>
    </w:r>
    <w:r w:rsidRPr="00BE733B">
      <w:rPr>
        <w:rStyle w:val="PageNumber"/>
      </w:rPr>
      <w:fldChar w:fldCharType="separate"/>
    </w:r>
    <w:r w:rsidR="00A062A3">
      <w:rPr>
        <w:rStyle w:val="PageNumber"/>
        <w:noProof/>
      </w:rPr>
      <w:t>- 1 -</w:t>
    </w:r>
    <w:r w:rsidRPr="00BE733B">
      <w:rPr>
        <w:rStyle w:val="PageNumber"/>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2AE9BB" w14:textId="77777777" w:rsidR="00A062A3" w:rsidRDefault="00A062A3">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181555C" w14:textId="77777777" w:rsidR="004A7831" w:rsidRPr="004653D8" w:rsidRDefault="004A7831" w:rsidP="008A1355">
    <w:pPr>
      <w:pStyle w:val="Footer"/>
      <w:rPr>
        <w:rStyle w:val="PageNumber"/>
        <w:sz w:val="24"/>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43CFA22" w14:textId="77777777" w:rsidR="004A7831" w:rsidRDefault="004A7831">
    <w:pPr>
      <w:pStyle w:val="Foote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D7249DF" w14:textId="5F0488BA" w:rsidR="004A7831" w:rsidRPr="00C40583" w:rsidRDefault="004A7831" w:rsidP="00C40583">
    <w:pPr>
      <w:pStyle w:val="Footer"/>
      <w:jc w:val="center"/>
      <w:rPr>
        <w:rStyle w:val="PageNumber"/>
      </w:rPr>
    </w:pPr>
    <w:r w:rsidRPr="00C40583">
      <w:rPr>
        <w:rStyle w:val="PageNumber"/>
      </w:rPr>
      <w:fldChar w:fldCharType="begin"/>
    </w:r>
    <w:r w:rsidRPr="00C40583">
      <w:rPr>
        <w:rStyle w:val="PageNumber"/>
      </w:rPr>
      <w:instrText xml:space="preserve"> PAGE \* ArabicDash \* MERGEFORMAT </w:instrText>
    </w:r>
    <w:r w:rsidRPr="00C40583">
      <w:rPr>
        <w:rStyle w:val="PageNumber"/>
      </w:rPr>
      <w:fldChar w:fldCharType="separate"/>
    </w:r>
    <w:r w:rsidR="006D09B4">
      <w:rPr>
        <w:rStyle w:val="PageNumber"/>
        <w:noProof/>
      </w:rPr>
      <w:t>- 18 -</w:t>
    </w:r>
    <w:r w:rsidRPr="00C40583">
      <w:rPr>
        <w:rStyle w:val="PageNumber"/>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7B6A894" w14:textId="77777777" w:rsidR="004A7831" w:rsidRDefault="004A783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E728CA9" w14:textId="77777777" w:rsidR="004A7831" w:rsidRDefault="004A7831" w:rsidP="00087A84">
      <w:pPr>
        <w:spacing w:after="0"/>
      </w:pPr>
      <w:r>
        <w:separator/>
      </w:r>
    </w:p>
  </w:footnote>
  <w:footnote w:type="continuationSeparator" w:id="0">
    <w:p w14:paraId="400DB30C" w14:textId="77777777" w:rsidR="004A7831" w:rsidRDefault="004A7831" w:rsidP="00087A84">
      <w:pPr>
        <w:spacing w:after="0"/>
      </w:pPr>
      <w:r>
        <w:continuationSeparator/>
      </w:r>
    </w:p>
  </w:footnote>
  <w:footnote w:id="1">
    <w:p w14:paraId="2DFC12CE" w14:textId="0FF8B311" w:rsidR="004A7831" w:rsidRPr="00311FF2" w:rsidRDefault="004A7831" w:rsidP="00884217">
      <w:pPr>
        <w:pStyle w:val="FootnoteText"/>
      </w:pPr>
      <w:r w:rsidRPr="00311FF2">
        <w:rPr>
          <w:rStyle w:val="FootnoteReference"/>
        </w:rPr>
        <w:footnoteRef/>
      </w:r>
      <w:r w:rsidRPr="00311FF2">
        <w:t xml:space="preserve"> </w:t>
      </w:r>
      <w:r w:rsidRPr="00311FF2">
        <w:tab/>
      </w:r>
      <w:r w:rsidRPr="00311FF2">
        <w:rPr>
          <w:i/>
        </w:rPr>
        <w:t>Office of Engineering and Technology, International, and Wireless Telecommunications Bureau Seek Comment for Report on the Feasibility of Allowing Commercial Wireless Services, Licensed or Unlicensed, to Use or Share Use of the Frequencies Between 3.7-4.2 GHz</w:t>
      </w:r>
      <w:r w:rsidRPr="00311FF2">
        <w:t xml:space="preserve">, Public Notice, </w:t>
      </w:r>
      <w:r w:rsidR="001B622D">
        <w:t xml:space="preserve">GN </w:t>
      </w:r>
      <w:proofErr w:type="spellStart"/>
      <w:r w:rsidR="001B622D">
        <w:t>Dkt</w:t>
      </w:r>
      <w:proofErr w:type="spellEnd"/>
      <w:r w:rsidR="00787E52">
        <w:t>.</w:t>
      </w:r>
      <w:r w:rsidR="001B622D">
        <w:t xml:space="preserve"> No. 18-122, </w:t>
      </w:r>
      <w:r w:rsidRPr="00311FF2">
        <w:t>DA 18-446 (May 1, 2018) (“</w:t>
      </w:r>
      <w:r w:rsidRPr="00311FF2">
        <w:rPr>
          <w:i/>
        </w:rPr>
        <w:t>Notice</w:t>
      </w:r>
      <w:r w:rsidRPr="00311FF2">
        <w:t>”).</w:t>
      </w:r>
    </w:p>
  </w:footnote>
  <w:footnote w:id="2">
    <w:p w14:paraId="3A6A3D22" w14:textId="5F764F2A" w:rsidR="004A7831" w:rsidRPr="00311FF2" w:rsidRDefault="004A7831" w:rsidP="00884217">
      <w:pPr>
        <w:pStyle w:val="FootnoteText"/>
      </w:pPr>
      <w:r w:rsidRPr="00311FF2">
        <w:rPr>
          <w:rStyle w:val="FootnoteReference"/>
        </w:rPr>
        <w:footnoteRef/>
      </w:r>
      <w:r w:rsidRPr="00311FF2">
        <w:t xml:space="preserve"> </w:t>
      </w:r>
      <w:r w:rsidRPr="00311FF2">
        <w:tab/>
      </w:r>
      <w:r w:rsidR="003A07E8" w:rsidRPr="003A07E8">
        <w:rPr>
          <w:i/>
        </w:rPr>
        <w:t>See</w:t>
      </w:r>
      <w:r w:rsidR="003A07E8">
        <w:t xml:space="preserve"> </w:t>
      </w:r>
      <w:r w:rsidRPr="00311FF2">
        <w:t>Consolidated Appropriations Act, 20</w:t>
      </w:r>
      <w:r w:rsidR="00BB26DB">
        <w:t>18, Pub. L. No. 115-141, § 605(b</w:t>
      </w:r>
      <w:r w:rsidRPr="00311FF2">
        <w:t>)-(</w:t>
      </w:r>
      <w:r w:rsidR="00BB26DB">
        <w:t>c</w:t>
      </w:r>
      <w:r w:rsidRPr="00311FF2">
        <w:t>), 132 Stat. 348, 1100 (2018).</w:t>
      </w:r>
    </w:p>
  </w:footnote>
  <w:footnote w:id="3">
    <w:p w14:paraId="207DD779" w14:textId="57932A2F" w:rsidR="004A7831" w:rsidRDefault="004A7831" w:rsidP="00E70500">
      <w:pPr>
        <w:pStyle w:val="FootnoteText"/>
      </w:pPr>
      <w:r>
        <w:rPr>
          <w:rStyle w:val="FootnoteReference"/>
        </w:rPr>
        <w:footnoteRef/>
      </w:r>
      <w:r>
        <w:t xml:space="preserve"> </w:t>
      </w:r>
      <w:r>
        <w:tab/>
      </w:r>
      <w:r w:rsidR="00A42347">
        <w:t xml:space="preserve">For historical reasons, </w:t>
      </w:r>
      <w:r>
        <w:t xml:space="preserve">NBC uses </w:t>
      </w:r>
      <w:r w:rsidR="00A42347">
        <w:t xml:space="preserve">Ku-band satellites as the primary means of distributing NBC Network programming to affiliates, but </w:t>
      </w:r>
      <w:r w:rsidR="00640C8F">
        <w:t xml:space="preserve">it </w:t>
      </w:r>
      <w:r w:rsidR="00A42347">
        <w:t>also relies on C-Band satellites on a 24/7 basis, due to its greater reliability, for redundancy to ensure reception of the network programming.</w:t>
      </w:r>
    </w:p>
  </w:footnote>
  <w:footnote w:id="4">
    <w:p w14:paraId="1ADF81FA" w14:textId="55836AD1" w:rsidR="004A7831" w:rsidRPr="00311FF2" w:rsidRDefault="004A7831" w:rsidP="00884217">
      <w:pPr>
        <w:pStyle w:val="FootnoteText"/>
      </w:pPr>
      <w:r w:rsidRPr="00311FF2">
        <w:rPr>
          <w:rStyle w:val="FootnoteReference"/>
        </w:rPr>
        <w:footnoteRef/>
      </w:r>
      <w:r w:rsidRPr="00311FF2">
        <w:t xml:space="preserve"> </w:t>
      </w:r>
      <w:r w:rsidRPr="00311FF2">
        <w:tab/>
      </w:r>
      <w:r w:rsidR="004D722A">
        <w:t xml:space="preserve">Fact Sheet, </w:t>
      </w:r>
      <w:r w:rsidR="00350BFB">
        <w:t xml:space="preserve">Comcast Technology Solutions, </w:t>
      </w:r>
      <w:r w:rsidR="00350BFB">
        <w:rPr>
          <w:i/>
        </w:rPr>
        <w:t>HITS:  Optimize Bandwidth and Maximize Your Investments</w:t>
      </w:r>
      <w:r w:rsidR="00350BFB">
        <w:t>,</w:t>
      </w:r>
      <w:r w:rsidRPr="00311FF2">
        <w:rPr>
          <w:i/>
        </w:rPr>
        <w:t xml:space="preserve"> </w:t>
      </w:r>
      <w:r w:rsidR="004D722A">
        <w:rPr>
          <w:i/>
        </w:rPr>
        <w:t xml:space="preserve">available at </w:t>
      </w:r>
      <w:r w:rsidRPr="00350BFB">
        <w:t>https://www.comcasttechnologysolutions.com/sites/default/files/2017-01/HITS%20One%20Sheet.pdf</w:t>
      </w:r>
      <w:r w:rsidR="00350BFB">
        <w:t xml:space="preserve"> (last visited May 25, 2018).</w:t>
      </w:r>
    </w:p>
  </w:footnote>
  <w:footnote w:id="5">
    <w:p w14:paraId="0B8A17A2" w14:textId="628F6E8B" w:rsidR="004A7831" w:rsidRPr="009B64B4" w:rsidRDefault="004A7831" w:rsidP="00884217">
      <w:pPr>
        <w:pStyle w:val="FootnoteText"/>
      </w:pPr>
      <w:r>
        <w:rPr>
          <w:rStyle w:val="FootnoteReference"/>
        </w:rPr>
        <w:footnoteRef/>
      </w:r>
      <w:r>
        <w:t xml:space="preserve"> </w:t>
      </w:r>
      <w:r>
        <w:tab/>
      </w:r>
      <w:r>
        <w:rPr>
          <w:i/>
        </w:rPr>
        <w:t>See Licensing of Space Stations in the Domestic Fixed-Satellite Service and Related Revisions of Part 25 of the Rules and Regulations</w:t>
      </w:r>
      <w:r>
        <w:t>, Notice of Inquiry and Proposed Rulemaking, 88 F</w:t>
      </w:r>
      <w:r w:rsidR="00565726">
        <w:t>.</w:t>
      </w:r>
      <w:r>
        <w:t>C</w:t>
      </w:r>
      <w:r w:rsidR="00565726">
        <w:t>.</w:t>
      </w:r>
      <w:r>
        <w:t>C</w:t>
      </w:r>
      <w:r w:rsidR="00565726">
        <w:t>.</w:t>
      </w:r>
      <w:r>
        <w:t>2d 318 ¶¶ 1-2 (1981).</w:t>
      </w:r>
    </w:p>
  </w:footnote>
  <w:footnote w:id="6">
    <w:p w14:paraId="4BB96416" w14:textId="16A6674C" w:rsidR="004A7831" w:rsidRPr="005F184D" w:rsidRDefault="004A7831" w:rsidP="00884217">
      <w:pPr>
        <w:pStyle w:val="FootnoteText"/>
        <w:rPr>
          <w:b/>
        </w:rPr>
      </w:pPr>
      <w:r>
        <w:rPr>
          <w:rStyle w:val="FootnoteReference"/>
        </w:rPr>
        <w:footnoteRef/>
      </w:r>
      <w:r>
        <w:t xml:space="preserve"> </w:t>
      </w:r>
      <w:r>
        <w:tab/>
        <w:t xml:space="preserve">Some of the earliest technical requirements were established in the early 1970s, </w:t>
      </w:r>
      <w:r>
        <w:rPr>
          <w:i/>
        </w:rPr>
        <w:t>see, e.g.,</w:t>
      </w:r>
      <w:r>
        <w:t xml:space="preserve"> </w:t>
      </w:r>
      <w:r>
        <w:rPr>
          <w:i/>
        </w:rPr>
        <w:t xml:space="preserve">Establishment of Domestic Communication-Satellite Facilities by Nongovernmental </w:t>
      </w:r>
      <w:r w:rsidRPr="009B64B4">
        <w:rPr>
          <w:i/>
        </w:rPr>
        <w:t>Entities</w:t>
      </w:r>
      <w:r>
        <w:t xml:space="preserve">, Report and Order, 18 R.R.2d 1631 (1970), and modified as the satellite industry grew over the subsequent decades.  </w:t>
      </w:r>
      <w:r w:rsidRPr="001B622D">
        <w:rPr>
          <w:i/>
        </w:rPr>
        <w:t>See,</w:t>
      </w:r>
      <w:r>
        <w:t xml:space="preserve"> </w:t>
      </w:r>
      <w:r>
        <w:rPr>
          <w:i/>
        </w:rPr>
        <w:t>e.g.</w:t>
      </w:r>
      <w:r>
        <w:t xml:space="preserve">, </w:t>
      </w:r>
      <w:r>
        <w:rPr>
          <w:i/>
        </w:rPr>
        <w:t xml:space="preserve">Satellite Orbital </w:t>
      </w:r>
      <w:r w:rsidRPr="00BE733B">
        <w:t>Spacing</w:t>
      </w:r>
      <w:r>
        <w:t xml:space="preserve">, Report and Order, 54 R.R.2d 577 (1983) (establishing two degree orbital separation in the C-Band); </w:t>
      </w:r>
      <w:r>
        <w:rPr>
          <w:i/>
        </w:rPr>
        <w:t xml:space="preserve">Amendment of Part 25 of the Commission’s Rules and Regulations to Reduce Alien Carrier Interference Between Fixed-Satellites at Reduced Orbital </w:t>
      </w:r>
      <w:proofErr w:type="spellStart"/>
      <w:r>
        <w:rPr>
          <w:i/>
        </w:rPr>
        <w:t>Spacings</w:t>
      </w:r>
      <w:proofErr w:type="spellEnd"/>
      <w:r>
        <w:rPr>
          <w:i/>
        </w:rPr>
        <w:t xml:space="preserve"> and to Revise Application Processing Procedures for Satellite Communication Services</w:t>
      </w:r>
      <w:r>
        <w:t xml:space="preserve">, Second Report and Order and Further Notice of Proposed Rulemaking, 8 FCC </w:t>
      </w:r>
      <w:proofErr w:type="spellStart"/>
      <w:r>
        <w:t>Rcd</w:t>
      </w:r>
      <w:proofErr w:type="spellEnd"/>
      <w:r>
        <w:t xml:space="preserve">. 1316 (1993) </w:t>
      </w:r>
      <w:r w:rsidR="00435BD9">
        <w:t>(“</w:t>
      </w:r>
      <w:r w:rsidR="00435BD9" w:rsidRPr="00435BD9">
        <w:rPr>
          <w:i/>
        </w:rPr>
        <w:t>1993 Part 25 Order</w:t>
      </w:r>
      <w:r w:rsidR="00435BD9">
        <w:t xml:space="preserve">”) </w:t>
      </w:r>
      <w:r>
        <w:t>(amending technical requirements for C-Band services)</w:t>
      </w:r>
      <w:r>
        <w:rPr>
          <w:b/>
        </w:rPr>
        <w:t>.</w:t>
      </w:r>
    </w:p>
  </w:footnote>
  <w:footnote w:id="7">
    <w:p w14:paraId="48330C4A" w14:textId="2A3BEDF6" w:rsidR="004A7831" w:rsidRPr="00311FF2" w:rsidRDefault="004A7831" w:rsidP="00884217">
      <w:pPr>
        <w:pStyle w:val="FootnoteText"/>
      </w:pPr>
      <w:r w:rsidRPr="00311FF2">
        <w:rPr>
          <w:rStyle w:val="FootnoteReference"/>
        </w:rPr>
        <w:footnoteRef/>
      </w:r>
      <w:r w:rsidRPr="00311FF2">
        <w:t xml:space="preserve"> </w:t>
      </w:r>
      <w:r w:rsidRPr="00311FF2">
        <w:tab/>
      </w:r>
      <w:r w:rsidR="00565726" w:rsidRPr="00311FF2">
        <w:t>Int</w:t>
      </w:r>
      <w:r w:rsidR="00565726">
        <w:t>’</w:t>
      </w:r>
      <w:r w:rsidR="00565726" w:rsidRPr="00311FF2">
        <w:t xml:space="preserve">l </w:t>
      </w:r>
      <w:r w:rsidRPr="00311FF2">
        <w:t>Telecomm</w:t>
      </w:r>
      <w:r w:rsidR="00565726">
        <w:t>.</w:t>
      </w:r>
      <w:r w:rsidRPr="00311FF2">
        <w:t xml:space="preserve"> Union, </w:t>
      </w:r>
      <w:r w:rsidRPr="00311FF2">
        <w:rPr>
          <w:i/>
        </w:rPr>
        <w:t>Sharing studies between International Mobile Telecommunication-Advanced systems and geostationary satellite networks in the fixed-satellite service in the 3.400-4 200 MHz and 4 500-4 800 MHz frequency bands in the WRC study cycle leading to WRC-15</w:t>
      </w:r>
      <w:r w:rsidRPr="00311FF2">
        <w:t xml:space="preserve">, Report ITU-R S.2368-0, at 5 (June 2015), </w:t>
      </w:r>
      <w:r w:rsidRPr="00311FF2">
        <w:rPr>
          <w:i/>
        </w:rPr>
        <w:t xml:space="preserve">available </w:t>
      </w:r>
      <w:proofErr w:type="spellStart"/>
      <w:r w:rsidRPr="00311FF2">
        <w:rPr>
          <w:i/>
        </w:rPr>
        <w:t>at</w:t>
      </w:r>
      <w:r w:rsidRPr="00311FF2">
        <w:t xml:space="preserve"> </w:t>
      </w:r>
      <w:r w:rsidRPr="00787E52">
        <w:t>https://www.itu.int/dms_pub/itu-r/opb/rep/R-REP-S.2368-2015-PDF-E.pdf</w:t>
      </w:r>
      <w:r w:rsidR="003A07E8">
        <w:t>;</w:t>
      </w:r>
      <w:r w:rsidRPr="00311FF2">
        <w:t xml:space="preserve"> </w:t>
      </w:r>
      <w:r w:rsidR="003A07E8">
        <w:rPr>
          <w:i/>
        </w:rPr>
        <w:t>s</w:t>
      </w:r>
      <w:r w:rsidRPr="00311FF2">
        <w:rPr>
          <w:i/>
        </w:rPr>
        <w:t>ee</w:t>
      </w:r>
      <w:proofErr w:type="spellEnd"/>
      <w:r w:rsidRPr="00311FF2">
        <w:rPr>
          <w:i/>
        </w:rPr>
        <w:t xml:space="preserve"> also </w:t>
      </w:r>
      <w:r w:rsidR="00005EB3">
        <w:t xml:space="preserve">SES </w:t>
      </w:r>
      <w:proofErr w:type="spellStart"/>
      <w:r w:rsidR="00005EB3">
        <w:t>Americom</w:t>
      </w:r>
      <w:proofErr w:type="spellEnd"/>
      <w:r w:rsidR="00005EB3">
        <w:t>, Inc. (“</w:t>
      </w:r>
      <w:r w:rsidRPr="00311FF2">
        <w:t>SES</w:t>
      </w:r>
      <w:r w:rsidR="00005EB3">
        <w:t>”)</w:t>
      </w:r>
      <w:r w:rsidRPr="00311FF2">
        <w:t xml:space="preserve"> Comments</w:t>
      </w:r>
      <w:r>
        <w:t>,</w:t>
      </w:r>
      <w:r w:rsidRPr="002A73C9">
        <w:t xml:space="preserve"> </w:t>
      </w:r>
      <w:r w:rsidRPr="00311FF2">
        <w:t xml:space="preserve">GN </w:t>
      </w:r>
      <w:proofErr w:type="spellStart"/>
      <w:r w:rsidRPr="00311FF2">
        <w:t>Dkt</w:t>
      </w:r>
      <w:proofErr w:type="spellEnd"/>
      <w:r w:rsidRPr="00311FF2">
        <w:t>. No. 17-183</w:t>
      </w:r>
      <w:r>
        <w:t>,</w:t>
      </w:r>
      <w:r w:rsidRPr="00311FF2">
        <w:t xml:space="preserve"> at 3 </w:t>
      </w:r>
      <w:r>
        <w:t>(Oct. 2, 2017)</w:t>
      </w:r>
      <w:r w:rsidR="00005EB3" w:rsidRPr="00005EB3">
        <w:t xml:space="preserve"> </w:t>
      </w:r>
      <w:r w:rsidR="00005EB3">
        <w:t>(“SES Comments”)</w:t>
      </w:r>
      <w:r>
        <w:t xml:space="preserve"> </w:t>
      </w:r>
      <w:r w:rsidRPr="00311FF2">
        <w:t xml:space="preserve">(“Only </w:t>
      </w:r>
      <w:r>
        <w:t>C-Band</w:t>
      </w:r>
      <w:r w:rsidRPr="00311FF2">
        <w:t xml:space="preserve"> satellite frequencies are capable of providing the high availability levels that video distribution customers demand.  Rain fade can materially affect satellite operations in higher frequency bands.  Viewers, however, expect to receive the same picture quality whatever the weather outside.”).</w:t>
      </w:r>
    </w:p>
  </w:footnote>
  <w:footnote w:id="8">
    <w:p w14:paraId="696B3E2F" w14:textId="788729E9" w:rsidR="004A7831" w:rsidRPr="00311FF2" w:rsidRDefault="004A7831" w:rsidP="00884217">
      <w:pPr>
        <w:pStyle w:val="FootnoteText"/>
      </w:pPr>
      <w:r w:rsidRPr="00311FF2">
        <w:rPr>
          <w:rStyle w:val="FootnoteReference"/>
        </w:rPr>
        <w:footnoteRef/>
      </w:r>
      <w:r w:rsidRPr="00311FF2">
        <w:t xml:space="preserve"> </w:t>
      </w:r>
      <w:r w:rsidRPr="00311FF2">
        <w:tab/>
      </w:r>
      <w:r w:rsidRPr="00311FF2">
        <w:rPr>
          <w:i/>
        </w:rPr>
        <w:t>Expanding Flexible Use in Mid-Band Spectrum Between 3.7 and 24 GHz</w:t>
      </w:r>
      <w:r w:rsidRPr="00311FF2">
        <w:t>, Notice of Inquiry, 32 FC</w:t>
      </w:r>
      <w:r>
        <w:t>C</w:t>
      </w:r>
      <w:r w:rsidRPr="00311FF2">
        <w:t xml:space="preserve"> </w:t>
      </w:r>
      <w:proofErr w:type="spellStart"/>
      <w:r w:rsidRPr="00311FF2">
        <w:t>Rcd</w:t>
      </w:r>
      <w:proofErr w:type="spellEnd"/>
      <w:r w:rsidRPr="00311FF2">
        <w:t xml:space="preserve">. 6373 ¶ 14 </w:t>
      </w:r>
      <w:r w:rsidR="00D026D9">
        <w:t>(2017)</w:t>
      </w:r>
      <w:r w:rsidRPr="00311FF2">
        <w:t>.</w:t>
      </w:r>
    </w:p>
  </w:footnote>
  <w:footnote w:id="9">
    <w:p w14:paraId="523D7FF8" w14:textId="47A81DF1" w:rsidR="004A7831" w:rsidRPr="00311FF2" w:rsidRDefault="004A7831" w:rsidP="00884217">
      <w:pPr>
        <w:pStyle w:val="FootnoteText"/>
      </w:pPr>
      <w:r w:rsidRPr="00311FF2">
        <w:rPr>
          <w:rStyle w:val="FootnoteReference"/>
        </w:rPr>
        <w:footnoteRef/>
      </w:r>
      <w:r w:rsidRPr="00311FF2">
        <w:t xml:space="preserve"> </w:t>
      </w:r>
      <w:r w:rsidRPr="00311FF2">
        <w:tab/>
      </w:r>
      <w:r w:rsidRPr="00311FF2">
        <w:rPr>
          <w:i/>
        </w:rPr>
        <w:t>See Temporary Freeze on Applications for new or Modified Fixed Satellite Service Earth Stations and Fixed Microwave Stations in the 3.7-4.2 GHz Band; 90-Day Window to File Applications for Earth Stations Currently Operating in the 3.7-4.2 GHz Band</w:t>
      </w:r>
      <w:r w:rsidRPr="00311FF2">
        <w:t xml:space="preserve">, Public Notice, GN </w:t>
      </w:r>
      <w:proofErr w:type="spellStart"/>
      <w:r w:rsidRPr="00311FF2">
        <w:t>Dkt</w:t>
      </w:r>
      <w:proofErr w:type="spellEnd"/>
      <w:r w:rsidRPr="00311FF2">
        <w:t>. Nos. 17-1</w:t>
      </w:r>
      <w:r w:rsidR="00353E92">
        <w:t>8</w:t>
      </w:r>
      <w:r w:rsidRPr="00311FF2">
        <w:t>3, 18-122, DA 18-398 (Apr. 18, 2018).</w:t>
      </w:r>
    </w:p>
  </w:footnote>
  <w:footnote w:id="10">
    <w:p w14:paraId="1C632057" w14:textId="13866E8F" w:rsidR="004A7831" w:rsidRPr="00311FF2" w:rsidRDefault="004A7831" w:rsidP="00884217">
      <w:pPr>
        <w:pStyle w:val="FootnoteText"/>
      </w:pPr>
      <w:r w:rsidRPr="00311FF2">
        <w:rPr>
          <w:rStyle w:val="FootnoteReference"/>
        </w:rPr>
        <w:footnoteRef/>
      </w:r>
      <w:r w:rsidRPr="00311FF2">
        <w:t xml:space="preserve"> </w:t>
      </w:r>
      <w:r w:rsidRPr="00311FF2">
        <w:tab/>
      </w:r>
      <w:r w:rsidR="004F4DED">
        <w:t>Satellite Industry Association (“</w:t>
      </w:r>
      <w:r w:rsidRPr="00311FF2">
        <w:t>SIA</w:t>
      </w:r>
      <w:r w:rsidR="004F4DED">
        <w:t>”)</w:t>
      </w:r>
      <w:r w:rsidRPr="00311FF2">
        <w:t xml:space="preserve"> Reply Comments, GN </w:t>
      </w:r>
      <w:proofErr w:type="spellStart"/>
      <w:r w:rsidRPr="00311FF2">
        <w:t>Dkt</w:t>
      </w:r>
      <w:proofErr w:type="spellEnd"/>
      <w:r w:rsidRPr="00311FF2">
        <w:t>. No. 17-183, at</w:t>
      </w:r>
      <w:r>
        <w:t xml:space="preserve"> 10</w:t>
      </w:r>
      <w:r w:rsidR="00787E52">
        <w:t>-11</w:t>
      </w:r>
      <w:r>
        <w:t>,</w:t>
      </w:r>
      <w:r w:rsidRPr="00311FF2">
        <w:t xml:space="preserve"> 16</w:t>
      </w:r>
      <w:r>
        <w:t>, 23</w:t>
      </w:r>
      <w:r w:rsidRPr="00311FF2">
        <w:t xml:space="preserve"> (Nov. 15, 2017)</w:t>
      </w:r>
      <w:r w:rsidR="00E308DC">
        <w:t xml:space="preserve"> (“SIA Reply Comments”)</w:t>
      </w:r>
      <w:r>
        <w:t>.</w:t>
      </w:r>
    </w:p>
  </w:footnote>
  <w:footnote w:id="11">
    <w:p w14:paraId="22892B26" w14:textId="31B8CB71" w:rsidR="004A7831" w:rsidRPr="00311FF2" w:rsidRDefault="004A7831" w:rsidP="00884217">
      <w:pPr>
        <w:pStyle w:val="FootnoteText"/>
      </w:pPr>
      <w:r w:rsidRPr="00311FF2">
        <w:rPr>
          <w:rStyle w:val="FootnoteReference"/>
        </w:rPr>
        <w:footnoteRef/>
      </w:r>
      <w:r w:rsidRPr="00311FF2">
        <w:t xml:space="preserve"> </w:t>
      </w:r>
      <w:r w:rsidRPr="00311FF2">
        <w:tab/>
        <w:t xml:space="preserve">ACA Comments, GN </w:t>
      </w:r>
      <w:proofErr w:type="spellStart"/>
      <w:r w:rsidRPr="00311FF2">
        <w:t>Dkt</w:t>
      </w:r>
      <w:proofErr w:type="spellEnd"/>
      <w:r w:rsidRPr="00311FF2">
        <w:t>. No. 17-183, at 4 n.6 (Oct. 2, 2017)</w:t>
      </w:r>
      <w:r w:rsidR="00E308DC">
        <w:t xml:space="preserve"> (“ACA Comments”)</w:t>
      </w:r>
      <w:r w:rsidRPr="00311FF2">
        <w:t xml:space="preserve">.  </w:t>
      </w:r>
    </w:p>
  </w:footnote>
  <w:footnote w:id="12">
    <w:p w14:paraId="0349246E" w14:textId="17918C4E" w:rsidR="004A7831" w:rsidRPr="00311FF2" w:rsidRDefault="004A7831" w:rsidP="00884217">
      <w:pPr>
        <w:pStyle w:val="FootnoteText"/>
      </w:pPr>
      <w:r w:rsidRPr="00311FF2">
        <w:rPr>
          <w:rStyle w:val="FootnoteReference"/>
        </w:rPr>
        <w:footnoteRef/>
      </w:r>
      <w:r w:rsidRPr="00311FF2">
        <w:t xml:space="preserve"> </w:t>
      </w:r>
      <w:r w:rsidRPr="00311FF2">
        <w:tab/>
      </w:r>
      <w:r w:rsidRPr="00311FF2">
        <w:rPr>
          <w:i/>
        </w:rPr>
        <w:t xml:space="preserve">See </w:t>
      </w:r>
      <w:r w:rsidRPr="00311FF2">
        <w:t>Consolidated Appropriations Act, 2018, P</w:t>
      </w:r>
      <w:r w:rsidR="00BB26DB">
        <w:t>ub. L. No. 115-141, §§ 605(b)-</w:t>
      </w:r>
      <w:r w:rsidRPr="00311FF2">
        <w:t>(c), 132 Stat. 348, 1100.</w:t>
      </w:r>
    </w:p>
  </w:footnote>
  <w:footnote w:id="13">
    <w:p w14:paraId="38098481" w14:textId="02EEBF18" w:rsidR="004A7831" w:rsidRPr="00311FF2" w:rsidRDefault="004A7831" w:rsidP="00884217">
      <w:pPr>
        <w:pStyle w:val="FootnoteText"/>
        <w:jc w:val="both"/>
      </w:pPr>
      <w:r w:rsidRPr="00311FF2">
        <w:rPr>
          <w:rStyle w:val="FootnoteReference"/>
        </w:rPr>
        <w:footnoteRef/>
      </w:r>
      <w:r w:rsidRPr="00311FF2">
        <w:t xml:space="preserve"> </w:t>
      </w:r>
      <w:r w:rsidRPr="00311FF2">
        <w:tab/>
      </w:r>
      <w:r w:rsidRPr="00311FF2">
        <w:rPr>
          <w:i/>
        </w:rPr>
        <w:t xml:space="preserve">See </w:t>
      </w:r>
      <w:r w:rsidRPr="00311FF2">
        <w:t xml:space="preserve">Letter from </w:t>
      </w:r>
      <w:r w:rsidR="003E4E5F">
        <w:t xml:space="preserve">Karis A. Hastings, Counsel for SES </w:t>
      </w:r>
      <w:proofErr w:type="spellStart"/>
      <w:r w:rsidR="003E4E5F">
        <w:t>Americom</w:t>
      </w:r>
      <w:proofErr w:type="spellEnd"/>
      <w:r w:rsidR="003E4E5F">
        <w:t xml:space="preserve">, Inc., to </w:t>
      </w:r>
      <w:r w:rsidRPr="00311FF2">
        <w:t xml:space="preserve">Marlene H. Dortch, </w:t>
      </w:r>
      <w:r w:rsidR="003E4E5F">
        <w:t xml:space="preserve">Secretary, </w:t>
      </w:r>
      <w:r w:rsidRPr="00311FF2">
        <w:t xml:space="preserve">FCC, GN </w:t>
      </w:r>
      <w:proofErr w:type="spellStart"/>
      <w:r w:rsidRPr="00311FF2">
        <w:t>Dkt</w:t>
      </w:r>
      <w:proofErr w:type="spellEnd"/>
      <w:r w:rsidRPr="00311FF2">
        <w:t xml:space="preserve">. No. 17-183, at </w:t>
      </w:r>
      <w:r w:rsidR="001764E1">
        <w:t>4-5</w:t>
      </w:r>
      <w:r w:rsidR="00C53325">
        <w:t xml:space="preserve"> (Feb. 9, 2018); </w:t>
      </w:r>
      <w:r w:rsidR="00C53325" w:rsidRPr="00C53325">
        <w:rPr>
          <w:i/>
        </w:rPr>
        <w:t>s</w:t>
      </w:r>
      <w:r w:rsidRPr="00311FF2">
        <w:rPr>
          <w:i/>
        </w:rPr>
        <w:t xml:space="preserve">ee also </w:t>
      </w:r>
      <w:r w:rsidRPr="00311FF2">
        <w:t xml:space="preserve">CTIA Comments, GN </w:t>
      </w:r>
      <w:proofErr w:type="spellStart"/>
      <w:r w:rsidRPr="00311FF2">
        <w:t>Dkt</w:t>
      </w:r>
      <w:proofErr w:type="spellEnd"/>
      <w:r w:rsidRPr="00311FF2">
        <w:t>. No. 17-183, at 12-1</w:t>
      </w:r>
      <w:r w:rsidR="00007FA5">
        <w:t>5</w:t>
      </w:r>
      <w:r w:rsidRPr="00311FF2">
        <w:t xml:space="preserve"> (Oct. 2, 2017)</w:t>
      </w:r>
      <w:r w:rsidR="009339C1">
        <w:t xml:space="preserve"> (“CTIA Comments”)</w:t>
      </w:r>
      <w:r w:rsidRPr="00311FF2">
        <w:t xml:space="preserve">; Qualcomm Comments, GN </w:t>
      </w:r>
      <w:proofErr w:type="spellStart"/>
      <w:r w:rsidRPr="00311FF2">
        <w:t>Dkt</w:t>
      </w:r>
      <w:proofErr w:type="spellEnd"/>
      <w:r w:rsidRPr="00311FF2">
        <w:t xml:space="preserve">. No. 17-183, at </w:t>
      </w:r>
      <w:r w:rsidR="00007FA5">
        <w:t>4-</w:t>
      </w:r>
      <w:r w:rsidRPr="00311FF2">
        <w:t xml:space="preserve">6 (Oct. 2, 2017); Verizon Comments, GN </w:t>
      </w:r>
      <w:proofErr w:type="spellStart"/>
      <w:r w:rsidRPr="00311FF2">
        <w:t>Dkt</w:t>
      </w:r>
      <w:proofErr w:type="spellEnd"/>
      <w:r w:rsidRPr="00311FF2">
        <w:t>. No. 17-183, at 1</w:t>
      </w:r>
      <w:r w:rsidR="00007FA5">
        <w:t>7</w:t>
      </w:r>
      <w:r w:rsidRPr="00311FF2">
        <w:t>-19 (Oct. 2, 2017)</w:t>
      </w:r>
      <w:r w:rsidR="009339C1">
        <w:t xml:space="preserve"> (“Verizon Comments”)</w:t>
      </w:r>
      <w:r w:rsidRPr="00311FF2">
        <w:t>.</w:t>
      </w:r>
    </w:p>
  </w:footnote>
  <w:footnote w:id="14">
    <w:p w14:paraId="2C2DCCD8" w14:textId="7437A6FC" w:rsidR="004A7831" w:rsidRPr="00F571C2" w:rsidRDefault="004A7831">
      <w:pPr>
        <w:pStyle w:val="FootnoteText"/>
      </w:pPr>
      <w:r>
        <w:rPr>
          <w:rStyle w:val="FootnoteReference"/>
        </w:rPr>
        <w:footnoteRef/>
      </w:r>
      <w:r>
        <w:t xml:space="preserve"> </w:t>
      </w:r>
      <w:r>
        <w:tab/>
      </w:r>
      <w:r w:rsidRPr="00311FF2">
        <w:rPr>
          <w:i/>
        </w:rPr>
        <w:t>Notice</w:t>
      </w:r>
      <w:r>
        <w:t xml:space="preserve"> at 2.</w:t>
      </w:r>
    </w:p>
  </w:footnote>
  <w:footnote w:id="15">
    <w:p w14:paraId="3BA52713" w14:textId="798CC18D" w:rsidR="004A7831" w:rsidRPr="00311FF2" w:rsidRDefault="004A7831" w:rsidP="00884217">
      <w:pPr>
        <w:pStyle w:val="FootnoteText"/>
      </w:pPr>
      <w:r w:rsidRPr="00311FF2">
        <w:rPr>
          <w:rStyle w:val="FootnoteReference"/>
        </w:rPr>
        <w:footnoteRef/>
      </w:r>
      <w:r w:rsidRPr="00311FF2">
        <w:t xml:space="preserve"> </w:t>
      </w:r>
      <w:r w:rsidRPr="00311FF2">
        <w:tab/>
      </w:r>
      <w:r w:rsidR="00473E54">
        <w:rPr>
          <w:i/>
        </w:rPr>
        <w:t xml:space="preserve">See </w:t>
      </w:r>
      <w:r w:rsidR="009339C1">
        <w:t>CTIA Comments</w:t>
      </w:r>
      <w:r>
        <w:t xml:space="preserve"> </w:t>
      </w:r>
      <w:r w:rsidRPr="00311FF2">
        <w:t>at 12</w:t>
      </w:r>
      <w:r w:rsidR="003E4E5F">
        <w:t>;</w:t>
      </w:r>
      <w:r w:rsidRPr="00311FF2">
        <w:t xml:space="preserve"> Reply Comments</w:t>
      </w:r>
      <w:r w:rsidR="003E4E5F">
        <w:t xml:space="preserve"> of NCTA – The Internet &amp; Television </w:t>
      </w:r>
      <w:proofErr w:type="spellStart"/>
      <w:r w:rsidR="003E4E5F">
        <w:t>Ass’n</w:t>
      </w:r>
      <w:proofErr w:type="spellEnd"/>
      <w:r w:rsidR="00D32322">
        <w:t xml:space="preserve"> (“NCTA”)</w:t>
      </w:r>
      <w:r w:rsidRPr="00311FF2">
        <w:t xml:space="preserve">, GN </w:t>
      </w:r>
      <w:proofErr w:type="spellStart"/>
      <w:r w:rsidRPr="00311FF2">
        <w:t>Dkt</w:t>
      </w:r>
      <w:proofErr w:type="spellEnd"/>
      <w:r w:rsidRPr="00311FF2">
        <w:t>. No. 17-183</w:t>
      </w:r>
      <w:r>
        <w:t>,</w:t>
      </w:r>
      <w:r w:rsidRPr="00311FF2">
        <w:t xml:space="preserve"> at 6</w:t>
      </w:r>
      <w:r>
        <w:t xml:space="preserve"> (Nov. 15, 2017)</w:t>
      </w:r>
      <w:r w:rsidR="009339C1">
        <w:t xml:space="preserve"> (“NCTA Reply Comments”)</w:t>
      </w:r>
      <w:r w:rsidRPr="00311FF2">
        <w:t>.</w:t>
      </w:r>
    </w:p>
  </w:footnote>
  <w:footnote w:id="16">
    <w:p w14:paraId="49D8E6F5" w14:textId="2F7E82FA" w:rsidR="004A7831" w:rsidRPr="00311FF2" w:rsidRDefault="004A7831" w:rsidP="00884217">
      <w:pPr>
        <w:pStyle w:val="FootnoteText"/>
      </w:pPr>
      <w:r w:rsidRPr="00311FF2">
        <w:rPr>
          <w:rStyle w:val="FootnoteReference"/>
        </w:rPr>
        <w:footnoteRef/>
      </w:r>
      <w:r w:rsidRPr="00311FF2">
        <w:t xml:space="preserve"> </w:t>
      </w:r>
      <w:r w:rsidRPr="00311FF2">
        <w:tab/>
        <w:t xml:space="preserve">SES Comments, GN </w:t>
      </w:r>
      <w:proofErr w:type="spellStart"/>
      <w:r w:rsidRPr="00311FF2">
        <w:t>Dkt</w:t>
      </w:r>
      <w:proofErr w:type="spellEnd"/>
      <w:r w:rsidRPr="00311FF2">
        <w:t>. No. 17-183</w:t>
      </w:r>
      <w:r>
        <w:t>,</w:t>
      </w:r>
      <w:r w:rsidRPr="00311FF2">
        <w:t xml:space="preserve"> at 4</w:t>
      </w:r>
      <w:r>
        <w:t xml:space="preserve"> (Oct. 2, 2017)</w:t>
      </w:r>
      <w:r w:rsidRPr="00311FF2">
        <w:t xml:space="preserve">; </w:t>
      </w:r>
      <w:r w:rsidRPr="00311FF2">
        <w:rPr>
          <w:i/>
        </w:rPr>
        <w:t>see also FWCC Request for Declaratory Ruling on Partial-Band Licensing of Earth Stations in the Fixed-Satellite Service That Share Terrestrial Spectrum</w:t>
      </w:r>
      <w:r w:rsidRPr="00311FF2">
        <w:t xml:space="preserve">, Noticed of Proposed Rulemaking, 15 FCC </w:t>
      </w:r>
      <w:proofErr w:type="spellStart"/>
      <w:r w:rsidRPr="00311FF2">
        <w:t>Rcd</w:t>
      </w:r>
      <w:proofErr w:type="spellEnd"/>
      <w:r w:rsidRPr="00311FF2">
        <w:t>. 23127 ¶ 40 (2000) (noting that the full</w:t>
      </w:r>
      <w:r>
        <w:t>-</w:t>
      </w:r>
      <w:r w:rsidRPr="00311FF2">
        <w:t>band, full</w:t>
      </w:r>
      <w:r>
        <w:t>-</w:t>
      </w:r>
      <w:r w:rsidRPr="00311FF2">
        <w:t xml:space="preserve">arc licensing model </w:t>
      </w:r>
      <w:r w:rsidR="003E699E">
        <w:t>“</w:t>
      </w:r>
      <w:proofErr w:type="spellStart"/>
      <w:r w:rsidR="003E699E">
        <w:t>provid</w:t>
      </w:r>
      <w:proofErr w:type="spellEnd"/>
      <w:r w:rsidR="003E699E">
        <w:t>[</w:t>
      </w:r>
      <w:proofErr w:type="spellStart"/>
      <w:r w:rsidR="003E699E">
        <w:t>es</w:t>
      </w:r>
      <w:proofErr w:type="spellEnd"/>
      <w:r w:rsidR="003E699E">
        <w:t xml:space="preserve">] earth station licensees the needed flexibility to change transponders or satellites on short notice . . . to meet changing operational requirements” and </w:t>
      </w:r>
      <w:r w:rsidRPr="00311FF2">
        <w:t>“provides all earth station operators the ability to conform to the constraints placed on satellite operators and the flexibility to change channels to access available transponder capacity within a satellite network and available capacity on other networks”).</w:t>
      </w:r>
    </w:p>
  </w:footnote>
  <w:footnote w:id="17">
    <w:p w14:paraId="212123CA" w14:textId="73163749" w:rsidR="004A7831" w:rsidRPr="00311FF2" w:rsidRDefault="004A7831" w:rsidP="00884217">
      <w:pPr>
        <w:pStyle w:val="FootnoteText"/>
      </w:pPr>
      <w:r w:rsidRPr="00311FF2">
        <w:rPr>
          <w:rStyle w:val="FootnoteReference"/>
        </w:rPr>
        <w:footnoteRef/>
      </w:r>
      <w:r w:rsidRPr="00311FF2">
        <w:t xml:space="preserve"> </w:t>
      </w:r>
      <w:r w:rsidRPr="00311FF2">
        <w:tab/>
        <w:t>SES Comments at 4.</w:t>
      </w:r>
    </w:p>
  </w:footnote>
  <w:footnote w:id="18">
    <w:p w14:paraId="0F66CD9C" w14:textId="6D22A73D" w:rsidR="004A7831" w:rsidRPr="00311FF2" w:rsidRDefault="004A7831" w:rsidP="00884217">
      <w:pPr>
        <w:pStyle w:val="FootnoteText"/>
      </w:pPr>
      <w:r w:rsidRPr="00311FF2">
        <w:rPr>
          <w:rStyle w:val="FootnoteReference"/>
        </w:rPr>
        <w:footnoteRef/>
      </w:r>
      <w:r w:rsidRPr="00311FF2">
        <w:t xml:space="preserve"> </w:t>
      </w:r>
      <w:r w:rsidRPr="00311FF2">
        <w:tab/>
      </w:r>
      <w:r w:rsidR="00DB27E4">
        <w:t>Nat’l</w:t>
      </w:r>
      <w:r w:rsidR="00F6032D">
        <w:t xml:space="preserve"> </w:t>
      </w:r>
      <w:proofErr w:type="spellStart"/>
      <w:r w:rsidR="00F6032D">
        <w:t>Ass’</w:t>
      </w:r>
      <w:r w:rsidR="00494828">
        <w:t>n</w:t>
      </w:r>
      <w:proofErr w:type="spellEnd"/>
      <w:r w:rsidR="00494828">
        <w:t xml:space="preserve"> of Broad.</w:t>
      </w:r>
      <w:r w:rsidR="00F6032D">
        <w:t xml:space="preserve"> (“</w:t>
      </w:r>
      <w:r w:rsidRPr="00311FF2">
        <w:t>NAB</w:t>
      </w:r>
      <w:r w:rsidR="00F6032D">
        <w:t>”)</w:t>
      </w:r>
      <w:r w:rsidRPr="00311FF2">
        <w:t xml:space="preserve"> Comments, GN </w:t>
      </w:r>
      <w:proofErr w:type="spellStart"/>
      <w:r w:rsidRPr="00311FF2">
        <w:t>Dkt</w:t>
      </w:r>
      <w:proofErr w:type="spellEnd"/>
      <w:r w:rsidRPr="00311FF2">
        <w:t xml:space="preserve">. No. 17-183, at 5 (Oct. 2, 2017).  For example, “sun outages” can render signals temporarily unavailable, requiring access to alternative </w:t>
      </w:r>
      <w:r w:rsidR="00565726" w:rsidRPr="00B911B7">
        <w:t>C-band</w:t>
      </w:r>
      <w:r w:rsidR="00B911B7" w:rsidRPr="00B911B7">
        <w:t xml:space="preserve"> satellite</w:t>
      </w:r>
      <w:r w:rsidR="00565726">
        <w:t xml:space="preserve"> </w:t>
      </w:r>
      <w:r w:rsidRPr="00311FF2">
        <w:t xml:space="preserve">sources.  </w:t>
      </w:r>
      <w:r w:rsidR="00473E54" w:rsidRPr="00473E54">
        <w:rPr>
          <w:i/>
        </w:rPr>
        <w:t>I</w:t>
      </w:r>
      <w:r w:rsidRPr="00311FF2">
        <w:rPr>
          <w:i/>
        </w:rPr>
        <w:t>d.</w:t>
      </w:r>
    </w:p>
  </w:footnote>
  <w:footnote w:id="19">
    <w:p w14:paraId="75EA8940" w14:textId="60907BA2" w:rsidR="004A7831" w:rsidRPr="00311FF2" w:rsidRDefault="004A7831" w:rsidP="00884217">
      <w:pPr>
        <w:pStyle w:val="FootnoteText"/>
      </w:pPr>
      <w:r w:rsidRPr="00311FF2">
        <w:rPr>
          <w:rStyle w:val="FootnoteReference"/>
        </w:rPr>
        <w:footnoteRef/>
      </w:r>
      <w:r w:rsidRPr="00311FF2">
        <w:t xml:space="preserve"> </w:t>
      </w:r>
      <w:r w:rsidRPr="00311FF2">
        <w:tab/>
      </w:r>
      <w:r w:rsidRPr="00311FF2">
        <w:rPr>
          <w:i/>
        </w:rPr>
        <w:t xml:space="preserve">See </w:t>
      </w:r>
      <w:r w:rsidRPr="00311FF2">
        <w:t>NCTA Reply Comments at 5.</w:t>
      </w:r>
    </w:p>
  </w:footnote>
  <w:footnote w:id="20">
    <w:p w14:paraId="41A04334" w14:textId="7F33F400" w:rsidR="004A7831" w:rsidRPr="00311FF2" w:rsidRDefault="004A7831" w:rsidP="00884217">
      <w:pPr>
        <w:pStyle w:val="FootnoteText"/>
      </w:pPr>
      <w:r w:rsidRPr="00311FF2">
        <w:rPr>
          <w:rStyle w:val="FootnoteReference"/>
        </w:rPr>
        <w:footnoteRef/>
      </w:r>
      <w:r w:rsidRPr="00311FF2">
        <w:t xml:space="preserve"> </w:t>
      </w:r>
      <w:r w:rsidRPr="00311FF2">
        <w:tab/>
      </w:r>
      <w:r w:rsidRPr="00311FF2">
        <w:rPr>
          <w:i/>
        </w:rPr>
        <w:t xml:space="preserve">See </w:t>
      </w:r>
      <w:r w:rsidRPr="00311FF2">
        <w:t>North American Broad</w:t>
      </w:r>
      <w:r w:rsidR="004611D1">
        <w:t>.</w:t>
      </w:r>
      <w:r w:rsidRPr="00311FF2">
        <w:t xml:space="preserve"> </w:t>
      </w:r>
      <w:proofErr w:type="spellStart"/>
      <w:r w:rsidRPr="00311FF2">
        <w:t>Ass</w:t>
      </w:r>
      <w:r w:rsidR="004611D1">
        <w:t>’</w:t>
      </w:r>
      <w:r w:rsidRPr="00311FF2">
        <w:t>n</w:t>
      </w:r>
      <w:proofErr w:type="spellEnd"/>
      <w:r w:rsidRPr="00311FF2">
        <w:t xml:space="preserve"> Comments, GN </w:t>
      </w:r>
      <w:proofErr w:type="spellStart"/>
      <w:r w:rsidRPr="00311FF2">
        <w:t>Dkt</w:t>
      </w:r>
      <w:proofErr w:type="spellEnd"/>
      <w:r w:rsidRPr="00311FF2">
        <w:t xml:space="preserve">. No. 17-183, at 5 (Sept. 9, 2017).  The Ku-band is sometimes also used for satellite news gathering, but that band’s susceptibility to rain fade has made the more reliable </w:t>
      </w:r>
      <w:r>
        <w:t>C-Band</w:t>
      </w:r>
      <w:r w:rsidRPr="00311FF2">
        <w:t xml:space="preserve"> the preferred transmission method for special events coverage.  </w:t>
      </w:r>
      <w:r w:rsidRPr="00311FF2">
        <w:rPr>
          <w:i/>
        </w:rPr>
        <w:t xml:space="preserve">See </w:t>
      </w:r>
      <w:r w:rsidRPr="00311FF2">
        <w:t>Content Companies Comments</w:t>
      </w:r>
      <w:r>
        <w:t xml:space="preserve">, GN </w:t>
      </w:r>
      <w:proofErr w:type="spellStart"/>
      <w:r>
        <w:t>Dkt</w:t>
      </w:r>
      <w:proofErr w:type="spellEnd"/>
      <w:r>
        <w:t>. No. 17-183,</w:t>
      </w:r>
      <w:r w:rsidRPr="00311FF2">
        <w:t xml:space="preserve"> at 4 n.7</w:t>
      </w:r>
      <w:r>
        <w:t xml:space="preserve"> (Oct. 2, 2017)</w:t>
      </w:r>
      <w:r w:rsidR="009339C1">
        <w:t xml:space="preserve"> (“Content Companies Comments”)</w:t>
      </w:r>
      <w:r w:rsidRPr="00311FF2">
        <w:t>.</w:t>
      </w:r>
    </w:p>
  </w:footnote>
  <w:footnote w:id="21">
    <w:p w14:paraId="3C3EEB8C" w14:textId="121C84B8" w:rsidR="004A7831" w:rsidRPr="00311FF2" w:rsidRDefault="004A7831" w:rsidP="00884217">
      <w:pPr>
        <w:pStyle w:val="FootnoteText"/>
      </w:pPr>
      <w:r w:rsidRPr="00311FF2">
        <w:rPr>
          <w:rStyle w:val="FootnoteReference"/>
        </w:rPr>
        <w:footnoteRef/>
      </w:r>
      <w:r w:rsidRPr="00311FF2">
        <w:t xml:space="preserve"> </w:t>
      </w:r>
      <w:r w:rsidRPr="00311FF2">
        <w:tab/>
      </w:r>
      <w:r w:rsidRPr="00311FF2">
        <w:rPr>
          <w:i/>
        </w:rPr>
        <w:t>See</w:t>
      </w:r>
      <w:r w:rsidRPr="00311FF2">
        <w:t xml:space="preserve">, </w:t>
      </w:r>
      <w:r w:rsidRPr="00311FF2">
        <w:rPr>
          <w:i/>
        </w:rPr>
        <w:t>e.g.</w:t>
      </w:r>
      <w:r w:rsidRPr="00311FF2">
        <w:t xml:space="preserve">, CTIA Comments at 10-11; Ericsson Comments, GN </w:t>
      </w:r>
      <w:proofErr w:type="spellStart"/>
      <w:r w:rsidRPr="00311FF2">
        <w:t>Dkt</w:t>
      </w:r>
      <w:proofErr w:type="spellEnd"/>
      <w:r w:rsidRPr="00311FF2">
        <w:t>. No. 17-183, at 7</w:t>
      </w:r>
      <w:r w:rsidR="00684BF3">
        <w:t>-8</w:t>
      </w:r>
      <w:r w:rsidRPr="00311FF2">
        <w:t xml:space="preserve"> (Oct. 2, 2017); Verizo</w:t>
      </w:r>
      <w:r w:rsidR="009339C1">
        <w:t xml:space="preserve">n Comments </w:t>
      </w:r>
      <w:r w:rsidRPr="00311FF2">
        <w:t>at 17-18.</w:t>
      </w:r>
    </w:p>
  </w:footnote>
  <w:footnote w:id="22">
    <w:p w14:paraId="54DF228A" w14:textId="3962AE00" w:rsidR="004A7831" w:rsidRPr="00311FF2" w:rsidRDefault="004A7831" w:rsidP="00884217">
      <w:pPr>
        <w:pStyle w:val="FootnoteText"/>
      </w:pPr>
      <w:r w:rsidRPr="00311FF2">
        <w:rPr>
          <w:rStyle w:val="FootnoteReference"/>
        </w:rPr>
        <w:footnoteRef/>
      </w:r>
      <w:r w:rsidRPr="00311FF2">
        <w:t xml:space="preserve"> </w:t>
      </w:r>
      <w:r w:rsidRPr="00311FF2">
        <w:tab/>
      </w:r>
      <w:r w:rsidR="00494828">
        <w:t>SIA</w:t>
      </w:r>
      <w:r w:rsidRPr="00311FF2">
        <w:t xml:space="preserve"> Reply Comments at 20; </w:t>
      </w:r>
      <w:r w:rsidRPr="00311FF2">
        <w:rPr>
          <w:i/>
        </w:rPr>
        <w:t xml:space="preserve">see also </w:t>
      </w:r>
      <w:r w:rsidR="00684BF3">
        <w:t>SES Reply Comments,</w:t>
      </w:r>
      <w:r w:rsidR="00FC3954">
        <w:t xml:space="preserve"> GN </w:t>
      </w:r>
      <w:proofErr w:type="spellStart"/>
      <w:r w:rsidR="00FC3954">
        <w:t>Dkt</w:t>
      </w:r>
      <w:proofErr w:type="spellEnd"/>
      <w:r w:rsidR="00263558">
        <w:t>.</w:t>
      </w:r>
      <w:r w:rsidR="00FC3954">
        <w:t xml:space="preserve"> No. 17-183,</w:t>
      </w:r>
      <w:r w:rsidRPr="00311FF2">
        <w:rPr>
          <w:i/>
        </w:rPr>
        <w:t xml:space="preserve"> </w:t>
      </w:r>
      <w:r w:rsidRPr="00311FF2">
        <w:t>at 13</w:t>
      </w:r>
      <w:r w:rsidR="00FC3954">
        <w:t xml:space="preserve"> (Nov. 15, 2017)</w:t>
      </w:r>
      <w:r w:rsidRPr="00311FF2">
        <w:t xml:space="preserve"> </w:t>
      </w:r>
      <w:r w:rsidR="009339C1">
        <w:t xml:space="preserve">(“SES Reply Comments”) </w:t>
      </w:r>
      <w:r w:rsidRPr="00311FF2">
        <w:t>(“[O]</w:t>
      </w:r>
      <w:proofErr w:type="spellStart"/>
      <w:r w:rsidRPr="00311FF2">
        <w:t>perating</w:t>
      </w:r>
      <w:proofErr w:type="spellEnd"/>
      <w:r w:rsidRPr="00311FF2">
        <w:t xml:space="preserve"> satellites equipped with Ku- and </w:t>
      </w:r>
      <w:proofErr w:type="spellStart"/>
      <w:r w:rsidRPr="00311FF2">
        <w:t>Ka</w:t>
      </w:r>
      <w:proofErr w:type="spellEnd"/>
      <w:r w:rsidRPr="00311FF2">
        <w:t xml:space="preserve">-band frequencies were built and launched in response to demand for space segment in that spectrum and are actively used by customers providing a wide range of services, including commercial VSAT networks, aeronautical services, and consumer and enterprise broadband connectivity.  Any unused capacity on Ku- and </w:t>
      </w:r>
      <w:proofErr w:type="spellStart"/>
      <w:r w:rsidRPr="00311FF2">
        <w:t>Ka</w:t>
      </w:r>
      <w:proofErr w:type="spellEnd"/>
      <w:r w:rsidRPr="00311FF2">
        <w:t xml:space="preserve">-band spacecraft with U.S. coverage is nowhere near enough to replace the hundreds of </w:t>
      </w:r>
      <w:r>
        <w:t>C-Band</w:t>
      </w:r>
      <w:r w:rsidRPr="00311FF2">
        <w:t xml:space="preserve"> transponders that currently serve the U.S.”); ACA Comments at </w:t>
      </w:r>
      <w:r>
        <w:t xml:space="preserve">16 n.30 </w:t>
      </w:r>
      <w:r w:rsidRPr="00311FF2">
        <w:t>(“ACA understands that all Ku-band transponders are full, with demand exceeding supply.”).</w:t>
      </w:r>
    </w:p>
  </w:footnote>
  <w:footnote w:id="23">
    <w:p w14:paraId="0F3CE951" w14:textId="35091B25" w:rsidR="004A7831" w:rsidRPr="00311FF2" w:rsidRDefault="004A7831" w:rsidP="00884217">
      <w:pPr>
        <w:pStyle w:val="FootnoteText"/>
      </w:pPr>
      <w:r w:rsidRPr="00311FF2">
        <w:rPr>
          <w:rStyle w:val="FootnoteReference"/>
        </w:rPr>
        <w:footnoteRef/>
      </w:r>
      <w:r w:rsidRPr="00311FF2">
        <w:t xml:space="preserve"> </w:t>
      </w:r>
      <w:r w:rsidRPr="00311FF2">
        <w:tab/>
      </w:r>
      <w:r>
        <w:t>“A</w:t>
      </w:r>
      <w:r w:rsidRPr="00311FF2">
        <w:t xml:space="preserve">mong available satellite bands, </w:t>
      </w:r>
      <w:r>
        <w:t>C-Band</w:t>
      </w:r>
      <w:r w:rsidRPr="00311FF2">
        <w:t xml:space="preserve"> is particularly prized for cable and IP video transmission, since signal quality and uptime are critical issues,” </w:t>
      </w:r>
      <w:r w:rsidR="00B911B7">
        <w:t>and the fact that</w:t>
      </w:r>
      <w:r w:rsidRPr="00311FF2">
        <w:t xml:space="preserve"> </w:t>
      </w:r>
      <w:r w:rsidR="004611D1">
        <w:t>“</w:t>
      </w:r>
      <w:r w:rsidRPr="00311FF2">
        <w:t>[w]</w:t>
      </w:r>
      <w:proofErr w:type="spellStart"/>
      <w:r w:rsidRPr="00311FF2">
        <w:t>eather</w:t>
      </w:r>
      <w:proofErr w:type="spellEnd"/>
      <w:r w:rsidRPr="00311FF2">
        <w:t xml:space="preserve"> impacts, such as fog, particulates and rain, cause signal fade in the Ku-Band, and make the C-Band a better choice for these types of applications.”  AT&amp;T Comments, GN </w:t>
      </w:r>
      <w:proofErr w:type="spellStart"/>
      <w:r w:rsidRPr="00311FF2">
        <w:t>Dkt</w:t>
      </w:r>
      <w:proofErr w:type="spellEnd"/>
      <w:r w:rsidRPr="00311FF2">
        <w:t xml:space="preserve">. No. 17-183, at 7 (Oct. 2, 2017).  Some have suggested that the use of adaptive coding and modulation or high throughput satellites would allow </w:t>
      </w:r>
      <w:r>
        <w:t>C-Band</w:t>
      </w:r>
      <w:r w:rsidRPr="00311FF2">
        <w:t xml:space="preserve"> operations to overcome atmospheric interference issues and facilitate a shift of </w:t>
      </w:r>
      <w:r>
        <w:t>C-Band</w:t>
      </w:r>
      <w:r w:rsidRPr="00311FF2">
        <w:t xml:space="preserve"> activity into other frequency bands.  The Commission needs to investigate these claims in light of comments by the satellite industry that these solutions are not workable for the video delivery services that use the </w:t>
      </w:r>
      <w:r>
        <w:t>C-Band</w:t>
      </w:r>
      <w:r w:rsidRPr="00311FF2">
        <w:t xml:space="preserve">.  </w:t>
      </w:r>
      <w:r w:rsidRPr="00311FF2">
        <w:rPr>
          <w:i/>
        </w:rPr>
        <w:t>See</w:t>
      </w:r>
      <w:r w:rsidRPr="00311FF2">
        <w:t xml:space="preserve"> SIA Reply Comments at 21-22; SES Reply Comments at 13-14.</w:t>
      </w:r>
    </w:p>
  </w:footnote>
  <w:footnote w:id="24">
    <w:p w14:paraId="6259E155" w14:textId="28D7AF94" w:rsidR="004A7831" w:rsidRPr="00252783" w:rsidRDefault="004A7831" w:rsidP="00884217">
      <w:r w:rsidRPr="00252783">
        <w:rPr>
          <w:rStyle w:val="FootnoteReference"/>
          <w:rFonts w:cs="Times New Roman"/>
          <w:sz w:val="20"/>
          <w:szCs w:val="20"/>
        </w:rPr>
        <w:footnoteRef/>
      </w:r>
      <w:r w:rsidRPr="00252783">
        <w:rPr>
          <w:rFonts w:cs="Times New Roman"/>
          <w:sz w:val="20"/>
          <w:szCs w:val="20"/>
        </w:rPr>
        <w:t xml:space="preserve"> </w:t>
      </w:r>
      <w:r w:rsidRPr="00252783">
        <w:rPr>
          <w:rFonts w:cs="Times New Roman"/>
          <w:sz w:val="20"/>
          <w:szCs w:val="20"/>
        </w:rPr>
        <w:tab/>
      </w:r>
      <w:r w:rsidRPr="00517F0B">
        <w:rPr>
          <w:rFonts w:cs="Times New Roman"/>
          <w:sz w:val="20"/>
          <w:szCs w:val="20"/>
        </w:rPr>
        <w:t>The Commission has underscored the importance of service redundancy and reliability in prior C-</w:t>
      </w:r>
      <w:r>
        <w:rPr>
          <w:rFonts w:cs="Times New Roman"/>
          <w:sz w:val="20"/>
          <w:szCs w:val="20"/>
        </w:rPr>
        <w:t>B</w:t>
      </w:r>
      <w:r w:rsidRPr="00517F0B">
        <w:rPr>
          <w:rFonts w:cs="Times New Roman"/>
          <w:sz w:val="20"/>
          <w:szCs w:val="20"/>
        </w:rPr>
        <w:t xml:space="preserve">and-related orders.  </w:t>
      </w:r>
      <w:r w:rsidRPr="00517F0B">
        <w:rPr>
          <w:rFonts w:cs="Times New Roman"/>
          <w:i/>
          <w:sz w:val="20"/>
          <w:szCs w:val="20"/>
        </w:rPr>
        <w:t xml:space="preserve">See </w:t>
      </w:r>
      <w:r>
        <w:rPr>
          <w:rFonts w:cs="Times New Roman"/>
          <w:i/>
          <w:sz w:val="20"/>
          <w:szCs w:val="20"/>
        </w:rPr>
        <w:t>1993 Part 25 Order</w:t>
      </w:r>
      <w:r w:rsidRPr="00517F0B">
        <w:rPr>
          <w:rFonts w:cs="Times New Roman"/>
          <w:sz w:val="20"/>
          <w:szCs w:val="20"/>
        </w:rPr>
        <w:t xml:space="preserve"> ¶ 11 n.20 (observing, in connection with a requirement that C-</w:t>
      </w:r>
      <w:r>
        <w:rPr>
          <w:rFonts w:cs="Times New Roman"/>
          <w:sz w:val="20"/>
          <w:szCs w:val="20"/>
        </w:rPr>
        <w:t>B</w:t>
      </w:r>
      <w:r w:rsidRPr="00517F0B">
        <w:rPr>
          <w:rFonts w:cs="Times New Roman"/>
          <w:sz w:val="20"/>
          <w:szCs w:val="20"/>
        </w:rPr>
        <w:t xml:space="preserve">and satellites be “capable of switching polarization sense upon ground command,” that “[t]he probability of failure of the polarization switch will be no greater than any other satellite mechanical component,” and “[a]s with any other component, the probability can be reduced with redundancy”); </w:t>
      </w:r>
      <w:r w:rsidRPr="00517F0B">
        <w:rPr>
          <w:rFonts w:cs="Times New Roman"/>
          <w:i/>
          <w:sz w:val="20"/>
          <w:szCs w:val="20"/>
        </w:rPr>
        <w:t>cf. Amendment of the Commission’s Rules with Regard to Commercial Operation in the 3550-3650 MHz Band</w:t>
      </w:r>
      <w:r w:rsidRPr="00517F0B">
        <w:rPr>
          <w:rFonts w:cs="Times New Roman"/>
          <w:sz w:val="20"/>
          <w:szCs w:val="20"/>
        </w:rPr>
        <w:t xml:space="preserve">, Report and Order and Second Further Notice of Proposed Rulemaking, 30 FCC </w:t>
      </w:r>
      <w:proofErr w:type="spellStart"/>
      <w:r w:rsidRPr="00517F0B">
        <w:rPr>
          <w:rFonts w:cs="Times New Roman"/>
          <w:sz w:val="20"/>
          <w:szCs w:val="20"/>
        </w:rPr>
        <w:t>Rcd</w:t>
      </w:r>
      <w:proofErr w:type="spellEnd"/>
      <w:r w:rsidRPr="00517F0B">
        <w:rPr>
          <w:rFonts w:cs="Times New Roman"/>
          <w:sz w:val="20"/>
          <w:szCs w:val="20"/>
        </w:rPr>
        <w:t xml:space="preserve">. 3959 ¶ 292 (2015) (noting that “FSS providers value the C-Band because its propagation characteristics allow for greater service reliability compared to other bands, especially in adverse weather conditions”).  More generally, the Commission has long considered redundancy and path diversity as important factors in the licensing of satellite-based communications services.  </w:t>
      </w:r>
      <w:r w:rsidRPr="00517F0B">
        <w:rPr>
          <w:rFonts w:cs="Times New Roman"/>
          <w:i/>
          <w:sz w:val="20"/>
          <w:szCs w:val="20"/>
        </w:rPr>
        <w:t>See</w:t>
      </w:r>
      <w:r w:rsidRPr="00517F0B">
        <w:rPr>
          <w:rFonts w:cs="Times New Roman"/>
          <w:sz w:val="20"/>
          <w:szCs w:val="20"/>
        </w:rPr>
        <w:t xml:space="preserve"> </w:t>
      </w:r>
      <w:r w:rsidRPr="00517F0B">
        <w:rPr>
          <w:rFonts w:cs="Times New Roman"/>
          <w:i/>
          <w:sz w:val="20"/>
          <w:szCs w:val="20"/>
        </w:rPr>
        <w:t xml:space="preserve">Policy to Be Followed in Future Licensing of Facilities for Overseas </w:t>
      </w:r>
      <w:proofErr w:type="spellStart"/>
      <w:r w:rsidRPr="00517F0B">
        <w:rPr>
          <w:rFonts w:cs="Times New Roman"/>
          <w:i/>
          <w:sz w:val="20"/>
          <w:szCs w:val="20"/>
        </w:rPr>
        <w:t>Commc’ns</w:t>
      </w:r>
      <w:proofErr w:type="spellEnd"/>
      <w:r w:rsidRPr="00517F0B">
        <w:rPr>
          <w:rFonts w:cs="Times New Roman"/>
          <w:i/>
          <w:sz w:val="20"/>
          <w:szCs w:val="20"/>
        </w:rPr>
        <w:t>.</w:t>
      </w:r>
      <w:r w:rsidRPr="00517F0B">
        <w:rPr>
          <w:rFonts w:cs="Times New Roman"/>
          <w:sz w:val="20"/>
          <w:szCs w:val="20"/>
        </w:rPr>
        <w:t>, Statement of Policy and Guidelines, 30 F</w:t>
      </w:r>
      <w:r w:rsidR="004611D1">
        <w:rPr>
          <w:rFonts w:cs="Times New Roman"/>
          <w:sz w:val="20"/>
          <w:szCs w:val="20"/>
        </w:rPr>
        <w:t>.</w:t>
      </w:r>
      <w:r w:rsidRPr="00517F0B">
        <w:rPr>
          <w:rFonts w:cs="Times New Roman"/>
          <w:sz w:val="20"/>
          <w:szCs w:val="20"/>
        </w:rPr>
        <w:t>C</w:t>
      </w:r>
      <w:r w:rsidR="004611D1">
        <w:rPr>
          <w:rFonts w:cs="Times New Roman"/>
          <w:sz w:val="20"/>
          <w:szCs w:val="20"/>
        </w:rPr>
        <w:t>.</w:t>
      </w:r>
      <w:r w:rsidRPr="00517F0B">
        <w:rPr>
          <w:rFonts w:cs="Times New Roman"/>
          <w:sz w:val="20"/>
          <w:szCs w:val="20"/>
        </w:rPr>
        <w:t>C</w:t>
      </w:r>
      <w:r w:rsidR="004611D1">
        <w:rPr>
          <w:rFonts w:cs="Times New Roman"/>
          <w:sz w:val="20"/>
          <w:szCs w:val="20"/>
        </w:rPr>
        <w:t>.</w:t>
      </w:r>
      <w:r w:rsidRPr="00517F0B">
        <w:rPr>
          <w:rFonts w:cs="Times New Roman"/>
          <w:sz w:val="20"/>
          <w:szCs w:val="20"/>
        </w:rPr>
        <w:t xml:space="preserve">2d 571, 572 ¶ 7 (1971) (adopting policies for licensing of overseas communications by satellite and submarine cable based on four criteria, including “that we authorize the most modern and effective facilities available via both cable and satellite technology with due regard for efficiency, economy, diversity and redundancy”); </w:t>
      </w:r>
      <w:r w:rsidRPr="00517F0B">
        <w:rPr>
          <w:rFonts w:cs="Times New Roman"/>
          <w:i/>
          <w:sz w:val="20"/>
          <w:szCs w:val="20"/>
        </w:rPr>
        <w:t xml:space="preserve">Policy to Be Followed in Future Licensing of Facilities for Overseas </w:t>
      </w:r>
      <w:proofErr w:type="spellStart"/>
      <w:r w:rsidRPr="00517F0B">
        <w:rPr>
          <w:rFonts w:cs="Times New Roman"/>
          <w:i/>
          <w:sz w:val="20"/>
          <w:szCs w:val="20"/>
        </w:rPr>
        <w:t>Commc'ns</w:t>
      </w:r>
      <w:proofErr w:type="spellEnd"/>
      <w:r w:rsidRPr="00517F0B">
        <w:rPr>
          <w:rFonts w:cs="Times New Roman"/>
          <w:sz w:val="20"/>
          <w:szCs w:val="20"/>
        </w:rPr>
        <w:t>, Report, Order and Third Statement of Policy and Guidelines, 67 F</w:t>
      </w:r>
      <w:r w:rsidR="004611D1">
        <w:rPr>
          <w:rFonts w:cs="Times New Roman"/>
          <w:sz w:val="20"/>
          <w:szCs w:val="20"/>
        </w:rPr>
        <w:t>.</w:t>
      </w:r>
      <w:r w:rsidRPr="00517F0B">
        <w:rPr>
          <w:rFonts w:cs="Times New Roman"/>
          <w:sz w:val="20"/>
          <w:szCs w:val="20"/>
        </w:rPr>
        <w:t>C</w:t>
      </w:r>
      <w:r w:rsidR="004611D1">
        <w:rPr>
          <w:rFonts w:cs="Times New Roman"/>
          <w:sz w:val="20"/>
          <w:szCs w:val="20"/>
        </w:rPr>
        <w:t>.</w:t>
      </w:r>
      <w:r w:rsidRPr="00517F0B">
        <w:rPr>
          <w:rFonts w:cs="Times New Roman"/>
          <w:sz w:val="20"/>
          <w:szCs w:val="20"/>
        </w:rPr>
        <w:t>C</w:t>
      </w:r>
      <w:r w:rsidR="004611D1">
        <w:rPr>
          <w:rFonts w:cs="Times New Roman"/>
          <w:sz w:val="20"/>
          <w:szCs w:val="20"/>
        </w:rPr>
        <w:t>.</w:t>
      </w:r>
      <w:r w:rsidRPr="00517F0B">
        <w:rPr>
          <w:rFonts w:cs="Times New Roman"/>
          <w:sz w:val="20"/>
          <w:szCs w:val="20"/>
        </w:rPr>
        <w:t>2d 358, 363 ¶ 13 (1977) (adopting plan for additional satellite capacity rather than submarine cable capacity based, in part, on finding that “continued reliance must be placed on the speed of restoration using redundant capacity in alternative facilities and network management techniques together with reasonable diversity to minimize the adverse effects of a major facility outage”).</w:t>
      </w:r>
    </w:p>
  </w:footnote>
  <w:footnote w:id="25">
    <w:p w14:paraId="2D266C4C" w14:textId="5EA2E614" w:rsidR="004A7831" w:rsidRPr="00311FF2" w:rsidRDefault="004A7831" w:rsidP="00884217">
      <w:pPr>
        <w:pStyle w:val="FootnoteText"/>
      </w:pPr>
      <w:r w:rsidRPr="00311FF2">
        <w:rPr>
          <w:rStyle w:val="FootnoteReference"/>
        </w:rPr>
        <w:footnoteRef/>
      </w:r>
      <w:r w:rsidRPr="00311FF2">
        <w:t xml:space="preserve"> </w:t>
      </w:r>
      <w:r w:rsidRPr="00311FF2">
        <w:tab/>
      </w:r>
      <w:r w:rsidRPr="00311FF2">
        <w:rPr>
          <w:i/>
        </w:rPr>
        <w:t xml:space="preserve">See </w:t>
      </w:r>
      <w:r w:rsidR="00C56BE8">
        <w:t>Content Companies Comments</w:t>
      </w:r>
      <w:r w:rsidRPr="00311FF2">
        <w:t xml:space="preserve"> at 3.</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F6176BB" w14:textId="77777777" w:rsidR="00A062A3" w:rsidRDefault="00A062A3">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7DDE17B" w14:textId="77777777" w:rsidR="004A7831" w:rsidRPr="00076FA2" w:rsidRDefault="004A7831" w:rsidP="008A1355">
    <w:pPr>
      <w:pStyle w:val="Header"/>
      <w:tabs>
        <w:tab w:val="left" w:pos="6330"/>
      </w:tabs>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9289391" w14:textId="77777777" w:rsidR="00A062A3" w:rsidRDefault="00A062A3">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73295DA" w14:textId="77777777" w:rsidR="004A7831" w:rsidRDefault="004A7831">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2389E11" w14:textId="77777777" w:rsidR="004A7831" w:rsidRPr="00E54DEC" w:rsidRDefault="004A7831" w:rsidP="00E54DEC">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F6F5977" w14:textId="77777777" w:rsidR="004A7831" w:rsidRPr="00942BC8" w:rsidRDefault="004A7831" w:rsidP="00942BC8">
    <w:pPr>
      <w:pStyle w:val="Header"/>
      <w:spacing w:after="0"/>
      <w:jc w:val="right"/>
      <w:rPr>
        <w:i/>
        <w:sz w:val="20"/>
      </w:rPr>
    </w:pPr>
    <w:r w:rsidRPr="00942BC8">
      <w:rPr>
        <w:i/>
        <w:sz w:val="20"/>
      </w:rPr>
      <w:t>Privileged &amp; Confidential</w:t>
    </w:r>
  </w:p>
  <w:p w14:paraId="3DC7DDEE" w14:textId="77777777" w:rsidR="004A7831" w:rsidRPr="00942BC8" w:rsidRDefault="004A7831" w:rsidP="00942BC8">
    <w:pPr>
      <w:pStyle w:val="Header"/>
      <w:spacing w:after="0"/>
      <w:jc w:val="right"/>
      <w:rPr>
        <w:i/>
        <w:sz w:val="20"/>
      </w:rPr>
    </w:pPr>
    <w:r w:rsidRPr="00942BC8">
      <w:rPr>
        <w:i/>
        <w:sz w:val="20"/>
      </w:rPr>
      <w:t>Attorney Work Product</w:t>
    </w:r>
  </w:p>
  <w:p w14:paraId="3799DA0A" w14:textId="77777777" w:rsidR="004A7831" w:rsidRPr="00942BC8" w:rsidRDefault="004A7831" w:rsidP="00942BC8">
    <w:pPr>
      <w:pStyle w:val="Header"/>
      <w:spacing w:after="0"/>
      <w:jc w:val="right"/>
      <w:rPr>
        <w:i/>
        <w:sz w:val="20"/>
      </w:rPr>
    </w:pPr>
    <w:r w:rsidRPr="00942BC8">
      <w:rPr>
        <w:i/>
        <w:sz w:val="20"/>
      </w:rPr>
      <w:t>Draft 5/</w:t>
    </w:r>
    <w:r>
      <w:rPr>
        <w:i/>
        <w:sz w:val="20"/>
      </w:rPr>
      <w:t>18</w:t>
    </w:r>
    <w:r w:rsidRPr="00942BC8">
      <w:rPr>
        <w:i/>
        <w:sz w:val="20"/>
      </w:rPr>
      <w:t>/2018</w:t>
    </w:r>
  </w:p>
  <w:p w14:paraId="244E7EA9" w14:textId="77777777" w:rsidR="004A7831" w:rsidRPr="00942BC8" w:rsidRDefault="004A7831" w:rsidP="00942BC8">
    <w:pPr>
      <w:pStyle w:val="Header"/>
      <w:spacing w:after="0"/>
      <w:jc w:val="right"/>
      <w:rPr>
        <w:i/>
        <w:sz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0"/>
    <w:multiLevelType w:val="singleLevel"/>
    <w:tmpl w:val="982C3758"/>
    <w:name w:val="DocXtoolsCompanion_1"/>
    <w:lvl w:ilvl="0">
      <w:start w:val="1"/>
      <w:numFmt w:val="bullet"/>
      <w:pStyle w:val="ListBullet5"/>
      <w:lvlText w:val=""/>
      <w:lvlJc w:val="left"/>
      <w:pPr>
        <w:tabs>
          <w:tab w:val="num" w:pos="1800"/>
        </w:tabs>
        <w:ind w:left="1800" w:hanging="360"/>
      </w:pPr>
      <w:rPr>
        <w:rFonts w:ascii="Symbol" w:hAnsi="Symbol" w:hint="default"/>
      </w:rPr>
    </w:lvl>
  </w:abstractNum>
  <w:abstractNum w:abstractNumId="1" w15:restartNumberingAfterBreak="0">
    <w:nsid w:val="FFFFFF81"/>
    <w:multiLevelType w:val="singleLevel"/>
    <w:tmpl w:val="0EB0C176"/>
    <w:name w:val="DocXtoolsCompanion_2"/>
    <w:lvl w:ilvl="0">
      <w:start w:val="1"/>
      <w:numFmt w:val="bullet"/>
      <w:pStyle w:val="ListBullet4"/>
      <w:lvlText w:val=""/>
      <w:lvlJc w:val="left"/>
      <w:pPr>
        <w:tabs>
          <w:tab w:val="num" w:pos="1440"/>
        </w:tabs>
        <w:ind w:left="1440" w:hanging="360"/>
      </w:pPr>
      <w:rPr>
        <w:rFonts w:ascii="Symbol" w:hAnsi="Symbol" w:hint="default"/>
      </w:rPr>
    </w:lvl>
  </w:abstractNum>
  <w:abstractNum w:abstractNumId="2" w15:restartNumberingAfterBreak="0">
    <w:nsid w:val="FFFFFF82"/>
    <w:multiLevelType w:val="singleLevel"/>
    <w:tmpl w:val="06C0756C"/>
    <w:name w:val="DocXtoolsCompanion_3"/>
    <w:lvl w:ilvl="0">
      <w:start w:val="1"/>
      <w:numFmt w:val="bullet"/>
      <w:pStyle w:val="ListBullet3"/>
      <w:lvlText w:val=""/>
      <w:lvlJc w:val="left"/>
      <w:pPr>
        <w:tabs>
          <w:tab w:val="num" w:pos="1080"/>
        </w:tabs>
        <w:ind w:left="1080" w:hanging="360"/>
      </w:pPr>
      <w:rPr>
        <w:rFonts w:ascii="Symbol" w:hAnsi="Symbol" w:hint="default"/>
      </w:rPr>
    </w:lvl>
  </w:abstractNum>
  <w:abstractNum w:abstractNumId="3" w15:restartNumberingAfterBreak="0">
    <w:nsid w:val="FFFFFF83"/>
    <w:multiLevelType w:val="singleLevel"/>
    <w:tmpl w:val="E24C02C8"/>
    <w:name w:val="DocXtoolsCompanion_4"/>
    <w:lvl w:ilvl="0">
      <w:start w:val="1"/>
      <w:numFmt w:val="bullet"/>
      <w:pStyle w:val="ListBullet2"/>
      <w:lvlText w:val=""/>
      <w:lvlJc w:val="left"/>
      <w:pPr>
        <w:tabs>
          <w:tab w:val="num" w:pos="720"/>
        </w:tabs>
        <w:ind w:left="720" w:hanging="360"/>
      </w:pPr>
      <w:rPr>
        <w:rFonts w:ascii="Symbol" w:hAnsi="Symbol" w:hint="default"/>
      </w:rPr>
    </w:lvl>
  </w:abstractNum>
  <w:abstractNum w:abstractNumId="4" w15:restartNumberingAfterBreak="0">
    <w:nsid w:val="FFFFFF88"/>
    <w:multiLevelType w:val="singleLevel"/>
    <w:tmpl w:val="B322B576"/>
    <w:name w:val="DocXtoolsCompanion_5"/>
    <w:lvl w:ilvl="0">
      <w:start w:val="1"/>
      <w:numFmt w:val="decimal"/>
      <w:pStyle w:val="ListNumber"/>
      <w:lvlText w:val="%1."/>
      <w:lvlJc w:val="left"/>
      <w:pPr>
        <w:tabs>
          <w:tab w:val="num" w:pos="360"/>
        </w:tabs>
        <w:ind w:left="360" w:hanging="360"/>
      </w:pPr>
    </w:lvl>
  </w:abstractNum>
  <w:abstractNum w:abstractNumId="5" w15:restartNumberingAfterBreak="0">
    <w:nsid w:val="FFFFFF89"/>
    <w:multiLevelType w:val="singleLevel"/>
    <w:tmpl w:val="E0D62D0E"/>
    <w:name w:val="DocXtoolsCompanion_6"/>
    <w:lvl w:ilvl="0">
      <w:start w:val="1"/>
      <w:numFmt w:val="bullet"/>
      <w:pStyle w:val="ListBullet"/>
      <w:lvlText w:val=""/>
      <w:lvlJc w:val="left"/>
      <w:pPr>
        <w:tabs>
          <w:tab w:val="num" w:pos="360"/>
        </w:tabs>
        <w:ind w:left="360" w:hanging="360"/>
      </w:pPr>
      <w:rPr>
        <w:rFonts w:ascii="Symbol" w:hAnsi="Symbol" w:hint="default"/>
      </w:rPr>
    </w:lvl>
  </w:abstractNum>
  <w:abstractNum w:abstractNumId="6" w15:restartNumberingAfterBreak="0">
    <w:nsid w:val="0F6256B6"/>
    <w:multiLevelType w:val="hybridMultilevel"/>
    <w:tmpl w:val="B7A6F136"/>
    <w:name w:val="DocXtoolsCompanion_7"/>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15:restartNumberingAfterBreak="0">
    <w:nsid w:val="10A530C9"/>
    <w:multiLevelType w:val="hybridMultilevel"/>
    <w:tmpl w:val="8A5A03DC"/>
    <w:name w:val="DocXtoolsCompanion_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10633F6"/>
    <w:multiLevelType w:val="multilevel"/>
    <w:tmpl w:val="30583082"/>
    <w:name w:val="OUTLINE_B"/>
    <w:lvl w:ilvl="0">
      <w:start w:val="1"/>
      <w:numFmt w:val="upperRoman"/>
      <w:pStyle w:val="Heading1"/>
      <w:lvlText w:val="%1."/>
      <w:lvlJc w:val="left"/>
      <w:pPr>
        <w:ind w:left="720" w:hanging="720"/>
      </w:pPr>
    </w:lvl>
    <w:lvl w:ilvl="1">
      <w:start w:val="1"/>
      <w:numFmt w:val="upperLetter"/>
      <w:pStyle w:val="Heading2"/>
      <w:lvlText w:val="%2."/>
      <w:lvlJc w:val="left"/>
      <w:pPr>
        <w:ind w:left="1440" w:hanging="720"/>
      </w:pPr>
    </w:lvl>
    <w:lvl w:ilvl="2">
      <w:start w:val="1"/>
      <w:numFmt w:val="decimal"/>
      <w:pStyle w:val="Heading3"/>
      <w:lvlText w:val="%3."/>
      <w:lvlJc w:val="left"/>
      <w:pPr>
        <w:ind w:left="2160" w:hanging="720"/>
      </w:pPr>
    </w:lvl>
    <w:lvl w:ilvl="3">
      <w:start w:val="1"/>
      <w:numFmt w:val="lowerLetter"/>
      <w:pStyle w:val="Heading4"/>
      <w:lvlText w:val="%4."/>
      <w:lvlJc w:val="left"/>
      <w:pPr>
        <w:ind w:left="2880" w:hanging="720"/>
      </w:pPr>
    </w:lvl>
    <w:lvl w:ilvl="4">
      <w:start w:val="1"/>
      <w:numFmt w:val="lowerRoman"/>
      <w:pStyle w:val="Heading5"/>
      <w:lvlText w:val="%5."/>
      <w:lvlJc w:val="left"/>
      <w:pPr>
        <w:ind w:left="3600" w:hanging="720"/>
      </w:pPr>
    </w:lvl>
    <w:lvl w:ilvl="5">
      <w:start w:val="1"/>
      <w:numFmt w:val="decimal"/>
      <w:pStyle w:val="Heading6"/>
      <w:lvlText w:val="(%6)"/>
      <w:lvlJc w:val="left"/>
      <w:pPr>
        <w:ind w:left="4320" w:hanging="720"/>
      </w:pPr>
    </w:lvl>
    <w:lvl w:ilvl="6">
      <w:start w:val="1"/>
      <w:numFmt w:val="lowerLetter"/>
      <w:pStyle w:val="Heading7"/>
      <w:lvlText w:val="(%7)"/>
      <w:lvlJc w:val="left"/>
      <w:pPr>
        <w:ind w:left="5040" w:hanging="720"/>
      </w:pPr>
    </w:lvl>
    <w:lvl w:ilvl="7">
      <w:start w:val="1"/>
      <w:numFmt w:val="lowerRoman"/>
      <w:pStyle w:val="Heading8"/>
      <w:lvlText w:val="(%8)"/>
      <w:lvlJc w:val="left"/>
      <w:pPr>
        <w:ind w:left="5760" w:hanging="720"/>
      </w:pPr>
    </w:lvl>
    <w:lvl w:ilvl="8">
      <w:start w:val="1"/>
      <w:numFmt w:val="decimal"/>
      <w:pStyle w:val="Heading9"/>
      <w:lvlText w:val="%9)"/>
      <w:lvlJc w:val="left"/>
      <w:pPr>
        <w:ind w:left="0" w:firstLine="0"/>
      </w:pPr>
    </w:lvl>
  </w:abstractNum>
  <w:abstractNum w:abstractNumId="9" w15:restartNumberingAfterBreak="0">
    <w:nsid w:val="199A69C0"/>
    <w:multiLevelType w:val="hybridMultilevel"/>
    <w:tmpl w:val="6BB6B09A"/>
    <w:name w:val="DocXtoolsCompanion_9"/>
    <w:lvl w:ilvl="0" w:tplc="16A04102">
      <w:numFmt w:val="bullet"/>
      <w:lvlText w:val="-"/>
      <w:lvlJc w:val="left"/>
      <w:pPr>
        <w:ind w:left="5235" w:hanging="360"/>
      </w:pPr>
      <w:rPr>
        <w:rFonts w:ascii="Times New Roman" w:eastAsiaTheme="minorHAnsi" w:hAnsi="Times New Roman" w:cs="Times New Roman" w:hint="default"/>
      </w:rPr>
    </w:lvl>
    <w:lvl w:ilvl="1" w:tplc="04090003" w:tentative="1">
      <w:start w:val="1"/>
      <w:numFmt w:val="bullet"/>
      <w:lvlText w:val="o"/>
      <w:lvlJc w:val="left"/>
      <w:pPr>
        <w:ind w:left="5955" w:hanging="360"/>
      </w:pPr>
      <w:rPr>
        <w:rFonts w:ascii="Courier New" w:hAnsi="Courier New" w:cs="Courier New" w:hint="default"/>
      </w:rPr>
    </w:lvl>
    <w:lvl w:ilvl="2" w:tplc="04090005" w:tentative="1">
      <w:start w:val="1"/>
      <w:numFmt w:val="bullet"/>
      <w:lvlText w:val=""/>
      <w:lvlJc w:val="left"/>
      <w:pPr>
        <w:ind w:left="6675" w:hanging="360"/>
      </w:pPr>
      <w:rPr>
        <w:rFonts w:ascii="Wingdings" w:hAnsi="Wingdings" w:hint="default"/>
      </w:rPr>
    </w:lvl>
    <w:lvl w:ilvl="3" w:tplc="04090001" w:tentative="1">
      <w:start w:val="1"/>
      <w:numFmt w:val="bullet"/>
      <w:lvlText w:val=""/>
      <w:lvlJc w:val="left"/>
      <w:pPr>
        <w:ind w:left="7395" w:hanging="360"/>
      </w:pPr>
      <w:rPr>
        <w:rFonts w:ascii="Symbol" w:hAnsi="Symbol" w:hint="default"/>
      </w:rPr>
    </w:lvl>
    <w:lvl w:ilvl="4" w:tplc="04090003" w:tentative="1">
      <w:start w:val="1"/>
      <w:numFmt w:val="bullet"/>
      <w:lvlText w:val="o"/>
      <w:lvlJc w:val="left"/>
      <w:pPr>
        <w:ind w:left="8115" w:hanging="360"/>
      </w:pPr>
      <w:rPr>
        <w:rFonts w:ascii="Courier New" w:hAnsi="Courier New" w:cs="Courier New" w:hint="default"/>
      </w:rPr>
    </w:lvl>
    <w:lvl w:ilvl="5" w:tplc="04090005" w:tentative="1">
      <w:start w:val="1"/>
      <w:numFmt w:val="bullet"/>
      <w:lvlText w:val=""/>
      <w:lvlJc w:val="left"/>
      <w:pPr>
        <w:ind w:left="8835" w:hanging="360"/>
      </w:pPr>
      <w:rPr>
        <w:rFonts w:ascii="Wingdings" w:hAnsi="Wingdings" w:hint="default"/>
      </w:rPr>
    </w:lvl>
    <w:lvl w:ilvl="6" w:tplc="04090001" w:tentative="1">
      <w:start w:val="1"/>
      <w:numFmt w:val="bullet"/>
      <w:lvlText w:val=""/>
      <w:lvlJc w:val="left"/>
      <w:pPr>
        <w:ind w:left="9555" w:hanging="360"/>
      </w:pPr>
      <w:rPr>
        <w:rFonts w:ascii="Symbol" w:hAnsi="Symbol" w:hint="default"/>
      </w:rPr>
    </w:lvl>
    <w:lvl w:ilvl="7" w:tplc="04090003" w:tentative="1">
      <w:start w:val="1"/>
      <w:numFmt w:val="bullet"/>
      <w:lvlText w:val="o"/>
      <w:lvlJc w:val="left"/>
      <w:pPr>
        <w:ind w:left="10275" w:hanging="360"/>
      </w:pPr>
      <w:rPr>
        <w:rFonts w:ascii="Courier New" w:hAnsi="Courier New" w:cs="Courier New" w:hint="default"/>
      </w:rPr>
    </w:lvl>
    <w:lvl w:ilvl="8" w:tplc="04090005" w:tentative="1">
      <w:start w:val="1"/>
      <w:numFmt w:val="bullet"/>
      <w:lvlText w:val=""/>
      <w:lvlJc w:val="left"/>
      <w:pPr>
        <w:ind w:left="10995" w:hanging="360"/>
      </w:pPr>
      <w:rPr>
        <w:rFonts w:ascii="Wingdings" w:hAnsi="Wingdings" w:hint="default"/>
      </w:rPr>
    </w:lvl>
  </w:abstractNum>
  <w:abstractNum w:abstractNumId="10" w15:restartNumberingAfterBreak="0">
    <w:nsid w:val="1D807785"/>
    <w:multiLevelType w:val="hybridMultilevel"/>
    <w:tmpl w:val="104477B6"/>
    <w:name w:val="DocXtoolsCompanion_1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7FE7D41"/>
    <w:multiLevelType w:val="hybridMultilevel"/>
    <w:tmpl w:val="FE14FE54"/>
    <w:name w:val="DocXtoolsCompanion_11"/>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 w15:restartNumberingAfterBreak="0">
    <w:nsid w:val="2AD15672"/>
    <w:multiLevelType w:val="hybridMultilevel"/>
    <w:tmpl w:val="82B24AC0"/>
    <w:name w:val="DocXtoolsCompanion_12"/>
    <w:lvl w:ilvl="0" w:tplc="931ADA5C">
      <w:numFmt w:val="bullet"/>
      <w:lvlText w:val="-"/>
      <w:lvlJc w:val="left"/>
      <w:pPr>
        <w:ind w:left="4875" w:hanging="360"/>
      </w:pPr>
      <w:rPr>
        <w:rFonts w:ascii="Times New Roman" w:eastAsiaTheme="minorHAnsi" w:hAnsi="Times New Roman" w:cs="Times New Roman" w:hint="default"/>
      </w:rPr>
    </w:lvl>
    <w:lvl w:ilvl="1" w:tplc="04090003" w:tentative="1">
      <w:start w:val="1"/>
      <w:numFmt w:val="bullet"/>
      <w:lvlText w:val="o"/>
      <w:lvlJc w:val="left"/>
      <w:pPr>
        <w:ind w:left="5595" w:hanging="360"/>
      </w:pPr>
      <w:rPr>
        <w:rFonts w:ascii="Courier New" w:hAnsi="Courier New" w:cs="Courier New" w:hint="default"/>
      </w:rPr>
    </w:lvl>
    <w:lvl w:ilvl="2" w:tplc="04090005" w:tentative="1">
      <w:start w:val="1"/>
      <w:numFmt w:val="bullet"/>
      <w:lvlText w:val=""/>
      <w:lvlJc w:val="left"/>
      <w:pPr>
        <w:ind w:left="6315" w:hanging="360"/>
      </w:pPr>
      <w:rPr>
        <w:rFonts w:ascii="Wingdings" w:hAnsi="Wingdings" w:hint="default"/>
      </w:rPr>
    </w:lvl>
    <w:lvl w:ilvl="3" w:tplc="04090001" w:tentative="1">
      <w:start w:val="1"/>
      <w:numFmt w:val="bullet"/>
      <w:lvlText w:val=""/>
      <w:lvlJc w:val="left"/>
      <w:pPr>
        <w:ind w:left="7035" w:hanging="360"/>
      </w:pPr>
      <w:rPr>
        <w:rFonts w:ascii="Symbol" w:hAnsi="Symbol" w:hint="default"/>
      </w:rPr>
    </w:lvl>
    <w:lvl w:ilvl="4" w:tplc="04090003" w:tentative="1">
      <w:start w:val="1"/>
      <w:numFmt w:val="bullet"/>
      <w:lvlText w:val="o"/>
      <w:lvlJc w:val="left"/>
      <w:pPr>
        <w:ind w:left="7755" w:hanging="360"/>
      </w:pPr>
      <w:rPr>
        <w:rFonts w:ascii="Courier New" w:hAnsi="Courier New" w:cs="Courier New" w:hint="default"/>
      </w:rPr>
    </w:lvl>
    <w:lvl w:ilvl="5" w:tplc="04090005" w:tentative="1">
      <w:start w:val="1"/>
      <w:numFmt w:val="bullet"/>
      <w:lvlText w:val=""/>
      <w:lvlJc w:val="left"/>
      <w:pPr>
        <w:ind w:left="8475" w:hanging="360"/>
      </w:pPr>
      <w:rPr>
        <w:rFonts w:ascii="Wingdings" w:hAnsi="Wingdings" w:hint="default"/>
      </w:rPr>
    </w:lvl>
    <w:lvl w:ilvl="6" w:tplc="04090001" w:tentative="1">
      <w:start w:val="1"/>
      <w:numFmt w:val="bullet"/>
      <w:lvlText w:val=""/>
      <w:lvlJc w:val="left"/>
      <w:pPr>
        <w:ind w:left="9195" w:hanging="360"/>
      </w:pPr>
      <w:rPr>
        <w:rFonts w:ascii="Symbol" w:hAnsi="Symbol" w:hint="default"/>
      </w:rPr>
    </w:lvl>
    <w:lvl w:ilvl="7" w:tplc="04090003" w:tentative="1">
      <w:start w:val="1"/>
      <w:numFmt w:val="bullet"/>
      <w:lvlText w:val="o"/>
      <w:lvlJc w:val="left"/>
      <w:pPr>
        <w:ind w:left="9915" w:hanging="360"/>
      </w:pPr>
      <w:rPr>
        <w:rFonts w:ascii="Courier New" w:hAnsi="Courier New" w:cs="Courier New" w:hint="default"/>
      </w:rPr>
    </w:lvl>
    <w:lvl w:ilvl="8" w:tplc="04090005" w:tentative="1">
      <w:start w:val="1"/>
      <w:numFmt w:val="bullet"/>
      <w:lvlText w:val=""/>
      <w:lvlJc w:val="left"/>
      <w:pPr>
        <w:ind w:left="10635" w:hanging="360"/>
      </w:pPr>
      <w:rPr>
        <w:rFonts w:ascii="Wingdings" w:hAnsi="Wingdings" w:hint="default"/>
      </w:rPr>
    </w:lvl>
  </w:abstractNum>
  <w:abstractNum w:abstractNumId="13" w15:restartNumberingAfterBreak="0">
    <w:nsid w:val="2EA249F7"/>
    <w:multiLevelType w:val="hybridMultilevel"/>
    <w:tmpl w:val="951CF3B4"/>
    <w:name w:val="DocXtoolsCompanion_13"/>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2AF1741"/>
    <w:multiLevelType w:val="hybridMultilevel"/>
    <w:tmpl w:val="7CE4B2B4"/>
    <w:name w:val="DocXtoolsCompanion_14"/>
    <w:lvl w:ilvl="0" w:tplc="5B648194">
      <w:start w:val="1"/>
      <w:numFmt w:val="bullet"/>
      <w:pStyle w:val="Bulletoutlinedc1"/>
      <w:lvlText w:val=""/>
      <w:lvlJc w:val="left"/>
      <w:pPr>
        <w:tabs>
          <w:tab w:val="num" w:pos="1440"/>
        </w:tabs>
        <w:ind w:left="1440" w:hanging="720"/>
      </w:pPr>
      <w:rPr>
        <w:rFonts w:ascii="Symbol" w:hAnsi="Symbol" w:cs="Times New Roman" w:hint="default"/>
        <w:b w:val="0"/>
        <w:i w:val="0"/>
        <w:vanish w:val="0"/>
        <w:color w:val="auto"/>
        <w:sz w:val="24"/>
        <w:u w:val="none"/>
      </w:rPr>
    </w:lvl>
    <w:lvl w:ilvl="1" w:tplc="33F0FD6C" w:tentative="1">
      <w:start w:val="1"/>
      <w:numFmt w:val="bullet"/>
      <w:pStyle w:val="Bulletoutlinedc2"/>
      <w:lvlText w:val="o"/>
      <w:lvlJc w:val="left"/>
      <w:pPr>
        <w:tabs>
          <w:tab w:val="num" w:pos="2160"/>
        </w:tabs>
        <w:ind w:left="2160" w:hanging="720"/>
      </w:pPr>
      <w:rPr>
        <w:rFonts w:ascii="Courier New" w:hAnsi="Courier New" w:cs="Courier New" w:hint="default"/>
        <w:b w:val="0"/>
        <w:i w:val="0"/>
        <w:vanish w:val="0"/>
        <w:color w:val="auto"/>
        <w:u w:val="none"/>
      </w:rPr>
    </w:lvl>
    <w:lvl w:ilvl="2" w:tplc="A01CECBE" w:tentative="1">
      <w:start w:val="1"/>
      <w:numFmt w:val="bullet"/>
      <w:pStyle w:val="Bulletoutlinedc3"/>
      <w:lvlText w:val="§"/>
      <w:lvlJc w:val="left"/>
      <w:pPr>
        <w:tabs>
          <w:tab w:val="num" w:pos="2880"/>
        </w:tabs>
        <w:ind w:left="2880" w:hanging="720"/>
      </w:pPr>
      <w:rPr>
        <w:rFonts w:ascii="Wingdings" w:hAnsi="Wingdings" w:hint="default"/>
        <w:b w:val="0"/>
        <w:i w:val="0"/>
        <w:vanish w:val="0"/>
        <w:color w:val="auto"/>
        <w:u w:val="none"/>
      </w:rPr>
    </w:lvl>
    <w:lvl w:ilvl="3" w:tplc="CE08A608" w:tentative="1">
      <w:start w:val="1"/>
      <w:numFmt w:val="bullet"/>
      <w:pStyle w:val="Bulletoutlinedc4"/>
      <w:lvlText w:val="·"/>
      <w:lvlJc w:val="left"/>
      <w:pPr>
        <w:tabs>
          <w:tab w:val="num" w:pos="3600"/>
        </w:tabs>
        <w:ind w:left="3600" w:hanging="720"/>
      </w:pPr>
      <w:rPr>
        <w:rFonts w:ascii="Symbol" w:hAnsi="Symbol" w:hint="default"/>
        <w:b w:val="0"/>
        <w:i w:val="0"/>
        <w:vanish w:val="0"/>
        <w:color w:val="auto"/>
        <w:u w:val="none"/>
      </w:rPr>
    </w:lvl>
    <w:lvl w:ilvl="4" w:tplc="08F62B5E" w:tentative="1">
      <w:start w:val="1"/>
      <w:numFmt w:val="bullet"/>
      <w:pStyle w:val="Bulletoutlinedc5"/>
      <w:lvlText w:val="o"/>
      <w:lvlJc w:val="left"/>
      <w:pPr>
        <w:tabs>
          <w:tab w:val="num" w:pos="4320"/>
        </w:tabs>
        <w:ind w:left="4320" w:hanging="720"/>
      </w:pPr>
      <w:rPr>
        <w:rFonts w:ascii="Courier New" w:hAnsi="Courier New" w:cs="Courier New" w:hint="default"/>
        <w:b w:val="0"/>
        <w:i w:val="0"/>
        <w:vanish w:val="0"/>
        <w:color w:val="auto"/>
        <w:u w:val="none"/>
      </w:rPr>
    </w:lvl>
    <w:lvl w:ilvl="5" w:tplc="3022DB7E" w:tentative="1">
      <w:start w:val="1"/>
      <w:numFmt w:val="bullet"/>
      <w:pStyle w:val="Bulletoutlinedc6"/>
      <w:lvlText w:val="§"/>
      <w:lvlJc w:val="left"/>
      <w:pPr>
        <w:tabs>
          <w:tab w:val="num" w:pos="5040"/>
        </w:tabs>
        <w:ind w:left="5040" w:hanging="720"/>
      </w:pPr>
      <w:rPr>
        <w:rFonts w:ascii="Wingdings" w:hAnsi="Wingdings" w:hint="default"/>
        <w:b w:val="0"/>
        <w:i w:val="0"/>
        <w:vanish w:val="0"/>
        <w:color w:val="auto"/>
        <w:u w:val="none"/>
      </w:rPr>
    </w:lvl>
    <w:lvl w:ilvl="6" w:tplc="A89E51F6" w:tentative="1">
      <w:start w:val="1"/>
      <w:numFmt w:val="bullet"/>
      <w:pStyle w:val="Bulletoutlinedc7"/>
      <w:lvlText w:val="·"/>
      <w:lvlJc w:val="left"/>
      <w:pPr>
        <w:tabs>
          <w:tab w:val="num" w:pos="5760"/>
        </w:tabs>
        <w:ind w:left="5760" w:hanging="720"/>
      </w:pPr>
      <w:rPr>
        <w:rFonts w:ascii="Symbol" w:hAnsi="Symbol" w:hint="default"/>
        <w:b w:val="0"/>
        <w:i w:val="0"/>
        <w:vanish w:val="0"/>
        <w:color w:val="auto"/>
        <w:u w:val="none"/>
      </w:rPr>
    </w:lvl>
    <w:lvl w:ilvl="7" w:tplc="14705864" w:tentative="1">
      <w:start w:val="1"/>
      <w:numFmt w:val="bullet"/>
      <w:pStyle w:val="Bulletoutlinedc8"/>
      <w:lvlText w:val="o"/>
      <w:lvlJc w:val="left"/>
      <w:pPr>
        <w:tabs>
          <w:tab w:val="num" w:pos="6480"/>
        </w:tabs>
        <w:ind w:left="6480" w:hanging="720"/>
      </w:pPr>
      <w:rPr>
        <w:rFonts w:ascii="Courier New" w:hAnsi="Courier New" w:cs="Courier New" w:hint="default"/>
        <w:b w:val="0"/>
        <w:i w:val="0"/>
        <w:vanish w:val="0"/>
        <w:color w:val="auto"/>
        <w:u w:val="none"/>
      </w:rPr>
    </w:lvl>
    <w:lvl w:ilvl="8" w:tplc="29FE7350" w:tentative="1">
      <w:start w:val="1"/>
      <w:numFmt w:val="bullet"/>
      <w:pStyle w:val="Bulletoutlinedc9"/>
      <w:lvlText w:val="§"/>
      <w:lvlJc w:val="left"/>
      <w:pPr>
        <w:tabs>
          <w:tab w:val="num" w:pos="7200"/>
        </w:tabs>
        <w:ind w:left="7200" w:hanging="720"/>
      </w:pPr>
      <w:rPr>
        <w:rFonts w:ascii="Wingdings" w:hAnsi="Wingdings" w:hint="default"/>
        <w:b w:val="0"/>
        <w:i w:val="0"/>
        <w:vanish w:val="0"/>
        <w:color w:val="auto"/>
        <w:u w:val="none"/>
      </w:rPr>
    </w:lvl>
  </w:abstractNum>
  <w:abstractNum w:abstractNumId="15" w15:restartNumberingAfterBreak="0">
    <w:nsid w:val="4A736639"/>
    <w:multiLevelType w:val="hybridMultilevel"/>
    <w:tmpl w:val="BAAAA790"/>
    <w:name w:val="DocXtoolsCompanion_15"/>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0521CA9"/>
    <w:multiLevelType w:val="multilevel"/>
    <w:tmpl w:val="2CEA663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7" w15:restartNumberingAfterBreak="0">
    <w:nsid w:val="51707052"/>
    <w:multiLevelType w:val="multilevel"/>
    <w:tmpl w:val="0409001F"/>
    <w:name w:val="DocXtoolsCompanion_16"/>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5768034A"/>
    <w:multiLevelType w:val="hybridMultilevel"/>
    <w:tmpl w:val="BC9A1828"/>
    <w:name w:val="DocXtoolsCompanion_17"/>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72C65D68"/>
    <w:multiLevelType w:val="hybridMultilevel"/>
    <w:tmpl w:val="48962BB4"/>
    <w:name w:val="DocXtoolsCompanion_1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755640C5"/>
    <w:multiLevelType w:val="hybridMultilevel"/>
    <w:tmpl w:val="33C6A4B0"/>
    <w:name w:val="DocXtoolsCompanion_19"/>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79132C8F"/>
    <w:multiLevelType w:val="hybridMultilevel"/>
    <w:tmpl w:val="7F0426AE"/>
    <w:name w:val="DocXtoolsCompanion_20"/>
    <w:lvl w:ilvl="0" w:tplc="01B872B2">
      <w:numFmt w:val="bullet"/>
      <w:lvlText w:val="-"/>
      <w:lvlJc w:val="left"/>
      <w:pPr>
        <w:ind w:left="5010" w:hanging="360"/>
      </w:pPr>
      <w:rPr>
        <w:rFonts w:ascii="Times New Roman" w:eastAsiaTheme="minorHAnsi" w:hAnsi="Times New Roman" w:cs="Times New Roman" w:hint="default"/>
      </w:rPr>
    </w:lvl>
    <w:lvl w:ilvl="1" w:tplc="04090003" w:tentative="1">
      <w:start w:val="1"/>
      <w:numFmt w:val="bullet"/>
      <w:lvlText w:val="o"/>
      <w:lvlJc w:val="left"/>
      <w:pPr>
        <w:ind w:left="5730" w:hanging="360"/>
      </w:pPr>
      <w:rPr>
        <w:rFonts w:ascii="Courier New" w:hAnsi="Courier New" w:cs="Courier New" w:hint="default"/>
      </w:rPr>
    </w:lvl>
    <w:lvl w:ilvl="2" w:tplc="04090005" w:tentative="1">
      <w:start w:val="1"/>
      <w:numFmt w:val="bullet"/>
      <w:lvlText w:val=""/>
      <w:lvlJc w:val="left"/>
      <w:pPr>
        <w:ind w:left="6450" w:hanging="360"/>
      </w:pPr>
      <w:rPr>
        <w:rFonts w:ascii="Wingdings" w:hAnsi="Wingdings" w:hint="default"/>
      </w:rPr>
    </w:lvl>
    <w:lvl w:ilvl="3" w:tplc="04090001" w:tentative="1">
      <w:start w:val="1"/>
      <w:numFmt w:val="bullet"/>
      <w:lvlText w:val=""/>
      <w:lvlJc w:val="left"/>
      <w:pPr>
        <w:ind w:left="7170" w:hanging="360"/>
      </w:pPr>
      <w:rPr>
        <w:rFonts w:ascii="Symbol" w:hAnsi="Symbol" w:hint="default"/>
      </w:rPr>
    </w:lvl>
    <w:lvl w:ilvl="4" w:tplc="04090003" w:tentative="1">
      <w:start w:val="1"/>
      <w:numFmt w:val="bullet"/>
      <w:lvlText w:val="o"/>
      <w:lvlJc w:val="left"/>
      <w:pPr>
        <w:ind w:left="7890" w:hanging="360"/>
      </w:pPr>
      <w:rPr>
        <w:rFonts w:ascii="Courier New" w:hAnsi="Courier New" w:cs="Courier New" w:hint="default"/>
      </w:rPr>
    </w:lvl>
    <w:lvl w:ilvl="5" w:tplc="04090005" w:tentative="1">
      <w:start w:val="1"/>
      <w:numFmt w:val="bullet"/>
      <w:lvlText w:val=""/>
      <w:lvlJc w:val="left"/>
      <w:pPr>
        <w:ind w:left="8610" w:hanging="360"/>
      </w:pPr>
      <w:rPr>
        <w:rFonts w:ascii="Wingdings" w:hAnsi="Wingdings" w:hint="default"/>
      </w:rPr>
    </w:lvl>
    <w:lvl w:ilvl="6" w:tplc="04090001" w:tentative="1">
      <w:start w:val="1"/>
      <w:numFmt w:val="bullet"/>
      <w:lvlText w:val=""/>
      <w:lvlJc w:val="left"/>
      <w:pPr>
        <w:ind w:left="9330" w:hanging="360"/>
      </w:pPr>
      <w:rPr>
        <w:rFonts w:ascii="Symbol" w:hAnsi="Symbol" w:hint="default"/>
      </w:rPr>
    </w:lvl>
    <w:lvl w:ilvl="7" w:tplc="04090003" w:tentative="1">
      <w:start w:val="1"/>
      <w:numFmt w:val="bullet"/>
      <w:lvlText w:val="o"/>
      <w:lvlJc w:val="left"/>
      <w:pPr>
        <w:ind w:left="10050" w:hanging="360"/>
      </w:pPr>
      <w:rPr>
        <w:rFonts w:ascii="Courier New" w:hAnsi="Courier New" w:cs="Courier New" w:hint="default"/>
      </w:rPr>
    </w:lvl>
    <w:lvl w:ilvl="8" w:tplc="04090005" w:tentative="1">
      <w:start w:val="1"/>
      <w:numFmt w:val="bullet"/>
      <w:lvlText w:val=""/>
      <w:lvlJc w:val="left"/>
      <w:pPr>
        <w:ind w:left="10770" w:hanging="360"/>
      </w:pPr>
      <w:rPr>
        <w:rFonts w:ascii="Wingdings" w:hAnsi="Wingdings" w:hint="default"/>
      </w:rPr>
    </w:lvl>
  </w:abstractNum>
  <w:num w:numId="1">
    <w:abstractNumId w:val="21"/>
  </w:num>
  <w:num w:numId="2">
    <w:abstractNumId w:val="12"/>
  </w:num>
  <w:num w:numId="3">
    <w:abstractNumId w:val="9"/>
  </w:num>
  <w:num w:numId="4">
    <w:abstractNumId w:val="5"/>
  </w:num>
  <w:num w:numId="5">
    <w:abstractNumId w:val="3"/>
  </w:num>
  <w:num w:numId="6">
    <w:abstractNumId w:val="2"/>
  </w:num>
  <w:num w:numId="7">
    <w:abstractNumId w:val="1"/>
  </w:num>
  <w:num w:numId="8">
    <w:abstractNumId w:val="0"/>
  </w:num>
  <w:num w:numId="9">
    <w:abstractNumId w:val="4"/>
  </w:num>
  <w:num w:numId="10">
    <w:abstractNumId w:val="17"/>
  </w:num>
  <w:num w:numId="11">
    <w:abstractNumId w:val="18"/>
  </w:num>
  <w:num w:numId="12">
    <w:abstractNumId w:val="19"/>
  </w:num>
  <w:num w:numId="13">
    <w:abstractNumId w:val="13"/>
  </w:num>
  <w:num w:numId="14">
    <w:abstractNumId w:val="15"/>
  </w:num>
  <w:num w:numId="15">
    <w:abstractNumId w:val="20"/>
  </w:num>
  <w:num w:numId="16">
    <w:abstractNumId w:val="10"/>
  </w:num>
  <w:num w:numId="17">
    <w:abstractNumId w:val="6"/>
  </w:num>
  <w:num w:numId="18">
    <w:abstractNumId w:val="7"/>
  </w:num>
  <w:num w:numId="19">
    <w:abstractNumId w:val="11"/>
  </w:num>
  <w:num w:numId="20">
    <w:abstractNumId w:val="14"/>
  </w:num>
  <w:num w:numId="21">
    <w:abstractNumId w:val="16"/>
  </w:num>
  <w:num w:numId="22">
    <w:abstractNumId w:val="8"/>
  </w:num>
  <w:num w:numId="23">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stylePaneFormatFilter w:val="1721" w:allStyles="1" w:customStyles="0" w:latentStyles="0" w:stylesInUse="0" w:headingStyles="1" w:numberingStyles="0" w:tableStyles="0" w:directFormattingOnRuns="1" w:directFormattingOnParagraphs="1" w:directFormattingOnNumbering="1" w:directFormattingOnTables="0" w:clearFormatting="1" w:top3HeadingStyles="0" w:visibleStyles="0" w:alternateStyleNames="0"/>
  <w:defaultTabStop w:val="720"/>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40583"/>
    <w:rsid w:val="00005EB3"/>
    <w:rsid w:val="00007FA5"/>
    <w:rsid w:val="00010091"/>
    <w:rsid w:val="00013FF5"/>
    <w:rsid w:val="000147CE"/>
    <w:rsid w:val="00015AED"/>
    <w:rsid w:val="000208E0"/>
    <w:rsid w:val="0002557B"/>
    <w:rsid w:val="00030A61"/>
    <w:rsid w:val="000343F0"/>
    <w:rsid w:val="0004070D"/>
    <w:rsid w:val="00042892"/>
    <w:rsid w:val="000436E0"/>
    <w:rsid w:val="00043F47"/>
    <w:rsid w:val="00055CF3"/>
    <w:rsid w:val="00056E98"/>
    <w:rsid w:val="00057419"/>
    <w:rsid w:val="00057C3A"/>
    <w:rsid w:val="00060AE6"/>
    <w:rsid w:val="00062A6E"/>
    <w:rsid w:val="00070745"/>
    <w:rsid w:val="0007221B"/>
    <w:rsid w:val="00072347"/>
    <w:rsid w:val="00073FF9"/>
    <w:rsid w:val="00076495"/>
    <w:rsid w:val="00085068"/>
    <w:rsid w:val="00087A84"/>
    <w:rsid w:val="00090A29"/>
    <w:rsid w:val="00093E55"/>
    <w:rsid w:val="00093E7A"/>
    <w:rsid w:val="00095AA3"/>
    <w:rsid w:val="00095F2F"/>
    <w:rsid w:val="0009673F"/>
    <w:rsid w:val="00097D22"/>
    <w:rsid w:val="000A0528"/>
    <w:rsid w:val="000A3AF0"/>
    <w:rsid w:val="000A4C89"/>
    <w:rsid w:val="000B2DD7"/>
    <w:rsid w:val="000B3CDA"/>
    <w:rsid w:val="000B622E"/>
    <w:rsid w:val="000C0B85"/>
    <w:rsid w:val="000C2A2C"/>
    <w:rsid w:val="000C5071"/>
    <w:rsid w:val="000C6CBE"/>
    <w:rsid w:val="000D1BB8"/>
    <w:rsid w:val="000D2601"/>
    <w:rsid w:val="000D68EB"/>
    <w:rsid w:val="000E372E"/>
    <w:rsid w:val="000E4042"/>
    <w:rsid w:val="000F41A0"/>
    <w:rsid w:val="000F4840"/>
    <w:rsid w:val="000F49B8"/>
    <w:rsid w:val="00100296"/>
    <w:rsid w:val="00111379"/>
    <w:rsid w:val="00114432"/>
    <w:rsid w:val="00122FD1"/>
    <w:rsid w:val="00131253"/>
    <w:rsid w:val="00141E18"/>
    <w:rsid w:val="00152813"/>
    <w:rsid w:val="00152C58"/>
    <w:rsid w:val="001554CB"/>
    <w:rsid w:val="001558DA"/>
    <w:rsid w:val="0015670C"/>
    <w:rsid w:val="00157360"/>
    <w:rsid w:val="00160E48"/>
    <w:rsid w:val="001612CF"/>
    <w:rsid w:val="001626E5"/>
    <w:rsid w:val="00167FCA"/>
    <w:rsid w:val="00171407"/>
    <w:rsid w:val="001764E1"/>
    <w:rsid w:val="00187705"/>
    <w:rsid w:val="00191CAC"/>
    <w:rsid w:val="0019205C"/>
    <w:rsid w:val="00192336"/>
    <w:rsid w:val="001966AA"/>
    <w:rsid w:val="00196F9A"/>
    <w:rsid w:val="001974C2"/>
    <w:rsid w:val="001A1C9B"/>
    <w:rsid w:val="001A65D3"/>
    <w:rsid w:val="001B00F6"/>
    <w:rsid w:val="001B1760"/>
    <w:rsid w:val="001B1E19"/>
    <w:rsid w:val="001B327E"/>
    <w:rsid w:val="001B4574"/>
    <w:rsid w:val="001B5989"/>
    <w:rsid w:val="001B622D"/>
    <w:rsid w:val="001B76E5"/>
    <w:rsid w:val="001C0231"/>
    <w:rsid w:val="001C5084"/>
    <w:rsid w:val="001C5709"/>
    <w:rsid w:val="001D03C7"/>
    <w:rsid w:val="001E312E"/>
    <w:rsid w:val="001E63CD"/>
    <w:rsid w:val="001F0D22"/>
    <w:rsid w:val="001F40AF"/>
    <w:rsid w:val="002006B0"/>
    <w:rsid w:val="002007C4"/>
    <w:rsid w:val="002007E5"/>
    <w:rsid w:val="002013F8"/>
    <w:rsid w:val="0020145B"/>
    <w:rsid w:val="00201E8C"/>
    <w:rsid w:val="002026B3"/>
    <w:rsid w:val="002026D4"/>
    <w:rsid w:val="002060D2"/>
    <w:rsid w:val="00217832"/>
    <w:rsid w:val="00220425"/>
    <w:rsid w:val="00220857"/>
    <w:rsid w:val="00221837"/>
    <w:rsid w:val="00221C11"/>
    <w:rsid w:val="00223A01"/>
    <w:rsid w:val="00223AB9"/>
    <w:rsid w:val="002309BA"/>
    <w:rsid w:val="0023111E"/>
    <w:rsid w:val="00232475"/>
    <w:rsid w:val="00233CB8"/>
    <w:rsid w:val="00233DE7"/>
    <w:rsid w:val="00234A61"/>
    <w:rsid w:val="00235439"/>
    <w:rsid w:val="0023605A"/>
    <w:rsid w:val="0023613A"/>
    <w:rsid w:val="0024458E"/>
    <w:rsid w:val="00244B6A"/>
    <w:rsid w:val="00246B95"/>
    <w:rsid w:val="002503E3"/>
    <w:rsid w:val="0025174B"/>
    <w:rsid w:val="00252783"/>
    <w:rsid w:val="00256E23"/>
    <w:rsid w:val="00263558"/>
    <w:rsid w:val="00264FF6"/>
    <w:rsid w:val="0026562C"/>
    <w:rsid w:val="002722A4"/>
    <w:rsid w:val="00272B5B"/>
    <w:rsid w:val="00273BE1"/>
    <w:rsid w:val="00273EEE"/>
    <w:rsid w:val="00274EF1"/>
    <w:rsid w:val="00275D67"/>
    <w:rsid w:val="00276045"/>
    <w:rsid w:val="00280508"/>
    <w:rsid w:val="00284D4D"/>
    <w:rsid w:val="00285489"/>
    <w:rsid w:val="00291814"/>
    <w:rsid w:val="00295809"/>
    <w:rsid w:val="0029722E"/>
    <w:rsid w:val="0029726D"/>
    <w:rsid w:val="002A73C9"/>
    <w:rsid w:val="002A7DD9"/>
    <w:rsid w:val="002B5BE5"/>
    <w:rsid w:val="002B72CC"/>
    <w:rsid w:val="002C20DF"/>
    <w:rsid w:val="002C4A6A"/>
    <w:rsid w:val="002C5911"/>
    <w:rsid w:val="002C621D"/>
    <w:rsid w:val="002C6D12"/>
    <w:rsid w:val="002D5B89"/>
    <w:rsid w:val="002E0A85"/>
    <w:rsid w:val="002E2C97"/>
    <w:rsid w:val="002E34D7"/>
    <w:rsid w:val="002E3541"/>
    <w:rsid w:val="002E4E18"/>
    <w:rsid w:val="002F43CC"/>
    <w:rsid w:val="002F481A"/>
    <w:rsid w:val="00302126"/>
    <w:rsid w:val="00306B69"/>
    <w:rsid w:val="00311FF2"/>
    <w:rsid w:val="00312454"/>
    <w:rsid w:val="00316BB6"/>
    <w:rsid w:val="00317251"/>
    <w:rsid w:val="0031752F"/>
    <w:rsid w:val="00322BC7"/>
    <w:rsid w:val="0032437D"/>
    <w:rsid w:val="00327CE5"/>
    <w:rsid w:val="0034641A"/>
    <w:rsid w:val="003468D8"/>
    <w:rsid w:val="00350BFB"/>
    <w:rsid w:val="00351633"/>
    <w:rsid w:val="00353E92"/>
    <w:rsid w:val="00356B6C"/>
    <w:rsid w:val="00374097"/>
    <w:rsid w:val="003744FD"/>
    <w:rsid w:val="00375620"/>
    <w:rsid w:val="003802E1"/>
    <w:rsid w:val="00382B59"/>
    <w:rsid w:val="00383F85"/>
    <w:rsid w:val="00384A57"/>
    <w:rsid w:val="00385082"/>
    <w:rsid w:val="003928B9"/>
    <w:rsid w:val="003945A5"/>
    <w:rsid w:val="00394630"/>
    <w:rsid w:val="00395A74"/>
    <w:rsid w:val="00396CA1"/>
    <w:rsid w:val="00396F92"/>
    <w:rsid w:val="003A0637"/>
    <w:rsid w:val="003A07DF"/>
    <w:rsid w:val="003A07E8"/>
    <w:rsid w:val="003A0924"/>
    <w:rsid w:val="003A618B"/>
    <w:rsid w:val="003B1C8C"/>
    <w:rsid w:val="003B1D4D"/>
    <w:rsid w:val="003B35D0"/>
    <w:rsid w:val="003C2A1C"/>
    <w:rsid w:val="003C4648"/>
    <w:rsid w:val="003C4826"/>
    <w:rsid w:val="003C5482"/>
    <w:rsid w:val="003C5D67"/>
    <w:rsid w:val="003C6946"/>
    <w:rsid w:val="003D10CD"/>
    <w:rsid w:val="003D11B9"/>
    <w:rsid w:val="003D370D"/>
    <w:rsid w:val="003D64B4"/>
    <w:rsid w:val="003E4E5F"/>
    <w:rsid w:val="003E699E"/>
    <w:rsid w:val="003E7072"/>
    <w:rsid w:val="003E71CE"/>
    <w:rsid w:val="003F1445"/>
    <w:rsid w:val="003F39A7"/>
    <w:rsid w:val="003F63CD"/>
    <w:rsid w:val="00410860"/>
    <w:rsid w:val="004156DA"/>
    <w:rsid w:val="00415F56"/>
    <w:rsid w:val="00420D00"/>
    <w:rsid w:val="00421C8B"/>
    <w:rsid w:val="0042345D"/>
    <w:rsid w:val="00423553"/>
    <w:rsid w:val="004251F4"/>
    <w:rsid w:val="00430DDF"/>
    <w:rsid w:val="00433C44"/>
    <w:rsid w:val="00435BD9"/>
    <w:rsid w:val="004433A2"/>
    <w:rsid w:val="004468CD"/>
    <w:rsid w:val="0045578B"/>
    <w:rsid w:val="00457806"/>
    <w:rsid w:val="00457A4C"/>
    <w:rsid w:val="004600B8"/>
    <w:rsid w:val="004611D1"/>
    <w:rsid w:val="00463BD0"/>
    <w:rsid w:val="00467E69"/>
    <w:rsid w:val="0047110F"/>
    <w:rsid w:val="00473E54"/>
    <w:rsid w:val="00473F45"/>
    <w:rsid w:val="004757D0"/>
    <w:rsid w:val="00475E0E"/>
    <w:rsid w:val="00480DDA"/>
    <w:rsid w:val="004852DE"/>
    <w:rsid w:val="0048572D"/>
    <w:rsid w:val="00487E7B"/>
    <w:rsid w:val="00491C04"/>
    <w:rsid w:val="00491D4C"/>
    <w:rsid w:val="00494828"/>
    <w:rsid w:val="00495430"/>
    <w:rsid w:val="00495977"/>
    <w:rsid w:val="004A1F10"/>
    <w:rsid w:val="004A3752"/>
    <w:rsid w:val="004A747D"/>
    <w:rsid w:val="004A7831"/>
    <w:rsid w:val="004B13B7"/>
    <w:rsid w:val="004B1689"/>
    <w:rsid w:val="004B4BF0"/>
    <w:rsid w:val="004B53CA"/>
    <w:rsid w:val="004B76A2"/>
    <w:rsid w:val="004C03E2"/>
    <w:rsid w:val="004C1BD8"/>
    <w:rsid w:val="004C69C5"/>
    <w:rsid w:val="004C6A4A"/>
    <w:rsid w:val="004C77AA"/>
    <w:rsid w:val="004C7A15"/>
    <w:rsid w:val="004D0A82"/>
    <w:rsid w:val="004D0C31"/>
    <w:rsid w:val="004D2291"/>
    <w:rsid w:val="004D5450"/>
    <w:rsid w:val="004D722A"/>
    <w:rsid w:val="004E02FB"/>
    <w:rsid w:val="004E13B6"/>
    <w:rsid w:val="004E22CE"/>
    <w:rsid w:val="004E3EA3"/>
    <w:rsid w:val="004E615B"/>
    <w:rsid w:val="004F1F2B"/>
    <w:rsid w:val="004F4B23"/>
    <w:rsid w:val="004F4DED"/>
    <w:rsid w:val="004F50C3"/>
    <w:rsid w:val="00500116"/>
    <w:rsid w:val="00503D8E"/>
    <w:rsid w:val="00504D5B"/>
    <w:rsid w:val="00506C38"/>
    <w:rsid w:val="00507C48"/>
    <w:rsid w:val="00507D46"/>
    <w:rsid w:val="0051176D"/>
    <w:rsid w:val="00517F0B"/>
    <w:rsid w:val="0052294C"/>
    <w:rsid w:val="00522A98"/>
    <w:rsid w:val="00526CFF"/>
    <w:rsid w:val="00530014"/>
    <w:rsid w:val="00530D84"/>
    <w:rsid w:val="00534ABC"/>
    <w:rsid w:val="0053510F"/>
    <w:rsid w:val="00536E34"/>
    <w:rsid w:val="00557F13"/>
    <w:rsid w:val="0056282D"/>
    <w:rsid w:val="00562CAC"/>
    <w:rsid w:val="005642E0"/>
    <w:rsid w:val="00565726"/>
    <w:rsid w:val="00571F3F"/>
    <w:rsid w:val="00582528"/>
    <w:rsid w:val="00584670"/>
    <w:rsid w:val="00584DC4"/>
    <w:rsid w:val="00591C64"/>
    <w:rsid w:val="00591EA8"/>
    <w:rsid w:val="00597DA1"/>
    <w:rsid w:val="005A15A4"/>
    <w:rsid w:val="005A15DB"/>
    <w:rsid w:val="005A2CE2"/>
    <w:rsid w:val="005A3114"/>
    <w:rsid w:val="005A35B6"/>
    <w:rsid w:val="005A4BC3"/>
    <w:rsid w:val="005A6CD1"/>
    <w:rsid w:val="005A7661"/>
    <w:rsid w:val="005B0D8A"/>
    <w:rsid w:val="005B1DC9"/>
    <w:rsid w:val="005B57DF"/>
    <w:rsid w:val="005B5FE3"/>
    <w:rsid w:val="005C3070"/>
    <w:rsid w:val="005D498F"/>
    <w:rsid w:val="005D5499"/>
    <w:rsid w:val="005D5E07"/>
    <w:rsid w:val="005D637A"/>
    <w:rsid w:val="005E4059"/>
    <w:rsid w:val="005E5059"/>
    <w:rsid w:val="005F0C92"/>
    <w:rsid w:val="005F184D"/>
    <w:rsid w:val="005F24CF"/>
    <w:rsid w:val="005F38C5"/>
    <w:rsid w:val="005F3AE2"/>
    <w:rsid w:val="005F50B9"/>
    <w:rsid w:val="00602838"/>
    <w:rsid w:val="006044EA"/>
    <w:rsid w:val="006064B4"/>
    <w:rsid w:val="00610A36"/>
    <w:rsid w:val="00614788"/>
    <w:rsid w:val="0061577A"/>
    <w:rsid w:val="006169C4"/>
    <w:rsid w:val="00617297"/>
    <w:rsid w:val="00625645"/>
    <w:rsid w:val="00626F67"/>
    <w:rsid w:val="00631328"/>
    <w:rsid w:val="006365E7"/>
    <w:rsid w:val="00640C8F"/>
    <w:rsid w:val="006433A7"/>
    <w:rsid w:val="00645758"/>
    <w:rsid w:val="00645F52"/>
    <w:rsid w:val="006557AC"/>
    <w:rsid w:val="00662B7F"/>
    <w:rsid w:val="0066572B"/>
    <w:rsid w:val="00665860"/>
    <w:rsid w:val="006722B7"/>
    <w:rsid w:val="0067339B"/>
    <w:rsid w:val="00674690"/>
    <w:rsid w:val="00675A2F"/>
    <w:rsid w:val="00676FA3"/>
    <w:rsid w:val="006774C3"/>
    <w:rsid w:val="0068016B"/>
    <w:rsid w:val="00681993"/>
    <w:rsid w:val="00684B8E"/>
    <w:rsid w:val="00684BF3"/>
    <w:rsid w:val="00687924"/>
    <w:rsid w:val="00692362"/>
    <w:rsid w:val="00693AA1"/>
    <w:rsid w:val="0069520A"/>
    <w:rsid w:val="00695615"/>
    <w:rsid w:val="00695D1B"/>
    <w:rsid w:val="00695DEF"/>
    <w:rsid w:val="006A3EAC"/>
    <w:rsid w:val="006A4C4F"/>
    <w:rsid w:val="006A648F"/>
    <w:rsid w:val="006B0675"/>
    <w:rsid w:val="006B2D9B"/>
    <w:rsid w:val="006B3F94"/>
    <w:rsid w:val="006B5E68"/>
    <w:rsid w:val="006C25BC"/>
    <w:rsid w:val="006C32D8"/>
    <w:rsid w:val="006C4013"/>
    <w:rsid w:val="006C531D"/>
    <w:rsid w:val="006C54B3"/>
    <w:rsid w:val="006D035E"/>
    <w:rsid w:val="006D09B4"/>
    <w:rsid w:val="006D534A"/>
    <w:rsid w:val="006E135E"/>
    <w:rsid w:val="006E1A5A"/>
    <w:rsid w:val="006E1DE5"/>
    <w:rsid w:val="006E2B7F"/>
    <w:rsid w:val="006E5610"/>
    <w:rsid w:val="006F0A78"/>
    <w:rsid w:val="006F6091"/>
    <w:rsid w:val="006F64EF"/>
    <w:rsid w:val="007039F9"/>
    <w:rsid w:val="007051F4"/>
    <w:rsid w:val="007067AF"/>
    <w:rsid w:val="0071567B"/>
    <w:rsid w:val="00717E22"/>
    <w:rsid w:val="007217C3"/>
    <w:rsid w:val="00722A58"/>
    <w:rsid w:val="00723CA5"/>
    <w:rsid w:val="0072633A"/>
    <w:rsid w:val="007271E2"/>
    <w:rsid w:val="007329A3"/>
    <w:rsid w:val="00743A8E"/>
    <w:rsid w:val="0075053A"/>
    <w:rsid w:val="00750D0A"/>
    <w:rsid w:val="00751B2F"/>
    <w:rsid w:val="007524D9"/>
    <w:rsid w:val="007620BB"/>
    <w:rsid w:val="00764115"/>
    <w:rsid w:val="007643DB"/>
    <w:rsid w:val="00765DB7"/>
    <w:rsid w:val="00766E29"/>
    <w:rsid w:val="00773A85"/>
    <w:rsid w:val="00773DA0"/>
    <w:rsid w:val="00777B4F"/>
    <w:rsid w:val="00780289"/>
    <w:rsid w:val="00781473"/>
    <w:rsid w:val="00781AAC"/>
    <w:rsid w:val="00784731"/>
    <w:rsid w:val="00784BBE"/>
    <w:rsid w:val="00787E52"/>
    <w:rsid w:val="00790627"/>
    <w:rsid w:val="007908F9"/>
    <w:rsid w:val="00791B42"/>
    <w:rsid w:val="007970DB"/>
    <w:rsid w:val="007A06CD"/>
    <w:rsid w:val="007A409C"/>
    <w:rsid w:val="007B02C5"/>
    <w:rsid w:val="007B03C8"/>
    <w:rsid w:val="007B1D25"/>
    <w:rsid w:val="007B36E1"/>
    <w:rsid w:val="007B3856"/>
    <w:rsid w:val="007C0F86"/>
    <w:rsid w:val="007C11AF"/>
    <w:rsid w:val="007C16FE"/>
    <w:rsid w:val="007C7A47"/>
    <w:rsid w:val="007D41FB"/>
    <w:rsid w:val="007D48A7"/>
    <w:rsid w:val="007D60BE"/>
    <w:rsid w:val="007D7476"/>
    <w:rsid w:val="007D7958"/>
    <w:rsid w:val="007E2A30"/>
    <w:rsid w:val="007E2E89"/>
    <w:rsid w:val="007E52B8"/>
    <w:rsid w:val="007E7BFB"/>
    <w:rsid w:val="007F0662"/>
    <w:rsid w:val="007F12D2"/>
    <w:rsid w:val="007F4AFD"/>
    <w:rsid w:val="007F51A9"/>
    <w:rsid w:val="007F652A"/>
    <w:rsid w:val="0080407A"/>
    <w:rsid w:val="008055B1"/>
    <w:rsid w:val="00807A4C"/>
    <w:rsid w:val="008115AC"/>
    <w:rsid w:val="00811EB2"/>
    <w:rsid w:val="00814AF1"/>
    <w:rsid w:val="00814B65"/>
    <w:rsid w:val="00816776"/>
    <w:rsid w:val="00821EBA"/>
    <w:rsid w:val="00826FBA"/>
    <w:rsid w:val="00827799"/>
    <w:rsid w:val="00832EF4"/>
    <w:rsid w:val="00834108"/>
    <w:rsid w:val="008405E1"/>
    <w:rsid w:val="00843AA4"/>
    <w:rsid w:val="008561E5"/>
    <w:rsid w:val="00857E76"/>
    <w:rsid w:val="00860120"/>
    <w:rsid w:val="008602FA"/>
    <w:rsid w:val="0086480C"/>
    <w:rsid w:val="00864A52"/>
    <w:rsid w:val="00865475"/>
    <w:rsid w:val="008675B3"/>
    <w:rsid w:val="00881B6C"/>
    <w:rsid w:val="00884217"/>
    <w:rsid w:val="00884FCF"/>
    <w:rsid w:val="008865E4"/>
    <w:rsid w:val="0089347D"/>
    <w:rsid w:val="008955D5"/>
    <w:rsid w:val="008A08B4"/>
    <w:rsid w:val="008A1355"/>
    <w:rsid w:val="008A42E9"/>
    <w:rsid w:val="008A55B2"/>
    <w:rsid w:val="008A6698"/>
    <w:rsid w:val="008A6E3B"/>
    <w:rsid w:val="008A7956"/>
    <w:rsid w:val="008B1276"/>
    <w:rsid w:val="008B4C6B"/>
    <w:rsid w:val="008B70EF"/>
    <w:rsid w:val="008C03C8"/>
    <w:rsid w:val="008C1904"/>
    <w:rsid w:val="008C2F9D"/>
    <w:rsid w:val="008C3B53"/>
    <w:rsid w:val="008C6C3B"/>
    <w:rsid w:val="008E014B"/>
    <w:rsid w:val="008E0328"/>
    <w:rsid w:val="008E657F"/>
    <w:rsid w:val="008F16CE"/>
    <w:rsid w:val="008F46F7"/>
    <w:rsid w:val="008F7F2A"/>
    <w:rsid w:val="00901106"/>
    <w:rsid w:val="00906BEF"/>
    <w:rsid w:val="009079A7"/>
    <w:rsid w:val="0091107E"/>
    <w:rsid w:val="0091108B"/>
    <w:rsid w:val="00911B41"/>
    <w:rsid w:val="00915630"/>
    <w:rsid w:val="00917530"/>
    <w:rsid w:val="00921B91"/>
    <w:rsid w:val="009332F2"/>
    <w:rsid w:val="009339C1"/>
    <w:rsid w:val="0093464F"/>
    <w:rsid w:val="00942BC8"/>
    <w:rsid w:val="009503D0"/>
    <w:rsid w:val="00950C7A"/>
    <w:rsid w:val="0095197C"/>
    <w:rsid w:val="009521CC"/>
    <w:rsid w:val="00952BF0"/>
    <w:rsid w:val="00952F6B"/>
    <w:rsid w:val="00965CD8"/>
    <w:rsid w:val="00967868"/>
    <w:rsid w:val="0096787B"/>
    <w:rsid w:val="00971E1D"/>
    <w:rsid w:val="009751DA"/>
    <w:rsid w:val="0098126B"/>
    <w:rsid w:val="00991E09"/>
    <w:rsid w:val="00993E6F"/>
    <w:rsid w:val="00996162"/>
    <w:rsid w:val="009A3493"/>
    <w:rsid w:val="009A4C80"/>
    <w:rsid w:val="009A734E"/>
    <w:rsid w:val="009B2AE0"/>
    <w:rsid w:val="009B487C"/>
    <w:rsid w:val="009B64B4"/>
    <w:rsid w:val="009B725B"/>
    <w:rsid w:val="009C2D33"/>
    <w:rsid w:val="009C3D00"/>
    <w:rsid w:val="009C491A"/>
    <w:rsid w:val="009C72D9"/>
    <w:rsid w:val="009D028D"/>
    <w:rsid w:val="009D07B1"/>
    <w:rsid w:val="009D2090"/>
    <w:rsid w:val="009D67DB"/>
    <w:rsid w:val="009D7D42"/>
    <w:rsid w:val="009E1537"/>
    <w:rsid w:val="009E1C6D"/>
    <w:rsid w:val="009E5B52"/>
    <w:rsid w:val="009F04BA"/>
    <w:rsid w:val="009F092B"/>
    <w:rsid w:val="00A01F29"/>
    <w:rsid w:val="00A062A3"/>
    <w:rsid w:val="00A07DC3"/>
    <w:rsid w:val="00A11C40"/>
    <w:rsid w:val="00A11FED"/>
    <w:rsid w:val="00A137EF"/>
    <w:rsid w:val="00A1459B"/>
    <w:rsid w:val="00A26330"/>
    <w:rsid w:val="00A34B0A"/>
    <w:rsid w:val="00A3632C"/>
    <w:rsid w:val="00A42347"/>
    <w:rsid w:val="00A46A12"/>
    <w:rsid w:val="00A46C26"/>
    <w:rsid w:val="00A46EBE"/>
    <w:rsid w:val="00A47269"/>
    <w:rsid w:val="00A52E1E"/>
    <w:rsid w:val="00A564D7"/>
    <w:rsid w:val="00A63848"/>
    <w:rsid w:val="00A6496E"/>
    <w:rsid w:val="00A70DF7"/>
    <w:rsid w:val="00A72F16"/>
    <w:rsid w:val="00A73771"/>
    <w:rsid w:val="00A7455E"/>
    <w:rsid w:val="00A7488C"/>
    <w:rsid w:val="00A756D6"/>
    <w:rsid w:val="00A80065"/>
    <w:rsid w:val="00A84138"/>
    <w:rsid w:val="00A8444E"/>
    <w:rsid w:val="00AA0575"/>
    <w:rsid w:val="00AA7C81"/>
    <w:rsid w:val="00AB3364"/>
    <w:rsid w:val="00AC20A4"/>
    <w:rsid w:val="00AD1724"/>
    <w:rsid w:val="00AD5055"/>
    <w:rsid w:val="00AD55F4"/>
    <w:rsid w:val="00AD6788"/>
    <w:rsid w:val="00AE0A7A"/>
    <w:rsid w:val="00AE51EB"/>
    <w:rsid w:val="00AF0754"/>
    <w:rsid w:val="00AF2DD7"/>
    <w:rsid w:val="00B02BA5"/>
    <w:rsid w:val="00B05499"/>
    <w:rsid w:val="00B05A08"/>
    <w:rsid w:val="00B10B0E"/>
    <w:rsid w:val="00B11625"/>
    <w:rsid w:val="00B1724F"/>
    <w:rsid w:val="00B17C53"/>
    <w:rsid w:val="00B218E7"/>
    <w:rsid w:val="00B22EA5"/>
    <w:rsid w:val="00B24DF1"/>
    <w:rsid w:val="00B31FC8"/>
    <w:rsid w:val="00B35AC4"/>
    <w:rsid w:val="00B4173E"/>
    <w:rsid w:val="00B42C74"/>
    <w:rsid w:val="00B47191"/>
    <w:rsid w:val="00B4750F"/>
    <w:rsid w:val="00B53E54"/>
    <w:rsid w:val="00B56916"/>
    <w:rsid w:val="00B61BA3"/>
    <w:rsid w:val="00B64D96"/>
    <w:rsid w:val="00B66F74"/>
    <w:rsid w:val="00B66FFA"/>
    <w:rsid w:val="00B70472"/>
    <w:rsid w:val="00B70DC7"/>
    <w:rsid w:val="00B777B0"/>
    <w:rsid w:val="00B83160"/>
    <w:rsid w:val="00B84FD7"/>
    <w:rsid w:val="00B87B90"/>
    <w:rsid w:val="00B911B7"/>
    <w:rsid w:val="00B92AF1"/>
    <w:rsid w:val="00B97734"/>
    <w:rsid w:val="00BA1A0D"/>
    <w:rsid w:val="00BA76F5"/>
    <w:rsid w:val="00BB26DB"/>
    <w:rsid w:val="00BB6030"/>
    <w:rsid w:val="00BB7751"/>
    <w:rsid w:val="00BC2F53"/>
    <w:rsid w:val="00BC411B"/>
    <w:rsid w:val="00BC70E9"/>
    <w:rsid w:val="00BC71AE"/>
    <w:rsid w:val="00BD1E6B"/>
    <w:rsid w:val="00BD4892"/>
    <w:rsid w:val="00BD52CC"/>
    <w:rsid w:val="00BD6631"/>
    <w:rsid w:val="00BD7665"/>
    <w:rsid w:val="00BE2D83"/>
    <w:rsid w:val="00BE35BC"/>
    <w:rsid w:val="00BE4063"/>
    <w:rsid w:val="00BE733B"/>
    <w:rsid w:val="00BF1591"/>
    <w:rsid w:val="00BF27FF"/>
    <w:rsid w:val="00BF29AA"/>
    <w:rsid w:val="00C00652"/>
    <w:rsid w:val="00C02C9E"/>
    <w:rsid w:val="00C10B6B"/>
    <w:rsid w:val="00C124A7"/>
    <w:rsid w:val="00C16E80"/>
    <w:rsid w:val="00C20A56"/>
    <w:rsid w:val="00C20CEA"/>
    <w:rsid w:val="00C22E0D"/>
    <w:rsid w:val="00C23EB7"/>
    <w:rsid w:val="00C2629C"/>
    <w:rsid w:val="00C27C6A"/>
    <w:rsid w:val="00C32221"/>
    <w:rsid w:val="00C32788"/>
    <w:rsid w:val="00C32BFF"/>
    <w:rsid w:val="00C40583"/>
    <w:rsid w:val="00C43097"/>
    <w:rsid w:val="00C439AB"/>
    <w:rsid w:val="00C446B6"/>
    <w:rsid w:val="00C46205"/>
    <w:rsid w:val="00C5046F"/>
    <w:rsid w:val="00C53325"/>
    <w:rsid w:val="00C5475D"/>
    <w:rsid w:val="00C56BE8"/>
    <w:rsid w:val="00C57CCF"/>
    <w:rsid w:val="00C619EE"/>
    <w:rsid w:val="00C63EBE"/>
    <w:rsid w:val="00C6439C"/>
    <w:rsid w:val="00C65A75"/>
    <w:rsid w:val="00C66F05"/>
    <w:rsid w:val="00C70001"/>
    <w:rsid w:val="00C76C62"/>
    <w:rsid w:val="00C803D7"/>
    <w:rsid w:val="00C85C57"/>
    <w:rsid w:val="00C92ABB"/>
    <w:rsid w:val="00C92BC5"/>
    <w:rsid w:val="00C96E45"/>
    <w:rsid w:val="00CA50DC"/>
    <w:rsid w:val="00CA7B7E"/>
    <w:rsid w:val="00CB3434"/>
    <w:rsid w:val="00CC104A"/>
    <w:rsid w:val="00CC60A6"/>
    <w:rsid w:val="00CC754A"/>
    <w:rsid w:val="00CD327E"/>
    <w:rsid w:val="00CD3767"/>
    <w:rsid w:val="00CD6B17"/>
    <w:rsid w:val="00CD7274"/>
    <w:rsid w:val="00CE250E"/>
    <w:rsid w:val="00CE5471"/>
    <w:rsid w:val="00CE6341"/>
    <w:rsid w:val="00CE6856"/>
    <w:rsid w:val="00CF538D"/>
    <w:rsid w:val="00CF75A3"/>
    <w:rsid w:val="00D008BA"/>
    <w:rsid w:val="00D026D9"/>
    <w:rsid w:val="00D02762"/>
    <w:rsid w:val="00D04E83"/>
    <w:rsid w:val="00D11610"/>
    <w:rsid w:val="00D14940"/>
    <w:rsid w:val="00D20F50"/>
    <w:rsid w:val="00D23EFE"/>
    <w:rsid w:val="00D246B2"/>
    <w:rsid w:val="00D250D9"/>
    <w:rsid w:val="00D27BC8"/>
    <w:rsid w:val="00D32322"/>
    <w:rsid w:val="00D3442F"/>
    <w:rsid w:val="00D34D06"/>
    <w:rsid w:val="00D407E6"/>
    <w:rsid w:val="00D4202D"/>
    <w:rsid w:val="00D44C20"/>
    <w:rsid w:val="00D45AF5"/>
    <w:rsid w:val="00D4761D"/>
    <w:rsid w:val="00D539FF"/>
    <w:rsid w:val="00D54A26"/>
    <w:rsid w:val="00D55BF0"/>
    <w:rsid w:val="00D635D5"/>
    <w:rsid w:val="00D6442C"/>
    <w:rsid w:val="00D65343"/>
    <w:rsid w:val="00D655E5"/>
    <w:rsid w:val="00D70FA1"/>
    <w:rsid w:val="00D81564"/>
    <w:rsid w:val="00D85678"/>
    <w:rsid w:val="00D87ED6"/>
    <w:rsid w:val="00D9386C"/>
    <w:rsid w:val="00DA12CB"/>
    <w:rsid w:val="00DA1F10"/>
    <w:rsid w:val="00DA7572"/>
    <w:rsid w:val="00DB17F0"/>
    <w:rsid w:val="00DB1B6E"/>
    <w:rsid w:val="00DB27E4"/>
    <w:rsid w:val="00DB4C0B"/>
    <w:rsid w:val="00DB5A5C"/>
    <w:rsid w:val="00DB5CF1"/>
    <w:rsid w:val="00DC3246"/>
    <w:rsid w:val="00DC426E"/>
    <w:rsid w:val="00DD33ED"/>
    <w:rsid w:val="00DE07E9"/>
    <w:rsid w:val="00DE0880"/>
    <w:rsid w:val="00DE5256"/>
    <w:rsid w:val="00DF28AD"/>
    <w:rsid w:val="00DF7172"/>
    <w:rsid w:val="00DF72A7"/>
    <w:rsid w:val="00E27A30"/>
    <w:rsid w:val="00E308DC"/>
    <w:rsid w:val="00E415F0"/>
    <w:rsid w:val="00E45F0A"/>
    <w:rsid w:val="00E541F2"/>
    <w:rsid w:val="00E54DEC"/>
    <w:rsid w:val="00E5565C"/>
    <w:rsid w:val="00E5697A"/>
    <w:rsid w:val="00E56CAA"/>
    <w:rsid w:val="00E6014C"/>
    <w:rsid w:val="00E61AD6"/>
    <w:rsid w:val="00E66724"/>
    <w:rsid w:val="00E70500"/>
    <w:rsid w:val="00E70A8C"/>
    <w:rsid w:val="00E7155F"/>
    <w:rsid w:val="00E718E0"/>
    <w:rsid w:val="00E73AD5"/>
    <w:rsid w:val="00E760D7"/>
    <w:rsid w:val="00E762E3"/>
    <w:rsid w:val="00E93E22"/>
    <w:rsid w:val="00E94E35"/>
    <w:rsid w:val="00EA07EF"/>
    <w:rsid w:val="00EA09E0"/>
    <w:rsid w:val="00EB23DB"/>
    <w:rsid w:val="00EB5F4C"/>
    <w:rsid w:val="00EC0B7E"/>
    <w:rsid w:val="00EC5C6A"/>
    <w:rsid w:val="00ED3583"/>
    <w:rsid w:val="00ED3982"/>
    <w:rsid w:val="00EE15EB"/>
    <w:rsid w:val="00EE20EB"/>
    <w:rsid w:val="00EE3DD4"/>
    <w:rsid w:val="00EF22E1"/>
    <w:rsid w:val="00EF3449"/>
    <w:rsid w:val="00F01E81"/>
    <w:rsid w:val="00F040DF"/>
    <w:rsid w:val="00F06C2B"/>
    <w:rsid w:val="00F21F3A"/>
    <w:rsid w:val="00F25E1E"/>
    <w:rsid w:val="00F27E24"/>
    <w:rsid w:val="00F32686"/>
    <w:rsid w:val="00F35A38"/>
    <w:rsid w:val="00F3681B"/>
    <w:rsid w:val="00F36C8C"/>
    <w:rsid w:val="00F40066"/>
    <w:rsid w:val="00F4198B"/>
    <w:rsid w:val="00F4651E"/>
    <w:rsid w:val="00F54600"/>
    <w:rsid w:val="00F561EB"/>
    <w:rsid w:val="00F571C2"/>
    <w:rsid w:val="00F6032D"/>
    <w:rsid w:val="00F605CC"/>
    <w:rsid w:val="00F62458"/>
    <w:rsid w:val="00F65775"/>
    <w:rsid w:val="00F7279B"/>
    <w:rsid w:val="00F733F8"/>
    <w:rsid w:val="00F835A0"/>
    <w:rsid w:val="00F855B9"/>
    <w:rsid w:val="00F86960"/>
    <w:rsid w:val="00F927A0"/>
    <w:rsid w:val="00F95692"/>
    <w:rsid w:val="00F9739F"/>
    <w:rsid w:val="00F97D5E"/>
    <w:rsid w:val="00FA1D00"/>
    <w:rsid w:val="00FA2B27"/>
    <w:rsid w:val="00FA49C7"/>
    <w:rsid w:val="00FA5492"/>
    <w:rsid w:val="00FA6AC7"/>
    <w:rsid w:val="00FB159A"/>
    <w:rsid w:val="00FB3C3C"/>
    <w:rsid w:val="00FB460B"/>
    <w:rsid w:val="00FB6B36"/>
    <w:rsid w:val="00FB7A43"/>
    <w:rsid w:val="00FC1243"/>
    <w:rsid w:val="00FC129D"/>
    <w:rsid w:val="00FC1B0D"/>
    <w:rsid w:val="00FC3954"/>
    <w:rsid w:val="00FC3E84"/>
    <w:rsid w:val="00FC59A4"/>
    <w:rsid w:val="00FD0739"/>
    <w:rsid w:val="00FD082D"/>
    <w:rsid w:val="00FD7297"/>
    <w:rsid w:val="00FE365E"/>
    <w:rsid w:val="00FE3DC7"/>
    <w:rsid w:val="00FF3EBB"/>
    <w:rsid w:val="00FF657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14:docId w14:val="03C360B5"/>
  <w15:chartTrackingRefBased/>
  <w15:docId w15:val="{BDB47A6D-1131-40D8-ACB2-D898111D63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lsdException w:name="heading 2" w:semiHidden="1" w:uiPriority="0" w:unhideWhenUsed="1"/>
    <w:lsdException w:name="heading 3" w:uiPriority="0"/>
    <w:lsdException w:name="heading 4" w:uiPriority="0"/>
    <w:lsdException w:name="heading 5" w:uiPriority="0"/>
    <w:lsdException w:name="heading 6" w:uiPriority="0"/>
    <w:lsdException w:name="heading 7" w:uiPriority="0"/>
    <w:lsdException w:name="heading 8" w:uiPriority="0"/>
    <w:lsdException w:name="heading 9" w:uiPriority="0"/>
    <w:lsdException w:name="index 1" w:semiHidden="1"/>
    <w:lsdException w:name="index 2" w:semiHidden="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uiPriority="0"/>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uiPriority="0"/>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iPriority="0" w:unhideWhenUsed="1"/>
    <w:lsdException w:name="List" w:semiHidden="1" w:unhideWhenUsed="1"/>
    <w:lsdException w:name="List Bullet" w:uiPriority="0"/>
    <w:lsdException w:name="List Number" w:uiPriority="0"/>
    <w:lsdException w:name="List 2" w:semiHidden="1" w:unhideWhenUsed="1"/>
    <w:lsdException w:name="List 3" w:semiHidden="1" w:unhideWhenUsed="1"/>
    <w:lsdException w:name="List 4" w:semiHidden="1" w:unhideWhenUsed="1"/>
    <w:lsdException w:name="List 5" w:semiHidden="1" w:unhideWhenUsed="1"/>
    <w:lsdException w:name="List Bullet 2" w:uiPriority="0"/>
    <w:lsdException w:name="List Bullet 3" w:uiPriority="0"/>
    <w:lsdException w:name="List Bullet 4" w:uiPriority="0"/>
    <w:lsdException w:name="List Bullet 5" w:uiPriority="0"/>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uiPriority="0"/>
    <w:lsdException w:name="Default Paragraph Font" w:semiHidden="1" w:uiPriority="1" w:unhideWhenUsed="1"/>
    <w:lsdException w:name="Body Text" w:semiHidden="1" w:uiPriority="0" w:unhideWhenUsed="1" w:qFormat="1"/>
    <w:lsdException w:name="Body Text Indent" w:semiHidden="1" w:unhideWhenUsed="1"/>
    <w:lsdException w:name="List Continue" w:uiPriority="0"/>
    <w:lsdException w:name="List Continue 2" w:semiHidden="1" w:unhideWhenUsed="1"/>
    <w:lsdException w:name="List Continue 3" w:semiHidden="1" w:unhideWhenUsed="1"/>
    <w:lsdException w:name="List Continue 4" w:uiPriority="0"/>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uiPriority="0" w:qFormat="1"/>
    <w:lsdException w:name="Body Text 3" w:semiHidden="1" w:unhideWhenUsed="1"/>
    <w:lsdException w:name="Body Text Indent 2" w:semiHidden="1" w:unhideWhenUsed="1"/>
    <w:lsdException w:name="Body Text Indent 3" w:semiHidden="1" w:unhideWhenUsed="1"/>
    <w:lsdException w:name="Block Text" w:uiPriority="0" w:qFormat="1"/>
    <w:lsdException w:name="Hyperlink" w:semiHidden="1" w:unhideWhenUsed="1"/>
    <w:lsdException w:name="FollowedHyperlink" w:semiHidden="1" w:unhideWhenUsed="1"/>
    <w:lsdException w:name="Strong" w:semiHidden="1" w:uiPriority="22"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semiHidden="1"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84217"/>
    <w:pPr>
      <w:spacing w:after="240" w:line="240" w:lineRule="auto"/>
    </w:pPr>
    <w:rPr>
      <w:rFonts w:ascii="Times New Roman" w:hAnsi="Times New Roman"/>
      <w:sz w:val="24"/>
    </w:rPr>
  </w:style>
  <w:style w:type="paragraph" w:styleId="Heading1">
    <w:name w:val="heading 1"/>
    <w:basedOn w:val="Normal"/>
    <w:link w:val="Heading1Char"/>
    <w:rsid w:val="00CE250E"/>
    <w:pPr>
      <w:numPr>
        <w:numId w:val="22"/>
      </w:numPr>
      <w:outlineLvl w:val="0"/>
    </w:pPr>
  </w:style>
  <w:style w:type="paragraph" w:styleId="Heading2">
    <w:name w:val="heading 2"/>
    <w:basedOn w:val="Normal"/>
    <w:link w:val="Heading2Char"/>
    <w:rsid w:val="00CE250E"/>
    <w:pPr>
      <w:numPr>
        <w:ilvl w:val="1"/>
        <w:numId w:val="22"/>
      </w:numPr>
      <w:outlineLvl w:val="1"/>
    </w:pPr>
  </w:style>
  <w:style w:type="paragraph" w:styleId="Heading3">
    <w:name w:val="heading 3"/>
    <w:basedOn w:val="Normal"/>
    <w:link w:val="Heading3Char"/>
    <w:rsid w:val="00CE250E"/>
    <w:pPr>
      <w:numPr>
        <w:ilvl w:val="2"/>
        <w:numId w:val="22"/>
      </w:numPr>
      <w:outlineLvl w:val="2"/>
    </w:pPr>
  </w:style>
  <w:style w:type="paragraph" w:styleId="Heading4">
    <w:name w:val="heading 4"/>
    <w:basedOn w:val="Normal"/>
    <w:link w:val="Heading4Char"/>
    <w:rsid w:val="00CE250E"/>
    <w:pPr>
      <w:numPr>
        <w:ilvl w:val="3"/>
        <w:numId w:val="22"/>
      </w:numPr>
      <w:outlineLvl w:val="3"/>
    </w:pPr>
  </w:style>
  <w:style w:type="paragraph" w:styleId="Heading5">
    <w:name w:val="heading 5"/>
    <w:basedOn w:val="Normal"/>
    <w:link w:val="Heading5Char"/>
    <w:rsid w:val="00CE250E"/>
    <w:pPr>
      <w:numPr>
        <w:ilvl w:val="4"/>
        <w:numId w:val="22"/>
      </w:numPr>
      <w:outlineLvl w:val="4"/>
    </w:pPr>
  </w:style>
  <w:style w:type="paragraph" w:styleId="Heading6">
    <w:name w:val="heading 6"/>
    <w:basedOn w:val="Normal"/>
    <w:link w:val="Heading6Char"/>
    <w:rsid w:val="00CE250E"/>
    <w:pPr>
      <w:numPr>
        <w:ilvl w:val="5"/>
        <w:numId w:val="22"/>
      </w:numPr>
      <w:outlineLvl w:val="5"/>
    </w:pPr>
  </w:style>
  <w:style w:type="paragraph" w:styleId="Heading7">
    <w:name w:val="heading 7"/>
    <w:basedOn w:val="Normal"/>
    <w:link w:val="Heading7Char"/>
    <w:rsid w:val="00CE250E"/>
    <w:pPr>
      <w:numPr>
        <w:ilvl w:val="6"/>
        <w:numId w:val="22"/>
      </w:numPr>
      <w:outlineLvl w:val="6"/>
    </w:pPr>
  </w:style>
  <w:style w:type="paragraph" w:styleId="Heading8">
    <w:name w:val="heading 8"/>
    <w:basedOn w:val="Normal"/>
    <w:link w:val="Heading8Char"/>
    <w:rsid w:val="00CE250E"/>
    <w:pPr>
      <w:numPr>
        <w:ilvl w:val="7"/>
        <w:numId w:val="22"/>
      </w:numPr>
      <w:outlineLvl w:val="7"/>
    </w:pPr>
  </w:style>
  <w:style w:type="paragraph" w:styleId="Heading9">
    <w:name w:val="heading 9"/>
    <w:basedOn w:val="Normal"/>
    <w:link w:val="Heading9Char"/>
    <w:rsid w:val="00CE250E"/>
    <w:pPr>
      <w:numPr>
        <w:ilvl w:val="8"/>
        <w:numId w:val="22"/>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52294C"/>
    <w:pPr>
      <w:tabs>
        <w:tab w:val="center" w:pos="4680"/>
        <w:tab w:val="right" w:pos="9360"/>
      </w:tabs>
    </w:pPr>
  </w:style>
  <w:style w:type="character" w:customStyle="1" w:styleId="HeaderChar">
    <w:name w:val="Header Char"/>
    <w:basedOn w:val="DefaultParagraphFont"/>
    <w:link w:val="Header"/>
    <w:rsid w:val="0052294C"/>
    <w:rPr>
      <w:rFonts w:ascii="Times New Roman" w:hAnsi="Times New Roman"/>
      <w:sz w:val="24"/>
    </w:rPr>
  </w:style>
  <w:style w:type="paragraph" w:styleId="Footer">
    <w:name w:val="footer"/>
    <w:basedOn w:val="Normal"/>
    <w:link w:val="FooterChar"/>
    <w:uiPriority w:val="99"/>
    <w:rsid w:val="00952F6B"/>
    <w:pPr>
      <w:tabs>
        <w:tab w:val="center" w:pos="4680"/>
        <w:tab w:val="right" w:pos="9360"/>
      </w:tabs>
    </w:pPr>
  </w:style>
  <w:style w:type="character" w:customStyle="1" w:styleId="FooterChar">
    <w:name w:val="Footer Char"/>
    <w:basedOn w:val="DefaultParagraphFont"/>
    <w:link w:val="Footer"/>
    <w:uiPriority w:val="99"/>
    <w:rsid w:val="00952F6B"/>
    <w:rPr>
      <w:rFonts w:ascii="Times New Roman" w:hAnsi="Times New Roman"/>
      <w:sz w:val="24"/>
    </w:rPr>
  </w:style>
  <w:style w:type="character" w:customStyle="1" w:styleId="Heading1Char">
    <w:name w:val="Heading 1 Char"/>
    <w:basedOn w:val="DefaultParagraphFont"/>
    <w:link w:val="Heading1"/>
    <w:rsid w:val="0052294C"/>
    <w:rPr>
      <w:rFonts w:ascii="Times New Roman" w:hAnsi="Times New Roman"/>
      <w:sz w:val="24"/>
    </w:rPr>
  </w:style>
  <w:style w:type="paragraph" w:styleId="BodyText2">
    <w:name w:val="Body Text 2"/>
    <w:aliases w:val="b2-Body Text 2"/>
    <w:basedOn w:val="Normal"/>
    <w:link w:val="BodyText2Char"/>
    <w:qFormat/>
    <w:rsid w:val="00901106"/>
  </w:style>
  <w:style w:type="character" w:customStyle="1" w:styleId="Heading2Char">
    <w:name w:val="Heading 2 Char"/>
    <w:basedOn w:val="DefaultParagraphFont"/>
    <w:link w:val="Heading2"/>
    <w:rsid w:val="0052294C"/>
    <w:rPr>
      <w:rFonts w:ascii="Times New Roman" w:hAnsi="Times New Roman"/>
      <w:sz w:val="24"/>
    </w:rPr>
  </w:style>
  <w:style w:type="paragraph" w:styleId="BodyText">
    <w:name w:val="Body Text"/>
    <w:aliases w:val="b-Body Text"/>
    <w:basedOn w:val="Normal"/>
    <w:link w:val="BodyTextChar"/>
    <w:qFormat/>
    <w:rsid w:val="002E0A85"/>
    <w:pPr>
      <w:ind w:firstLine="1440"/>
    </w:pPr>
  </w:style>
  <w:style w:type="character" w:customStyle="1" w:styleId="BodyTextChar">
    <w:name w:val="Body Text Char"/>
    <w:aliases w:val="b-Body Text Char"/>
    <w:basedOn w:val="DefaultParagraphFont"/>
    <w:link w:val="BodyText"/>
    <w:rsid w:val="00901106"/>
    <w:rPr>
      <w:rFonts w:ascii="Times New Roman" w:hAnsi="Times New Roman"/>
      <w:sz w:val="24"/>
    </w:rPr>
  </w:style>
  <w:style w:type="character" w:customStyle="1" w:styleId="BodyText2Char">
    <w:name w:val="Body Text 2 Char"/>
    <w:aliases w:val="b2-Body Text 2 Char"/>
    <w:basedOn w:val="DefaultParagraphFont"/>
    <w:link w:val="BodyText2"/>
    <w:rsid w:val="00901106"/>
    <w:rPr>
      <w:rFonts w:ascii="Times New Roman" w:hAnsi="Times New Roman"/>
      <w:sz w:val="24"/>
    </w:rPr>
  </w:style>
  <w:style w:type="paragraph" w:styleId="BlockText">
    <w:name w:val="Block Text"/>
    <w:aliases w:val="bl-Block Text"/>
    <w:basedOn w:val="Normal"/>
    <w:qFormat/>
    <w:rsid w:val="00233CB8"/>
    <w:pPr>
      <w:ind w:left="1440" w:right="1440"/>
    </w:pPr>
    <w:rPr>
      <w:rFonts w:eastAsiaTheme="minorEastAsia"/>
      <w:iCs/>
    </w:rPr>
  </w:style>
  <w:style w:type="character" w:customStyle="1" w:styleId="Heading3Char">
    <w:name w:val="Heading 3 Char"/>
    <w:basedOn w:val="DefaultParagraphFont"/>
    <w:link w:val="Heading3"/>
    <w:rsid w:val="0052294C"/>
    <w:rPr>
      <w:rFonts w:ascii="Times New Roman" w:hAnsi="Times New Roman"/>
      <w:sz w:val="24"/>
    </w:rPr>
  </w:style>
  <w:style w:type="character" w:customStyle="1" w:styleId="Heading4Char">
    <w:name w:val="Heading 4 Char"/>
    <w:basedOn w:val="DefaultParagraphFont"/>
    <w:link w:val="Heading4"/>
    <w:rsid w:val="0052294C"/>
    <w:rPr>
      <w:rFonts w:ascii="Times New Roman" w:hAnsi="Times New Roman"/>
      <w:sz w:val="24"/>
    </w:rPr>
  </w:style>
  <w:style w:type="character" w:customStyle="1" w:styleId="Heading5Char">
    <w:name w:val="Heading 5 Char"/>
    <w:basedOn w:val="DefaultParagraphFont"/>
    <w:link w:val="Heading5"/>
    <w:rsid w:val="0052294C"/>
    <w:rPr>
      <w:rFonts w:ascii="Times New Roman" w:hAnsi="Times New Roman"/>
      <w:sz w:val="24"/>
    </w:rPr>
  </w:style>
  <w:style w:type="character" w:customStyle="1" w:styleId="Heading6Char">
    <w:name w:val="Heading 6 Char"/>
    <w:basedOn w:val="DefaultParagraphFont"/>
    <w:link w:val="Heading6"/>
    <w:rsid w:val="0052294C"/>
    <w:rPr>
      <w:rFonts w:ascii="Times New Roman" w:hAnsi="Times New Roman"/>
      <w:sz w:val="24"/>
    </w:rPr>
  </w:style>
  <w:style w:type="character" w:customStyle="1" w:styleId="Heading7Char">
    <w:name w:val="Heading 7 Char"/>
    <w:basedOn w:val="DefaultParagraphFont"/>
    <w:link w:val="Heading7"/>
    <w:rsid w:val="0052294C"/>
    <w:rPr>
      <w:rFonts w:ascii="Times New Roman" w:hAnsi="Times New Roman"/>
      <w:sz w:val="24"/>
    </w:rPr>
  </w:style>
  <w:style w:type="character" w:customStyle="1" w:styleId="Heading8Char">
    <w:name w:val="Heading 8 Char"/>
    <w:basedOn w:val="DefaultParagraphFont"/>
    <w:link w:val="Heading8"/>
    <w:rsid w:val="0052294C"/>
    <w:rPr>
      <w:rFonts w:ascii="Times New Roman" w:hAnsi="Times New Roman"/>
      <w:sz w:val="24"/>
    </w:rPr>
  </w:style>
  <w:style w:type="character" w:customStyle="1" w:styleId="Heading9Char">
    <w:name w:val="Heading 9 Char"/>
    <w:basedOn w:val="DefaultParagraphFont"/>
    <w:link w:val="Heading9"/>
    <w:rsid w:val="0052294C"/>
    <w:rPr>
      <w:rFonts w:ascii="Times New Roman" w:hAnsi="Times New Roman"/>
      <w:sz w:val="24"/>
    </w:rPr>
  </w:style>
  <w:style w:type="character" w:styleId="PageNumber">
    <w:name w:val="page number"/>
    <w:basedOn w:val="DefaultParagraphFont"/>
    <w:rsid w:val="00233CB8"/>
    <w:rPr>
      <w:rFonts w:ascii="Times New Roman" w:hAnsi="Times New Roman"/>
      <w:sz w:val="20"/>
    </w:rPr>
  </w:style>
  <w:style w:type="paragraph" w:styleId="Signature">
    <w:name w:val="Signature"/>
    <w:aliases w:val="si-Signature"/>
    <w:basedOn w:val="Normal"/>
    <w:link w:val="SignatureChar"/>
    <w:rsid w:val="00233CB8"/>
    <w:pPr>
      <w:spacing w:after="0"/>
      <w:ind w:left="4320"/>
    </w:pPr>
  </w:style>
  <w:style w:type="character" w:customStyle="1" w:styleId="SignatureChar">
    <w:name w:val="Signature Char"/>
    <w:aliases w:val="si-Signature Char"/>
    <w:basedOn w:val="DefaultParagraphFont"/>
    <w:link w:val="Signature"/>
    <w:rsid w:val="00233CB8"/>
    <w:rPr>
      <w:rFonts w:ascii="Times New Roman" w:hAnsi="Times New Roman"/>
      <w:sz w:val="24"/>
    </w:rPr>
  </w:style>
  <w:style w:type="paragraph" w:styleId="Subtitle">
    <w:name w:val="Subtitle"/>
    <w:aliases w:val="su-Subtitle"/>
    <w:basedOn w:val="Normal"/>
    <w:next w:val="BodyText"/>
    <w:link w:val="SubtitleChar"/>
    <w:qFormat/>
    <w:rsid w:val="00F040DF"/>
    <w:pPr>
      <w:numPr>
        <w:ilvl w:val="1"/>
      </w:numPr>
      <w:jc w:val="center"/>
    </w:pPr>
    <w:rPr>
      <w:rFonts w:eastAsiaTheme="minorEastAsia"/>
      <w:spacing w:val="15"/>
    </w:rPr>
  </w:style>
  <w:style w:type="character" w:customStyle="1" w:styleId="SubtitleChar">
    <w:name w:val="Subtitle Char"/>
    <w:aliases w:val="su-Subtitle Char"/>
    <w:basedOn w:val="DefaultParagraphFont"/>
    <w:link w:val="Subtitle"/>
    <w:rsid w:val="00F040DF"/>
    <w:rPr>
      <w:rFonts w:ascii="Times New Roman" w:eastAsiaTheme="minorEastAsia" w:hAnsi="Times New Roman"/>
      <w:spacing w:val="15"/>
      <w:sz w:val="24"/>
    </w:rPr>
  </w:style>
  <w:style w:type="paragraph" w:styleId="Title">
    <w:name w:val="Title"/>
    <w:aliases w:val="t-Title"/>
    <w:basedOn w:val="Normal"/>
    <w:next w:val="BodyText"/>
    <w:link w:val="TitleChar"/>
    <w:qFormat/>
    <w:rsid w:val="00F040DF"/>
    <w:pPr>
      <w:keepNext/>
      <w:jc w:val="center"/>
    </w:pPr>
    <w:rPr>
      <w:rFonts w:eastAsiaTheme="majorEastAsia" w:cstheme="majorBidi"/>
      <w:szCs w:val="56"/>
    </w:rPr>
  </w:style>
  <w:style w:type="character" w:customStyle="1" w:styleId="TitleChar">
    <w:name w:val="Title Char"/>
    <w:aliases w:val="t-Title Char"/>
    <w:basedOn w:val="DefaultParagraphFont"/>
    <w:link w:val="Title"/>
    <w:rsid w:val="00F040DF"/>
    <w:rPr>
      <w:rFonts w:ascii="Times New Roman" w:eastAsiaTheme="majorEastAsia" w:hAnsi="Times New Roman" w:cstheme="majorBidi"/>
      <w:sz w:val="24"/>
      <w:szCs w:val="56"/>
    </w:rPr>
  </w:style>
  <w:style w:type="paragraph" w:styleId="ListBullet">
    <w:name w:val="List Bullet"/>
    <w:basedOn w:val="Normal"/>
    <w:rsid w:val="008405E1"/>
    <w:pPr>
      <w:numPr>
        <w:numId w:val="4"/>
      </w:numPr>
    </w:pPr>
  </w:style>
  <w:style w:type="paragraph" w:customStyle="1" w:styleId="Address">
    <w:name w:val="Address"/>
    <w:basedOn w:val="Normal"/>
    <w:qFormat/>
    <w:rsid w:val="0052294C"/>
  </w:style>
  <w:style w:type="paragraph" w:styleId="ListBullet2">
    <w:name w:val="List Bullet 2"/>
    <w:basedOn w:val="Normal"/>
    <w:rsid w:val="008405E1"/>
    <w:pPr>
      <w:numPr>
        <w:numId w:val="5"/>
      </w:numPr>
    </w:pPr>
  </w:style>
  <w:style w:type="paragraph" w:styleId="ListBullet3">
    <w:name w:val="List Bullet 3"/>
    <w:basedOn w:val="Normal"/>
    <w:rsid w:val="008405E1"/>
    <w:pPr>
      <w:numPr>
        <w:numId w:val="6"/>
      </w:numPr>
    </w:pPr>
  </w:style>
  <w:style w:type="paragraph" w:styleId="ListBullet4">
    <w:name w:val="List Bullet 4"/>
    <w:basedOn w:val="Normal"/>
    <w:rsid w:val="008405E1"/>
    <w:pPr>
      <w:numPr>
        <w:numId w:val="7"/>
      </w:numPr>
    </w:pPr>
  </w:style>
  <w:style w:type="paragraph" w:styleId="ListBullet5">
    <w:name w:val="List Bullet 5"/>
    <w:basedOn w:val="Normal"/>
    <w:rsid w:val="008405E1"/>
    <w:pPr>
      <w:numPr>
        <w:numId w:val="8"/>
      </w:numPr>
    </w:pPr>
  </w:style>
  <w:style w:type="paragraph" w:styleId="ListContinue">
    <w:name w:val="List Continue"/>
    <w:aliases w:val="lc-List Continue"/>
    <w:basedOn w:val="Normal"/>
    <w:rsid w:val="008405E1"/>
    <w:pPr>
      <w:ind w:left="720"/>
    </w:pPr>
  </w:style>
  <w:style w:type="paragraph" w:styleId="ListContinue4">
    <w:name w:val="List Continue 4"/>
    <w:basedOn w:val="Normal"/>
    <w:rsid w:val="008405E1"/>
    <w:pPr>
      <w:ind w:left="1440"/>
    </w:pPr>
  </w:style>
  <w:style w:type="paragraph" w:styleId="ListNumber">
    <w:name w:val="List Number"/>
    <w:aliases w:val="ln-List Number"/>
    <w:basedOn w:val="Normal"/>
    <w:rsid w:val="001C5709"/>
    <w:pPr>
      <w:numPr>
        <w:numId w:val="9"/>
      </w:numPr>
      <w:tabs>
        <w:tab w:val="clear" w:pos="360"/>
        <w:tab w:val="left" w:pos="720"/>
      </w:tabs>
      <w:ind w:left="720" w:hanging="720"/>
    </w:pPr>
  </w:style>
  <w:style w:type="paragraph" w:styleId="ListParagraph">
    <w:name w:val="List Paragraph"/>
    <w:basedOn w:val="Normal"/>
    <w:uiPriority w:val="34"/>
    <w:semiHidden/>
    <w:rsid w:val="00396CA1"/>
    <w:pPr>
      <w:ind w:left="720"/>
      <w:contextualSpacing/>
    </w:pPr>
  </w:style>
  <w:style w:type="paragraph" w:customStyle="1" w:styleId="Table">
    <w:name w:val="Table"/>
    <w:aliases w:val="ta-Table"/>
    <w:basedOn w:val="Normal"/>
    <w:rsid w:val="00F040DF"/>
    <w:pPr>
      <w:spacing w:after="0"/>
    </w:pPr>
  </w:style>
  <w:style w:type="character" w:styleId="Emphasis">
    <w:name w:val="Emphasis"/>
    <w:basedOn w:val="DefaultParagraphFont"/>
    <w:uiPriority w:val="20"/>
    <w:semiHidden/>
    <w:qFormat/>
    <w:rsid w:val="00396CA1"/>
    <w:rPr>
      <w:i/>
      <w:iCs/>
    </w:rPr>
  </w:style>
  <w:style w:type="paragraph" w:styleId="BalloonText">
    <w:name w:val="Balloon Text"/>
    <w:basedOn w:val="Normal"/>
    <w:link w:val="BalloonTextChar"/>
    <w:uiPriority w:val="99"/>
    <w:semiHidden/>
    <w:unhideWhenUsed/>
    <w:rsid w:val="00312454"/>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12454"/>
    <w:rPr>
      <w:rFonts w:ascii="Segoe UI" w:hAnsi="Segoe UI" w:cs="Segoe UI"/>
      <w:sz w:val="18"/>
      <w:szCs w:val="18"/>
    </w:rPr>
  </w:style>
  <w:style w:type="character" w:styleId="CommentReference">
    <w:name w:val="annotation reference"/>
    <w:basedOn w:val="DefaultParagraphFont"/>
    <w:uiPriority w:val="99"/>
    <w:semiHidden/>
    <w:unhideWhenUsed/>
    <w:rsid w:val="00312454"/>
    <w:rPr>
      <w:sz w:val="16"/>
      <w:szCs w:val="16"/>
    </w:rPr>
  </w:style>
  <w:style w:type="paragraph" w:styleId="CommentText">
    <w:name w:val="annotation text"/>
    <w:basedOn w:val="Normal"/>
    <w:link w:val="CommentTextChar"/>
    <w:uiPriority w:val="99"/>
    <w:semiHidden/>
    <w:unhideWhenUsed/>
    <w:rsid w:val="00312454"/>
    <w:rPr>
      <w:sz w:val="20"/>
      <w:szCs w:val="20"/>
    </w:rPr>
  </w:style>
  <w:style w:type="character" w:customStyle="1" w:styleId="CommentTextChar">
    <w:name w:val="Comment Text Char"/>
    <w:basedOn w:val="DefaultParagraphFont"/>
    <w:link w:val="CommentText"/>
    <w:uiPriority w:val="99"/>
    <w:semiHidden/>
    <w:rsid w:val="00312454"/>
    <w:rPr>
      <w:rFonts w:ascii="Times New Roman" w:hAnsi="Times New Roman"/>
      <w:sz w:val="20"/>
      <w:szCs w:val="20"/>
    </w:rPr>
  </w:style>
  <w:style w:type="paragraph" w:styleId="CommentSubject">
    <w:name w:val="annotation subject"/>
    <w:basedOn w:val="CommentText"/>
    <w:next w:val="CommentText"/>
    <w:link w:val="CommentSubjectChar"/>
    <w:uiPriority w:val="99"/>
    <w:semiHidden/>
    <w:unhideWhenUsed/>
    <w:rsid w:val="00312454"/>
    <w:rPr>
      <w:b/>
      <w:bCs/>
    </w:rPr>
  </w:style>
  <w:style w:type="character" w:customStyle="1" w:styleId="CommentSubjectChar">
    <w:name w:val="Comment Subject Char"/>
    <w:basedOn w:val="CommentTextChar"/>
    <w:link w:val="CommentSubject"/>
    <w:uiPriority w:val="99"/>
    <w:semiHidden/>
    <w:rsid w:val="00312454"/>
    <w:rPr>
      <w:rFonts w:ascii="Times New Roman" w:hAnsi="Times New Roman"/>
      <w:b/>
      <w:bCs/>
      <w:sz w:val="20"/>
      <w:szCs w:val="20"/>
    </w:rPr>
  </w:style>
  <w:style w:type="character" w:styleId="Hyperlink">
    <w:name w:val="Hyperlink"/>
    <w:basedOn w:val="DefaultParagraphFont"/>
    <w:uiPriority w:val="99"/>
    <w:unhideWhenUsed/>
    <w:rsid w:val="00295809"/>
    <w:rPr>
      <w:color w:val="0563C1" w:themeColor="hyperlink"/>
      <w:u w:val="single"/>
    </w:rPr>
  </w:style>
  <w:style w:type="paragraph" w:styleId="FootnoteText">
    <w:name w:val="footnote text"/>
    <w:aliases w:val="Footnote Text Char5 Char,Footnote Text Char1 Char2 Char,Footnote Text Char2 Char2 Char Char,Footnote Text Char Char2 Char Char1 Char,Footnote Text Char1 Char2 Char Char Char Char,Footnote Text Char5,Footnote Text Char1,ALTS FOOTNOTE,fn,C,f"/>
    <w:basedOn w:val="Normal"/>
    <w:link w:val="FootnoteTextChar"/>
    <w:rsid w:val="008955D5"/>
    <w:rPr>
      <w:rFonts w:eastAsia="Times New Roman" w:cs="Times New Roman"/>
      <w:sz w:val="20"/>
      <w:szCs w:val="20"/>
      <w:lang w:eastAsia="zh-CN"/>
    </w:rPr>
  </w:style>
  <w:style w:type="character" w:customStyle="1" w:styleId="FootnoteTextChar">
    <w:name w:val="Footnote Text Char"/>
    <w:aliases w:val="Footnote Text Char5 Char Char,Footnote Text Char1 Char2 Char Char,Footnote Text Char2 Char2 Char Char Char,Footnote Text Char Char2 Char Char1 Char Char,Footnote Text Char1 Char2 Char Char Char Char Char,Footnote Text Char5 Char1"/>
    <w:basedOn w:val="DefaultParagraphFont"/>
    <w:link w:val="FootnoteText"/>
    <w:rsid w:val="008955D5"/>
    <w:rPr>
      <w:rFonts w:ascii="Times New Roman" w:eastAsia="Times New Roman" w:hAnsi="Times New Roman" w:cs="Times New Roman"/>
      <w:sz w:val="20"/>
      <w:szCs w:val="20"/>
      <w:lang w:eastAsia="zh-CN"/>
    </w:rPr>
  </w:style>
  <w:style w:type="character" w:styleId="FootnoteReference">
    <w:name w:val="footnote reference"/>
    <w:aliases w:val="(NECG) Footnote Reference,o,fr,Style 3,Appel note de bas de p,Style 17,FR,Style 13,Style 12,Style 124,callout,Style 6,Footnote Reference/,Style 4,Style 7,Style 30,FC,Style 52,Style 34,Style 28,Style 25,Style 33,Style 38,Sty,Style 20"/>
    <w:basedOn w:val="DefaultParagraphFont"/>
    <w:uiPriority w:val="99"/>
    <w:unhideWhenUsed/>
    <w:qFormat/>
    <w:rsid w:val="008955D5"/>
    <w:rPr>
      <w:vertAlign w:val="superscript"/>
    </w:rPr>
  </w:style>
  <w:style w:type="paragraph" w:styleId="TOC1">
    <w:name w:val="toc 1"/>
    <w:basedOn w:val="Normal"/>
    <w:next w:val="Normal"/>
    <w:autoRedefine/>
    <w:uiPriority w:val="39"/>
    <w:unhideWhenUsed/>
    <w:rsid w:val="008955D5"/>
    <w:pPr>
      <w:tabs>
        <w:tab w:val="left" w:pos="720"/>
        <w:tab w:val="right" w:leader="dot" w:pos="9340"/>
      </w:tabs>
      <w:ind w:left="720" w:hanging="720"/>
    </w:pPr>
    <w:rPr>
      <w:rFonts w:ascii="Times New Roman Bold" w:eastAsia="Times New Roman" w:hAnsi="Times New Roman Bold" w:cs="Times New Roman"/>
      <w:szCs w:val="24"/>
      <w:lang w:eastAsia="zh-CN"/>
    </w:rPr>
  </w:style>
  <w:style w:type="paragraph" w:styleId="TOAHeading">
    <w:name w:val="toa heading"/>
    <w:basedOn w:val="Normal"/>
    <w:next w:val="Normal"/>
    <w:semiHidden/>
    <w:rsid w:val="008955D5"/>
    <w:pPr>
      <w:widowControl w:val="0"/>
      <w:tabs>
        <w:tab w:val="right" w:pos="9360"/>
      </w:tabs>
      <w:suppressAutoHyphens/>
      <w:spacing w:after="0"/>
    </w:pPr>
    <w:rPr>
      <w:rFonts w:eastAsia="Times New Roman" w:cs="Times New Roman"/>
      <w:snapToGrid w:val="0"/>
      <w:kern w:val="28"/>
      <w:sz w:val="22"/>
      <w:szCs w:val="20"/>
    </w:rPr>
  </w:style>
  <w:style w:type="character" w:styleId="FollowedHyperlink">
    <w:name w:val="FollowedHyperlink"/>
    <w:basedOn w:val="DefaultParagraphFont"/>
    <w:uiPriority w:val="99"/>
    <w:semiHidden/>
    <w:unhideWhenUsed/>
    <w:rsid w:val="0026562C"/>
    <w:rPr>
      <w:color w:val="954F72" w:themeColor="followedHyperlink"/>
      <w:u w:val="single"/>
    </w:rPr>
  </w:style>
  <w:style w:type="paragraph" w:customStyle="1" w:styleId="Bulletoutlinedc1">
    <w:name w:val="Bullet_outlinedc_1"/>
    <w:basedOn w:val="Normal"/>
    <w:rsid w:val="00CE250E"/>
    <w:pPr>
      <w:numPr>
        <w:numId w:val="20"/>
      </w:numPr>
      <w:outlineLvl w:val="0"/>
    </w:pPr>
  </w:style>
  <w:style w:type="paragraph" w:customStyle="1" w:styleId="Bulletoutlinedc2">
    <w:name w:val="Bullet_outlinedc_2"/>
    <w:basedOn w:val="Normal"/>
    <w:rsid w:val="00CE250E"/>
    <w:pPr>
      <w:numPr>
        <w:ilvl w:val="1"/>
        <w:numId w:val="20"/>
      </w:numPr>
      <w:outlineLvl w:val="1"/>
    </w:pPr>
  </w:style>
  <w:style w:type="paragraph" w:customStyle="1" w:styleId="Bulletoutlinedc3">
    <w:name w:val="Bullet_outlinedc_3"/>
    <w:basedOn w:val="Normal"/>
    <w:rsid w:val="00CE250E"/>
    <w:pPr>
      <w:numPr>
        <w:ilvl w:val="2"/>
        <w:numId w:val="20"/>
      </w:numPr>
      <w:outlineLvl w:val="2"/>
    </w:pPr>
  </w:style>
  <w:style w:type="paragraph" w:customStyle="1" w:styleId="Bulletoutlinedc4">
    <w:name w:val="Bullet_outlinedc_4"/>
    <w:basedOn w:val="Normal"/>
    <w:rsid w:val="00CE250E"/>
    <w:pPr>
      <w:numPr>
        <w:ilvl w:val="3"/>
        <w:numId w:val="20"/>
      </w:numPr>
      <w:outlineLvl w:val="3"/>
    </w:pPr>
  </w:style>
  <w:style w:type="paragraph" w:customStyle="1" w:styleId="Bulletoutlinedc5">
    <w:name w:val="Bullet_outlinedc_5"/>
    <w:basedOn w:val="Normal"/>
    <w:rsid w:val="00CE250E"/>
    <w:pPr>
      <w:numPr>
        <w:ilvl w:val="4"/>
        <w:numId w:val="20"/>
      </w:numPr>
      <w:outlineLvl w:val="4"/>
    </w:pPr>
  </w:style>
  <w:style w:type="paragraph" w:customStyle="1" w:styleId="Bulletoutlinedc6">
    <w:name w:val="Bullet_outlinedc_6"/>
    <w:basedOn w:val="Normal"/>
    <w:rsid w:val="00CE250E"/>
    <w:pPr>
      <w:numPr>
        <w:ilvl w:val="5"/>
        <w:numId w:val="20"/>
      </w:numPr>
      <w:outlineLvl w:val="5"/>
    </w:pPr>
  </w:style>
  <w:style w:type="paragraph" w:customStyle="1" w:styleId="Bulletoutlinedc7">
    <w:name w:val="Bullet_outlinedc_7"/>
    <w:basedOn w:val="Normal"/>
    <w:rsid w:val="00CE250E"/>
    <w:pPr>
      <w:numPr>
        <w:ilvl w:val="6"/>
        <w:numId w:val="20"/>
      </w:numPr>
      <w:outlineLvl w:val="6"/>
    </w:pPr>
  </w:style>
  <w:style w:type="paragraph" w:customStyle="1" w:styleId="Bulletoutlinedc8">
    <w:name w:val="Bullet_outlinedc_8"/>
    <w:basedOn w:val="Normal"/>
    <w:rsid w:val="00CE250E"/>
    <w:pPr>
      <w:numPr>
        <w:ilvl w:val="7"/>
        <w:numId w:val="20"/>
      </w:numPr>
      <w:outlineLvl w:val="7"/>
    </w:pPr>
  </w:style>
  <w:style w:type="paragraph" w:customStyle="1" w:styleId="Bulletoutlinedc9">
    <w:name w:val="Bullet_outlinedc_9"/>
    <w:basedOn w:val="Normal"/>
    <w:rsid w:val="00CE250E"/>
    <w:pPr>
      <w:numPr>
        <w:ilvl w:val="8"/>
        <w:numId w:val="20"/>
      </w:numPr>
      <w:outlineLvl w:val="8"/>
    </w:pPr>
  </w:style>
  <w:style w:type="paragraph" w:styleId="TOC2">
    <w:name w:val="toc 2"/>
    <w:basedOn w:val="Normal"/>
    <w:next w:val="Normal"/>
    <w:autoRedefine/>
    <w:uiPriority w:val="39"/>
    <w:unhideWhenUsed/>
    <w:rsid w:val="00CE250E"/>
    <w:pPr>
      <w:tabs>
        <w:tab w:val="left" w:pos="720"/>
        <w:tab w:val="left" w:pos="1440"/>
        <w:tab w:val="right" w:leader="dot" w:pos="9350"/>
      </w:tabs>
      <w:ind w:left="720"/>
    </w:pPr>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34346730">
      <w:bodyDiv w:val="1"/>
      <w:marLeft w:val="0"/>
      <w:marRight w:val="0"/>
      <w:marTop w:val="0"/>
      <w:marBottom w:val="0"/>
      <w:divBdr>
        <w:top w:val="none" w:sz="0" w:space="0" w:color="auto"/>
        <w:left w:val="none" w:sz="0" w:space="0" w:color="auto"/>
        <w:bottom w:val="none" w:sz="0" w:space="0" w:color="auto"/>
        <w:right w:val="none" w:sz="0" w:space="0" w:color="auto"/>
      </w:divBdr>
    </w:div>
    <w:div w:id="12932495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oter" Target="footer4.xml"/><Relationship Id="rId18" Type="http://schemas.openxmlformats.org/officeDocument/2006/relationships/header" Target="header6.xm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footer" Target="footer6.xml"/><Relationship Id="rId2" Type="http://schemas.openxmlformats.org/officeDocument/2006/relationships/styles" Target="styles.xml"/><Relationship Id="rId16" Type="http://schemas.openxmlformats.org/officeDocument/2006/relationships/footer" Target="footer5.xm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header" Target="header5.xml"/><Relationship Id="rId10" Type="http://schemas.openxmlformats.org/officeDocument/2006/relationships/footer" Target="footer2.xml"/><Relationship Id="rId19" Type="http://schemas.openxmlformats.org/officeDocument/2006/relationships/footer" Target="footer7.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18</Pages>
  <Words>3810</Words>
  <Characters>21873</Characters>
  <Application>Microsoft Office Word</Application>
  <DocSecurity>0</DocSecurity>
  <Lines>486</Lines>
  <Paragraphs>173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25510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Josef, Brian</dc:creator>
  <cp:keywords/>
  <dc:description>4217112.7</dc:description>
  <cp:lastModifiedBy>Johnson, Matthew</cp:lastModifiedBy>
  <cp:revision>2</cp:revision>
  <dcterms:created xsi:type="dcterms:W3CDTF">2018-05-31T23:42:00Z</dcterms:created>
  <dcterms:modified xsi:type="dcterms:W3CDTF">2018-05-31T23:42:00Z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WillkieIManHeader">
    <vt:bool>true</vt:bool>
  </property>
  <property fmtid="{D5CDD505-2E9C-101B-9397-08002B2CF9AE}" pid="3" name="WillkieIManFooter">
    <vt:bool>true</vt:bool>
  </property>
</Properties>
</file>