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B8F33" w14:textId="74890B8D" w:rsidR="00E47696" w:rsidRDefault="00E47696" w:rsidP="00E47696">
      <w:pPr>
        <w:rPr>
          <w:b/>
          <w:caps/>
          <w:szCs w:val="20"/>
        </w:rPr>
      </w:pPr>
    </w:p>
    <w:p w14:paraId="59BBA551" w14:textId="1BB98FA8" w:rsidR="00E47696" w:rsidRDefault="00B07C00" w:rsidP="00E47696">
      <w:r>
        <w:tab/>
      </w:r>
      <w:r>
        <w:tab/>
      </w:r>
      <w:r>
        <w:tab/>
      </w:r>
      <w:r>
        <w:tab/>
      </w:r>
      <w:r>
        <w:tab/>
      </w:r>
      <w:r>
        <w:tab/>
      </w:r>
      <w:r>
        <w:tab/>
      </w:r>
      <w:r>
        <w:tab/>
      </w:r>
    </w:p>
    <w:p w14:paraId="3FEA235E" w14:textId="77777777" w:rsidR="00E47696" w:rsidRDefault="00E47696" w:rsidP="00E47696"/>
    <w:p w14:paraId="759B8EE0" w14:textId="77777777" w:rsidR="00B07C00" w:rsidRDefault="00E47696" w:rsidP="00B07C00">
      <w:r>
        <w:rPr>
          <w:noProof/>
        </w:rPr>
        <w:drawing>
          <wp:inline distT="0" distB="0" distL="0" distR="0" wp14:anchorId="6B555F7F" wp14:editId="45A9ED5C">
            <wp:extent cx="2282190" cy="619435"/>
            <wp:effectExtent l="0" t="0" r="3810" b="9525"/>
            <wp:docPr id="1" name="Picture 1" descr="I:\Executive\2014 Crown's new logo\CC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xecutive\2014 Crown's new logo\CC_Logo_CMY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4584" cy="630942"/>
                    </a:xfrm>
                    <a:prstGeom prst="rect">
                      <a:avLst/>
                    </a:prstGeom>
                    <a:noFill/>
                    <a:ln>
                      <a:noFill/>
                    </a:ln>
                  </pic:spPr>
                </pic:pic>
              </a:graphicData>
            </a:graphic>
          </wp:inline>
        </w:drawing>
      </w:r>
      <w:r w:rsidR="00B07C00">
        <w:tab/>
      </w:r>
      <w:r w:rsidR="00B07C00">
        <w:tab/>
      </w:r>
      <w:r w:rsidR="00B07C00">
        <w:tab/>
      </w:r>
    </w:p>
    <w:p w14:paraId="052D4EDC" w14:textId="77777777" w:rsidR="00B07C00" w:rsidRDefault="00B07C00" w:rsidP="00B07C00"/>
    <w:p w14:paraId="76A7FE73" w14:textId="77777777" w:rsidR="00B07C00" w:rsidRDefault="00B07C00" w:rsidP="00B07C00"/>
    <w:p w14:paraId="38C8D2E9" w14:textId="0430DE06" w:rsidR="00B07C00" w:rsidRDefault="00B07C00" w:rsidP="00B07C00">
      <w:pPr>
        <w:rPr>
          <w:rFonts w:eastAsia="Times New Roman"/>
        </w:rPr>
      </w:pPr>
      <w:r>
        <w:rPr>
          <w:rFonts w:eastAsia="Times New Roman"/>
        </w:rPr>
        <w:t>1220 Augusta Drive, Suite 600</w:t>
      </w:r>
    </w:p>
    <w:p w14:paraId="0B4FF4F0" w14:textId="77777777" w:rsidR="00B07C00" w:rsidRDefault="00B07C00" w:rsidP="00B07C00">
      <w:pPr>
        <w:rPr>
          <w:rFonts w:eastAsia="Times New Roman"/>
        </w:rPr>
      </w:pPr>
      <w:r>
        <w:rPr>
          <w:rFonts w:eastAsia="Times New Roman"/>
        </w:rPr>
        <w:t>Houston, Texas 77057</w:t>
      </w:r>
    </w:p>
    <w:p w14:paraId="022B4A86" w14:textId="53D9366D" w:rsidR="00E47696" w:rsidRDefault="00E47696" w:rsidP="00E47696"/>
    <w:p w14:paraId="4F09CFAF" w14:textId="77777777" w:rsidR="0093376B" w:rsidRDefault="0093376B" w:rsidP="00E47696"/>
    <w:p w14:paraId="73DD8A15" w14:textId="594F4B85" w:rsidR="00E47696" w:rsidRDefault="00E47696" w:rsidP="00E47696">
      <w:r>
        <w:t xml:space="preserve">June </w:t>
      </w:r>
      <w:r w:rsidR="00A02B57">
        <w:t>7</w:t>
      </w:r>
      <w:bookmarkStart w:id="0" w:name="_GoBack"/>
      <w:bookmarkEnd w:id="0"/>
      <w:r>
        <w:t>, 2019</w:t>
      </w:r>
    </w:p>
    <w:p w14:paraId="5DC851A9" w14:textId="68F1A83E" w:rsidR="00E47696" w:rsidRDefault="00E47696" w:rsidP="00E47696"/>
    <w:p w14:paraId="19D0494A" w14:textId="66984B89" w:rsidR="00E47696" w:rsidRDefault="00E47696" w:rsidP="00E47696"/>
    <w:p w14:paraId="7B96B4B0" w14:textId="607567BD" w:rsidR="00E47696" w:rsidRPr="00E47696" w:rsidRDefault="00E47696" w:rsidP="00E47696">
      <w:pPr>
        <w:rPr>
          <w:b/>
        </w:rPr>
      </w:pPr>
      <w:r w:rsidRPr="00E47696">
        <w:rPr>
          <w:b/>
        </w:rPr>
        <w:t>VIA ECFS</w:t>
      </w:r>
    </w:p>
    <w:p w14:paraId="06DECED6" w14:textId="62AF677F" w:rsidR="00E47696" w:rsidRPr="009124F0" w:rsidRDefault="00E47696" w:rsidP="00E47696">
      <w:pPr>
        <w:rPr>
          <w:b/>
          <w:caps/>
          <w:szCs w:val="20"/>
        </w:rPr>
      </w:pPr>
    </w:p>
    <w:p w14:paraId="2CB19D3E" w14:textId="77777777" w:rsidR="00E47696" w:rsidRDefault="00E47696" w:rsidP="00E47696">
      <w:pPr>
        <w:rPr>
          <w:szCs w:val="20"/>
        </w:rPr>
      </w:pPr>
    </w:p>
    <w:p w14:paraId="34EA2186" w14:textId="77777777" w:rsidR="00E47696" w:rsidRDefault="00E47696" w:rsidP="00E47696">
      <w:pPr>
        <w:rPr>
          <w:szCs w:val="20"/>
        </w:rPr>
      </w:pPr>
      <w:r w:rsidRPr="009124F0">
        <w:rPr>
          <w:szCs w:val="20"/>
        </w:rPr>
        <w:t>Marlene H. Dortch, Secretary</w:t>
      </w:r>
      <w:r w:rsidRPr="009124F0">
        <w:rPr>
          <w:szCs w:val="20"/>
        </w:rPr>
        <w:br/>
        <w:t>Federal Communications Commission</w:t>
      </w:r>
    </w:p>
    <w:p w14:paraId="1514EEE5" w14:textId="77777777" w:rsidR="00E47696" w:rsidRPr="009124F0" w:rsidRDefault="00E47696" w:rsidP="00E47696">
      <w:pPr>
        <w:rPr>
          <w:szCs w:val="20"/>
        </w:rPr>
      </w:pPr>
      <w:r>
        <w:rPr>
          <w:szCs w:val="20"/>
        </w:rPr>
        <w:t>445 12th Street SW</w:t>
      </w:r>
      <w:r w:rsidRPr="009124F0">
        <w:rPr>
          <w:szCs w:val="20"/>
        </w:rPr>
        <w:br/>
        <w:t>Washington, D.C. 20554</w:t>
      </w:r>
    </w:p>
    <w:p w14:paraId="5F1D792B" w14:textId="77777777" w:rsidR="00E47696" w:rsidRPr="009124F0" w:rsidRDefault="00E47696" w:rsidP="00E47696">
      <w:pPr>
        <w:rPr>
          <w:szCs w:val="20"/>
        </w:rPr>
      </w:pPr>
    </w:p>
    <w:p w14:paraId="1E02D4DB" w14:textId="77777777" w:rsidR="0093376B" w:rsidRDefault="0093376B" w:rsidP="00E47696">
      <w:pPr>
        <w:rPr>
          <w:szCs w:val="20"/>
        </w:rPr>
      </w:pPr>
    </w:p>
    <w:p w14:paraId="50279374" w14:textId="2D870B2D" w:rsidR="00930858" w:rsidRPr="009B1ADE" w:rsidRDefault="00E47696" w:rsidP="00E47696">
      <w:pPr>
        <w:rPr>
          <w:rFonts w:eastAsia="Times New Roman"/>
          <w:i/>
        </w:rPr>
      </w:pPr>
      <w:r w:rsidRPr="009124F0">
        <w:rPr>
          <w:szCs w:val="20"/>
        </w:rPr>
        <w:t>Re:</w:t>
      </w:r>
      <w:r w:rsidRPr="009124F0">
        <w:rPr>
          <w:szCs w:val="20"/>
        </w:rPr>
        <w:tab/>
      </w:r>
      <w:r w:rsidR="00F96A99">
        <w:rPr>
          <w:i/>
          <w:szCs w:val="20"/>
        </w:rPr>
        <w:t xml:space="preserve">Amendment of Part 97 of the Commission’s Amateur Radio Service Rules to Reduce Interference and Add Transparency to Digital Data Communications, </w:t>
      </w:r>
      <w:r>
        <w:rPr>
          <w:szCs w:val="20"/>
        </w:rPr>
        <w:t>RM – 11831</w:t>
      </w:r>
      <w:r w:rsidR="009B1ADE">
        <w:rPr>
          <w:rStyle w:val="ng-binding"/>
          <w:rFonts w:cs="Arial"/>
          <w:i/>
          <w:lang w:val="en"/>
        </w:rPr>
        <w:t>,</w:t>
      </w:r>
      <w:r w:rsidR="009B1ADE">
        <w:rPr>
          <w:rStyle w:val="ng-binding"/>
          <w:rFonts w:cs="Arial"/>
          <w:lang w:val="en"/>
        </w:rPr>
        <w:t xml:space="preserve"> RM – 11708 and WT Docket No. 16-239</w:t>
      </w:r>
      <w:r w:rsidRPr="009B1ADE">
        <w:rPr>
          <w:i/>
          <w:szCs w:val="20"/>
        </w:rPr>
        <w:t xml:space="preserve">  </w:t>
      </w:r>
    </w:p>
    <w:p w14:paraId="1950B68A" w14:textId="77777777" w:rsidR="00930858" w:rsidRDefault="00930858" w:rsidP="00930858">
      <w:pPr>
        <w:rPr>
          <w:rFonts w:eastAsia="Times New Roman"/>
        </w:rPr>
      </w:pPr>
    </w:p>
    <w:sdt>
      <w:sdtPr>
        <w:rPr>
          <w:szCs w:val="20"/>
        </w:rPr>
        <w:alias w:val="Salutation"/>
        <w:tag w:val="Salutation"/>
        <w:id w:val="1241605540"/>
        <w:placeholder>
          <w:docPart w:val="2F629418BE284EE69F6213A8AB351878"/>
        </w:placeholder>
      </w:sdtPr>
      <w:sdtEndPr/>
      <w:sdtContent>
        <w:p w14:paraId="7B3AD058" w14:textId="77777777" w:rsidR="00E47696" w:rsidRPr="009124F0" w:rsidRDefault="00E47696" w:rsidP="00E47696">
          <w:pPr>
            <w:spacing w:before="240" w:after="240"/>
            <w:rPr>
              <w:szCs w:val="20"/>
            </w:rPr>
          </w:pPr>
          <w:r w:rsidRPr="009124F0">
            <w:rPr>
              <w:szCs w:val="20"/>
            </w:rPr>
            <w:t>Dear Ms. Dortch:</w:t>
          </w:r>
        </w:p>
      </w:sdtContent>
    </w:sdt>
    <w:p w14:paraId="2C86C86A" w14:textId="77777777" w:rsidR="00930858" w:rsidRDefault="00930858" w:rsidP="00930858">
      <w:pPr>
        <w:rPr>
          <w:rFonts w:eastAsia="Times New Roman"/>
        </w:rPr>
      </w:pPr>
    </w:p>
    <w:p w14:paraId="49C3476D" w14:textId="53D2BC09" w:rsidR="00930858" w:rsidRPr="00D242BE" w:rsidRDefault="00930858" w:rsidP="00D242BE">
      <w:pPr>
        <w:pStyle w:val="BodyText"/>
        <w:spacing w:line="360" w:lineRule="auto"/>
      </w:pPr>
      <w:r w:rsidRPr="00D242BE">
        <w:t>Crown Castle International Corp. and its subsidiaries (“Crown Castle”) submit th</w:t>
      </w:r>
      <w:r w:rsidR="00E47696">
        <w:t xml:space="preserve">is </w:t>
      </w:r>
      <w:r w:rsidRPr="00D242BE">
        <w:t xml:space="preserve"> </w:t>
      </w:r>
      <w:r w:rsidR="00E47696">
        <w:rPr>
          <w:i/>
        </w:rPr>
        <w:t xml:space="preserve">ex parte </w:t>
      </w:r>
      <w:r w:rsidR="00E47696">
        <w:t>letter</w:t>
      </w:r>
      <w:r w:rsidRPr="00D242BE">
        <w:t xml:space="preserve"> in response to the </w:t>
      </w:r>
      <w:r w:rsidR="005A2438">
        <w:t xml:space="preserve">Petition for Rulemaking </w:t>
      </w:r>
      <w:r w:rsidR="00E47696">
        <w:t xml:space="preserve">(“Petition”) </w:t>
      </w:r>
      <w:r w:rsidR="005A2438">
        <w:t>proposing to modify Section’s 97.221(c) and 97.309(a)(4) of the Federal Communications Commission’s (“FCC” or the “Commission”) rules</w:t>
      </w:r>
      <w:r w:rsidRPr="00D242BE">
        <w:t xml:space="preserve">. Crown Castle appreciates this opportunity to submit its views and encourages the FCC to adopt the </w:t>
      </w:r>
      <w:r w:rsidR="00DD285C" w:rsidRPr="00D242BE">
        <w:t>proposals presented in RM – 11831.</w:t>
      </w:r>
    </w:p>
    <w:p w14:paraId="6397EDEC" w14:textId="77777777" w:rsidR="005A2438" w:rsidRDefault="005A2438" w:rsidP="00D242BE">
      <w:pPr>
        <w:spacing w:line="360" w:lineRule="auto"/>
      </w:pPr>
    </w:p>
    <w:p w14:paraId="07544DEE" w14:textId="4A79F770" w:rsidR="00C52084" w:rsidRDefault="00930858" w:rsidP="005A2438">
      <w:pPr>
        <w:spacing w:line="360" w:lineRule="auto"/>
        <w:ind w:firstLine="720"/>
      </w:pPr>
      <w:r w:rsidRPr="00D242BE">
        <w:t xml:space="preserve">Founded in 1994, Crown Castle is the country’s largest independent owner and operator of shared wireless infrastructure, with more than 40,000 towers, </w:t>
      </w:r>
      <w:r w:rsidR="00716579">
        <w:t>6</w:t>
      </w:r>
      <w:r w:rsidRPr="00D242BE">
        <w:t>5,000 small cell installations</w:t>
      </w:r>
      <w:r w:rsidR="00F8357B" w:rsidRPr="00D242BE">
        <w:t xml:space="preserve"> constructed or under contract</w:t>
      </w:r>
      <w:r w:rsidRPr="00D242BE">
        <w:t xml:space="preserve">, and over </w:t>
      </w:r>
      <w:r w:rsidR="00F8357B" w:rsidRPr="00D242BE">
        <w:t>70,000</w:t>
      </w:r>
      <w:r w:rsidRPr="00D242BE">
        <w:t xml:space="preserve"> miles of fiber.  </w:t>
      </w:r>
      <w:r w:rsidR="00F8357B" w:rsidRPr="00D242BE">
        <w:rPr>
          <w:rFonts w:eastAsia="Times New Roman"/>
        </w:rPr>
        <w:t>As a leader in the communications marketplace, Crown Castle</w:t>
      </w:r>
      <w:r w:rsidR="00C52084">
        <w:rPr>
          <w:rFonts w:eastAsia="Times New Roman"/>
        </w:rPr>
        <w:t xml:space="preserve"> is acutely aware of </w:t>
      </w:r>
      <w:r w:rsidR="00F8357B" w:rsidRPr="00D242BE">
        <w:rPr>
          <w:rFonts w:eastAsia="Times New Roman"/>
        </w:rPr>
        <w:t xml:space="preserve">the need for skilled professional and technical </w:t>
      </w:r>
      <w:r w:rsidR="00F8357B" w:rsidRPr="00D242BE">
        <w:rPr>
          <w:rFonts w:eastAsia="Times New Roman"/>
        </w:rPr>
        <w:lastRenderedPageBreak/>
        <w:t xml:space="preserve">workers to </w:t>
      </w:r>
      <w:r w:rsidR="00C52084">
        <w:rPr>
          <w:rFonts w:eastAsia="Times New Roman"/>
        </w:rPr>
        <w:t xml:space="preserve">design and deploy networks that meet </w:t>
      </w:r>
      <w:r w:rsidR="00F8357B" w:rsidRPr="00D242BE">
        <w:rPr>
          <w:rFonts w:eastAsia="Times New Roman"/>
        </w:rPr>
        <w:t>increasing consumer demand</w:t>
      </w:r>
      <w:r w:rsidR="00C52084">
        <w:rPr>
          <w:rFonts w:eastAsia="Times New Roman"/>
        </w:rPr>
        <w:t>s</w:t>
      </w:r>
      <w:r w:rsidR="00F8357B" w:rsidRPr="00D242BE">
        <w:rPr>
          <w:rFonts w:eastAsia="Times New Roman"/>
        </w:rPr>
        <w:t xml:space="preserve"> for connectivity.  </w:t>
      </w:r>
      <w:r w:rsidR="00910D31" w:rsidRPr="00D242BE">
        <w:rPr>
          <w:rFonts w:eastAsia="Times New Roman"/>
        </w:rPr>
        <w:t>In fact, r</w:t>
      </w:r>
      <w:r w:rsidR="00975CB2" w:rsidRPr="00D242BE">
        <w:rPr>
          <w:rFonts w:eastAsia="Times New Roman"/>
        </w:rPr>
        <w:t>ecent predictions have estimated that</w:t>
      </w:r>
      <w:r w:rsidR="00C07617" w:rsidRPr="00D242BE">
        <w:t xml:space="preserve"> 20,000 technicians</w:t>
      </w:r>
      <w:r w:rsidR="00C52084">
        <w:t xml:space="preserve"> will be needed </w:t>
      </w:r>
      <w:r w:rsidR="00C07617" w:rsidRPr="00D242BE">
        <w:t xml:space="preserve">to meet </w:t>
      </w:r>
      <w:r w:rsidR="00C52084">
        <w:t xml:space="preserve">current </w:t>
      </w:r>
      <w:r w:rsidR="00C07617" w:rsidRPr="00D242BE">
        <w:t>demand for network upgrades</w:t>
      </w:r>
      <w:r w:rsidR="00C478E6">
        <w:rPr>
          <w:rStyle w:val="FootnoteReference"/>
        </w:rPr>
        <w:footnoteReference w:id="1"/>
      </w:r>
      <w:r w:rsidR="00C07617" w:rsidRPr="00D242BE">
        <w:t xml:space="preserve">. </w:t>
      </w:r>
    </w:p>
    <w:p w14:paraId="65F20983" w14:textId="77777777" w:rsidR="00F324A6" w:rsidRDefault="00F324A6" w:rsidP="005A2438">
      <w:pPr>
        <w:spacing w:line="360" w:lineRule="auto"/>
        <w:ind w:firstLine="720"/>
      </w:pPr>
    </w:p>
    <w:p w14:paraId="72CC2363" w14:textId="6BD1C432" w:rsidR="00060AB1" w:rsidRPr="00D242BE" w:rsidRDefault="00C52084" w:rsidP="005A2438">
      <w:pPr>
        <w:spacing w:line="360" w:lineRule="auto"/>
        <w:ind w:firstLine="720"/>
        <w:rPr>
          <w:rFonts w:eastAsia="Times New Roman"/>
        </w:rPr>
      </w:pPr>
      <w:r>
        <w:t xml:space="preserve">In addition to building networks to meet consumer demand, </w:t>
      </w:r>
      <w:r w:rsidR="00910D31" w:rsidRPr="00D242BE">
        <w:t>Crown Castle is</w:t>
      </w:r>
      <w:r w:rsidR="0094757F" w:rsidRPr="00D242BE">
        <w:rPr>
          <w:rFonts w:eastAsia="Times New Roman"/>
        </w:rPr>
        <w:t xml:space="preserve"> active</w:t>
      </w:r>
      <w:r>
        <w:rPr>
          <w:rFonts w:eastAsia="Times New Roman"/>
        </w:rPr>
        <w:t>ly engaged in</w:t>
      </w:r>
      <w:r w:rsidR="0094757F" w:rsidRPr="00D242BE">
        <w:rPr>
          <w:rFonts w:eastAsia="Times New Roman"/>
        </w:rPr>
        <w:t xml:space="preserve"> research involving evolving wireless technologies at several universities, including the University of Texas</w:t>
      </w:r>
      <w:r w:rsidR="00716579">
        <w:rPr>
          <w:rFonts w:eastAsia="Times New Roman"/>
        </w:rPr>
        <w:t>, Carnegie Mellon University</w:t>
      </w:r>
      <w:r w:rsidR="0094757F" w:rsidRPr="00D242BE">
        <w:rPr>
          <w:rFonts w:eastAsia="Times New Roman"/>
        </w:rPr>
        <w:t xml:space="preserve"> and New York University</w:t>
      </w:r>
      <w:r>
        <w:rPr>
          <w:rFonts w:eastAsia="Times New Roman"/>
        </w:rPr>
        <w:t>.  Crown Castle</w:t>
      </w:r>
      <w:r w:rsidR="0094757F" w:rsidRPr="00D242BE">
        <w:rPr>
          <w:rFonts w:eastAsia="Times New Roman"/>
        </w:rPr>
        <w:t xml:space="preserve"> ha</w:t>
      </w:r>
      <w:r w:rsidR="005A2438">
        <w:rPr>
          <w:rFonts w:eastAsia="Times New Roman"/>
        </w:rPr>
        <w:t>s</w:t>
      </w:r>
      <w:r w:rsidR="0094757F" w:rsidRPr="00D242BE">
        <w:rPr>
          <w:rFonts w:eastAsia="Times New Roman"/>
        </w:rPr>
        <w:t xml:space="preserve"> </w:t>
      </w:r>
      <w:r>
        <w:rPr>
          <w:rFonts w:eastAsia="Times New Roman"/>
        </w:rPr>
        <w:t xml:space="preserve">also </w:t>
      </w:r>
      <w:r w:rsidR="0094757F" w:rsidRPr="00D242BE">
        <w:rPr>
          <w:rFonts w:eastAsia="Times New Roman"/>
        </w:rPr>
        <w:t xml:space="preserve">launched an internal program to </w:t>
      </w:r>
      <w:r>
        <w:rPr>
          <w:rFonts w:eastAsia="Times New Roman"/>
        </w:rPr>
        <w:t xml:space="preserve">recruit leading students </w:t>
      </w:r>
      <w:r w:rsidR="0094757F" w:rsidRPr="00D242BE">
        <w:rPr>
          <w:rFonts w:eastAsia="Times New Roman"/>
        </w:rPr>
        <w:t>at universities across the country</w:t>
      </w:r>
      <w:r w:rsidR="00EE104A">
        <w:rPr>
          <w:rFonts w:eastAsia="Times New Roman"/>
        </w:rPr>
        <w:t xml:space="preserve"> and </w:t>
      </w:r>
      <w:r w:rsidR="00B07C00">
        <w:rPr>
          <w:rFonts w:eastAsia="Times New Roman"/>
        </w:rPr>
        <w:t xml:space="preserve">is </w:t>
      </w:r>
      <w:r w:rsidR="00C07617" w:rsidRPr="00D242BE">
        <w:rPr>
          <w:rFonts w:eastAsia="Times New Roman"/>
        </w:rPr>
        <w:t xml:space="preserve">working to recruit veterans of the US armed forces. </w:t>
      </w:r>
      <w:r w:rsidR="0094757F" w:rsidRPr="00D242BE">
        <w:rPr>
          <w:rFonts w:eastAsia="Times New Roman"/>
        </w:rPr>
        <w:t xml:space="preserve"> Crown Castle is a board member of </w:t>
      </w:r>
      <w:r w:rsidR="005A2438">
        <w:rPr>
          <w:rFonts w:eastAsia="Times New Roman"/>
        </w:rPr>
        <w:t xml:space="preserve">the Telecommunications Industry Registered Apprentice Program </w:t>
      </w:r>
      <w:r w:rsidR="0094757F" w:rsidRPr="00D242BE">
        <w:rPr>
          <w:rFonts w:eastAsia="Times New Roman"/>
        </w:rPr>
        <w:t>and serves on the National Wireless Safety Alliance.  Both organizations are dedicated to training and certifying technicians to work in the communications industry.  Crown Castle firmly believes that it is critical to our nation’s economic growth to continue to promote interest in the communications industry</w:t>
      </w:r>
      <w:r w:rsidR="00060AB1" w:rsidRPr="00D242BE">
        <w:rPr>
          <w:rFonts w:eastAsia="Times New Roman"/>
        </w:rPr>
        <w:t xml:space="preserve"> among US workers. </w:t>
      </w:r>
      <w:r w:rsidR="0094757F" w:rsidRPr="00D242BE">
        <w:rPr>
          <w:rFonts w:eastAsia="Times New Roman"/>
        </w:rPr>
        <w:t xml:space="preserve">  </w:t>
      </w:r>
      <w:r w:rsidR="00060AB1" w:rsidRPr="00D242BE">
        <w:rPr>
          <w:rFonts w:eastAsia="Times New Roman"/>
        </w:rPr>
        <w:t xml:space="preserve">As such, efforts to engage youth in the interest of science, technology, engineering and mathematics (“STEM”) should be encouraged.  </w:t>
      </w:r>
      <w:r w:rsidR="0094757F" w:rsidRPr="00D242BE">
        <w:rPr>
          <w:rFonts w:eastAsia="Times New Roman"/>
        </w:rPr>
        <w:br/>
      </w:r>
    </w:p>
    <w:p w14:paraId="0843DCB4" w14:textId="1FEEF4F0" w:rsidR="008428C5" w:rsidRDefault="00794CEC" w:rsidP="005A2438">
      <w:pPr>
        <w:spacing w:line="360" w:lineRule="auto"/>
        <w:ind w:firstLine="720"/>
        <w:rPr>
          <w:rFonts w:eastAsia="Times New Roman"/>
        </w:rPr>
      </w:pPr>
      <w:r>
        <w:rPr>
          <w:rFonts w:eastAsia="Times New Roman"/>
        </w:rPr>
        <w:t>Traditionally, o</w:t>
      </w:r>
      <w:r w:rsidR="00EE104A">
        <w:rPr>
          <w:rFonts w:eastAsia="Times New Roman"/>
        </w:rPr>
        <w:t>ne way to engage youth is through t</w:t>
      </w:r>
      <w:r w:rsidR="00FA77DC" w:rsidRPr="00D242BE">
        <w:rPr>
          <w:rFonts w:eastAsia="Times New Roman"/>
        </w:rPr>
        <w:t>he hobby of amateur radio</w:t>
      </w:r>
      <w:r w:rsidR="00EE104A">
        <w:rPr>
          <w:rFonts w:eastAsia="Times New Roman"/>
        </w:rPr>
        <w:t xml:space="preserve">.  </w:t>
      </w:r>
      <w:r w:rsidR="00F324A6">
        <w:rPr>
          <w:rFonts w:eastAsia="Times New Roman"/>
        </w:rPr>
        <w:t>Many a</w:t>
      </w:r>
      <w:r w:rsidR="00EE104A">
        <w:rPr>
          <w:rFonts w:eastAsia="Times New Roman"/>
        </w:rPr>
        <w:t>mateur radio hobbyists</w:t>
      </w:r>
      <w:r w:rsidR="00FA77DC" w:rsidRPr="00D242BE">
        <w:rPr>
          <w:rFonts w:eastAsia="Times New Roman"/>
        </w:rPr>
        <w:t xml:space="preserve"> go on to pursue careers in wireless and communications engineering</w:t>
      </w:r>
      <w:r w:rsidR="00F324A6">
        <w:rPr>
          <w:rFonts w:eastAsia="Times New Roman"/>
        </w:rPr>
        <w:t xml:space="preserve"> </w:t>
      </w:r>
      <w:r w:rsidR="00060AB1" w:rsidRPr="00D242BE">
        <w:rPr>
          <w:rFonts w:eastAsia="Times New Roman"/>
        </w:rPr>
        <w:t>and w</w:t>
      </w:r>
      <w:r w:rsidR="00FA77DC" w:rsidRPr="00D242BE">
        <w:rPr>
          <w:rFonts w:eastAsia="Times New Roman"/>
        </w:rPr>
        <w:t>e encourage the FCC to promote youth involvement in amateur radio</w:t>
      </w:r>
      <w:r>
        <w:rPr>
          <w:rFonts w:eastAsia="Times New Roman"/>
        </w:rPr>
        <w:t xml:space="preserve"> to keep this tradition intact</w:t>
      </w:r>
      <w:r w:rsidR="00FA77DC" w:rsidRPr="00D242BE">
        <w:rPr>
          <w:rFonts w:eastAsia="Times New Roman"/>
        </w:rPr>
        <w:t>.</w:t>
      </w:r>
      <w:r w:rsidR="00060AB1" w:rsidRPr="00D242BE">
        <w:rPr>
          <w:rFonts w:eastAsia="Times New Roman"/>
        </w:rPr>
        <w:t xml:space="preserve">  The current rulemakings involving amateur radio are pivotal to this goal.</w:t>
      </w:r>
      <w:r w:rsidR="00423F0F" w:rsidRPr="00D242BE">
        <w:rPr>
          <w:rFonts w:eastAsia="Times New Roman"/>
        </w:rPr>
        <w:t xml:space="preserve"> </w:t>
      </w:r>
      <w:r w:rsidR="00910D31" w:rsidRPr="00D242BE">
        <w:rPr>
          <w:rFonts w:eastAsia="Times New Roman"/>
        </w:rPr>
        <w:t xml:space="preserve">Amateur radio enthusiasts learn essential data, RF engineering and computer skills </w:t>
      </w:r>
      <w:r>
        <w:rPr>
          <w:rFonts w:eastAsia="Times New Roman"/>
        </w:rPr>
        <w:t xml:space="preserve">by having the “space” to explore and examine radio transmissions.  </w:t>
      </w:r>
      <w:r w:rsidR="009B1ADE">
        <w:rPr>
          <w:rFonts w:eastAsia="Times New Roman"/>
        </w:rPr>
        <w:t xml:space="preserve">We ask the Commission to refrain from taking action on RM – 11708 and WT Docket No. 16-239 until issues presented in RM – 11803 can be resolved. </w:t>
      </w:r>
      <w:r w:rsidR="00E47696">
        <w:rPr>
          <w:rFonts w:eastAsia="Times New Roman"/>
        </w:rPr>
        <w:t xml:space="preserve">We believe that adoption of the positions presented in the Petition will strengthen the Country’s efforts to promote STEM and </w:t>
      </w:r>
      <w:r w:rsidR="00C478E6">
        <w:rPr>
          <w:rFonts w:eastAsia="Times New Roman"/>
        </w:rPr>
        <w:t>we encourage the Commission to move forward with the rulemaking</w:t>
      </w:r>
      <w:r w:rsidR="009B1ADE">
        <w:rPr>
          <w:rFonts w:eastAsia="Times New Roman"/>
        </w:rPr>
        <w:t xml:space="preserve"> in RM - 11803</w:t>
      </w:r>
      <w:r w:rsidR="00C478E6">
        <w:rPr>
          <w:rFonts w:eastAsia="Times New Roman"/>
        </w:rPr>
        <w:t>.</w:t>
      </w:r>
    </w:p>
    <w:p w14:paraId="599BA367" w14:textId="77777777" w:rsidR="008428C5" w:rsidRDefault="008428C5">
      <w:pPr>
        <w:spacing w:after="160" w:line="259" w:lineRule="auto"/>
        <w:rPr>
          <w:rFonts w:eastAsia="Times New Roman"/>
        </w:rPr>
      </w:pPr>
      <w:r>
        <w:rPr>
          <w:rFonts w:eastAsia="Times New Roman"/>
        </w:rPr>
        <w:br w:type="page"/>
      </w:r>
    </w:p>
    <w:p w14:paraId="2BB04EC2" w14:textId="77777777" w:rsidR="00FA77DC" w:rsidRPr="00D242BE" w:rsidRDefault="00FA77DC" w:rsidP="005A2438">
      <w:pPr>
        <w:spacing w:line="360" w:lineRule="auto"/>
        <w:ind w:firstLine="720"/>
        <w:rPr>
          <w:rFonts w:eastAsia="Times New Roman"/>
        </w:rPr>
      </w:pPr>
    </w:p>
    <w:p w14:paraId="2E7699D8" w14:textId="77777777" w:rsidR="001D0181" w:rsidRPr="00D242BE" w:rsidRDefault="00FA77DC" w:rsidP="00D242BE">
      <w:pPr>
        <w:spacing w:line="360" w:lineRule="auto"/>
        <w:rPr>
          <w:rFonts w:eastAsia="Times New Roman"/>
        </w:rPr>
      </w:pPr>
      <w:r w:rsidRPr="00D242BE">
        <w:rPr>
          <w:rFonts w:eastAsia="Times New Roman"/>
        </w:rPr>
        <w:br/>
      </w:r>
    </w:p>
    <w:tbl>
      <w:tblPr>
        <w:tblW w:w="0" w:type="auto"/>
        <w:tblLook w:val="00A0" w:firstRow="1" w:lastRow="0" w:firstColumn="1" w:lastColumn="0" w:noHBand="0" w:noVBand="0"/>
      </w:tblPr>
      <w:tblGrid>
        <w:gridCol w:w="4651"/>
        <w:gridCol w:w="4709"/>
      </w:tblGrid>
      <w:tr w:rsidR="001D0181" w14:paraId="38980606" w14:textId="77777777" w:rsidTr="00075C69">
        <w:tc>
          <w:tcPr>
            <w:tcW w:w="4651" w:type="dxa"/>
            <w:tcMar>
              <w:left w:w="108" w:type="dxa"/>
              <w:right w:w="108" w:type="dxa"/>
            </w:tcMar>
            <w:vAlign w:val="bottom"/>
          </w:tcPr>
          <w:p w14:paraId="16F8ACA4" w14:textId="77777777" w:rsidR="001D0181" w:rsidRDefault="001D0181" w:rsidP="00075C69">
            <w:pPr>
              <w:spacing w:line="480" w:lineRule="auto"/>
              <w:rPr>
                <w:rFonts w:eastAsia="Times New Roman"/>
                <w:b/>
              </w:rPr>
            </w:pPr>
          </w:p>
        </w:tc>
        <w:tc>
          <w:tcPr>
            <w:tcW w:w="4709" w:type="dxa"/>
            <w:tcMar>
              <w:left w:w="108" w:type="dxa"/>
              <w:right w:w="108" w:type="dxa"/>
            </w:tcMar>
          </w:tcPr>
          <w:p w14:paraId="5D03D9C1" w14:textId="5F79117B" w:rsidR="001D0181" w:rsidRDefault="001D0181" w:rsidP="00075C69">
            <w:pPr>
              <w:rPr>
                <w:rFonts w:eastAsia="Times New Roman"/>
              </w:rPr>
            </w:pPr>
            <w:r>
              <w:rPr>
                <w:rFonts w:eastAsia="Times New Roman"/>
              </w:rPr>
              <w:t>Respectfully submitted,</w:t>
            </w:r>
          </w:p>
          <w:p w14:paraId="42A07812" w14:textId="46638302" w:rsidR="00B07C00" w:rsidRDefault="00B07C00" w:rsidP="00075C69">
            <w:pPr>
              <w:rPr>
                <w:rFonts w:eastAsia="Times New Roman"/>
              </w:rPr>
            </w:pPr>
          </w:p>
          <w:p w14:paraId="638A04E5" w14:textId="77777777" w:rsidR="008428C5" w:rsidRDefault="008428C5" w:rsidP="008428C5">
            <w:pPr>
              <w:rPr>
                <w:rFonts w:eastAsia="Times New Roman"/>
              </w:rPr>
            </w:pPr>
          </w:p>
          <w:p w14:paraId="40EABFED" w14:textId="77777777" w:rsidR="008428C5" w:rsidRDefault="008428C5" w:rsidP="008428C5">
            <w:pPr>
              <w:rPr>
                <w:rFonts w:eastAsia="Times New Roman"/>
              </w:rPr>
            </w:pPr>
            <w:r>
              <w:rPr>
                <w:rFonts w:eastAsia="Times New Roman"/>
              </w:rPr>
              <w:t xml:space="preserve">CROWN CASTLE </w:t>
            </w:r>
          </w:p>
          <w:p w14:paraId="08D1AECF" w14:textId="77777777" w:rsidR="008428C5" w:rsidRDefault="008428C5" w:rsidP="008428C5">
            <w:pPr>
              <w:rPr>
                <w:rFonts w:eastAsia="Times New Roman"/>
              </w:rPr>
            </w:pPr>
            <w:r>
              <w:rPr>
                <w:rFonts w:eastAsia="Times New Roman"/>
              </w:rPr>
              <w:t>INTERNATIONAL CORP.</w:t>
            </w:r>
          </w:p>
          <w:p w14:paraId="6F2BE827" w14:textId="77777777" w:rsidR="008428C5" w:rsidRDefault="008428C5" w:rsidP="008428C5">
            <w:pPr>
              <w:rPr>
                <w:rFonts w:eastAsia="Times New Roman"/>
              </w:rPr>
            </w:pPr>
          </w:p>
          <w:p w14:paraId="02761FC6" w14:textId="77777777" w:rsidR="008428C5" w:rsidRDefault="008428C5" w:rsidP="008428C5">
            <w:pPr>
              <w:rPr>
                <w:rFonts w:eastAsia="Times New Roman"/>
                <w:u w:val="single"/>
              </w:rPr>
            </w:pPr>
            <w:r>
              <w:rPr>
                <w:rFonts w:eastAsia="Times New Roman"/>
              </w:rPr>
              <w:t xml:space="preserve">By: </w:t>
            </w:r>
            <w:r>
              <w:rPr>
                <w:rFonts w:eastAsia="Times New Roman"/>
                <w:u w:val="single"/>
              </w:rPr>
              <w:tab/>
              <w:t>/s/</w:t>
            </w:r>
            <w:r>
              <w:rPr>
                <w:rFonts w:eastAsia="Times New Roman"/>
                <w:u w:val="single"/>
              </w:rPr>
              <w:tab/>
            </w:r>
            <w:r>
              <w:rPr>
                <w:rFonts w:eastAsia="Times New Roman"/>
                <w:u w:val="single"/>
              </w:rPr>
              <w:tab/>
            </w:r>
            <w:r>
              <w:rPr>
                <w:rFonts w:eastAsia="Times New Roman"/>
                <w:u w:val="single"/>
              </w:rPr>
              <w:tab/>
            </w:r>
          </w:p>
          <w:p w14:paraId="08ADAF4C" w14:textId="77777777" w:rsidR="008428C5" w:rsidRDefault="008428C5" w:rsidP="008428C5">
            <w:pPr>
              <w:rPr>
                <w:rFonts w:eastAsia="Times New Roman"/>
              </w:rPr>
            </w:pPr>
          </w:p>
          <w:p w14:paraId="0A2AAB37" w14:textId="77777777" w:rsidR="008428C5" w:rsidRDefault="008428C5" w:rsidP="008428C5">
            <w:pPr>
              <w:rPr>
                <w:rFonts w:eastAsia="Times New Roman"/>
              </w:rPr>
            </w:pPr>
            <w:r>
              <w:rPr>
                <w:rFonts w:eastAsia="Times New Roman"/>
              </w:rPr>
              <w:t>Kenneth J. Simon</w:t>
            </w:r>
          </w:p>
          <w:p w14:paraId="21F714B8" w14:textId="77777777" w:rsidR="008428C5" w:rsidRDefault="008428C5" w:rsidP="008428C5">
            <w:pPr>
              <w:rPr>
                <w:rFonts w:eastAsia="Times New Roman"/>
              </w:rPr>
            </w:pPr>
            <w:r>
              <w:rPr>
                <w:rFonts w:eastAsia="Times New Roman"/>
              </w:rPr>
              <w:t>Senior Vice President and General Counsel</w:t>
            </w:r>
          </w:p>
          <w:p w14:paraId="1EE2A6D3" w14:textId="77777777" w:rsidR="008428C5" w:rsidRDefault="008428C5" w:rsidP="008428C5">
            <w:pPr>
              <w:rPr>
                <w:rFonts w:eastAsia="Times New Roman"/>
              </w:rPr>
            </w:pPr>
          </w:p>
          <w:p w14:paraId="7826A046" w14:textId="77777777" w:rsidR="008428C5" w:rsidRDefault="008428C5" w:rsidP="008428C5">
            <w:pPr>
              <w:rPr>
                <w:rFonts w:eastAsia="Times New Roman"/>
              </w:rPr>
            </w:pPr>
            <w:r>
              <w:rPr>
                <w:rFonts w:eastAsia="Times New Roman"/>
              </w:rPr>
              <w:t>Monica Gambino</w:t>
            </w:r>
          </w:p>
          <w:p w14:paraId="7CDFA366" w14:textId="77777777" w:rsidR="008428C5" w:rsidRDefault="008428C5" w:rsidP="008428C5">
            <w:pPr>
              <w:rPr>
                <w:rFonts w:eastAsia="Times New Roman"/>
              </w:rPr>
            </w:pPr>
            <w:r>
              <w:rPr>
                <w:rFonts w:eastAsia="Times New Roman"/>
              </w:rPr>
              <w:t>Vice President, Legal</w:t>
            </w:r>
          </w:p>
          <w:p w14:paraId="2A8C7791" w14:textId="77777777" w:rsidR="008428C5" w:rsidRDefault="008428C5" w:rsidP="008428C5">
            <w:pPr>
              <w:rPr>
                <w:rFonts w:eastAsia="Times New Roman"/>
              </w:rPr>
            </w:pPr>
          </w:p>
          <w:p w14:paraId="404E4C0E" w14:textId="77777777" w:rsidR="008428C5" w:rsidRDefault="008428C5" w:rsidP="008428C5">
            <w:pPr>
              <w:rPr>
                <w:rFonts w:eastAsia="Times New Roman"/>
              </w:rPr>
            </w:pPr>
            <w:r>
              <w:rPr>
                <w:rFonts w:eastAsia="Times New Roman"/>
              </w:rPr>
              <w:t>1220 Augusta Drive, #600</w:t>
            </w:r>
          </w:p>
          <w:p w14:paraId="16C89034" w14:textId="77777777" w:rsidR="008428C5" w:rsidRDefault="008428C5" w:rsidP="008428C5">
            <w:pPr>
              <w:rPr>
                <w:rFonts w:eastAsia="Times New Roman"/>
              </w:rPr>
            </w:pPr>
            <w:r>
              <w:rPr>
                <w:rFonts w:eastAsia="Times New Roman"/>
              </w:rPr>
              <w:t>Houston, Texas 77057</w:t>
            </w:r>
          </w:p>
          <w:p w14:paraId="6F736289" w14:textId="2750C993" w:rsidR="001D0181" w:rsidRDefault="008428C5" w:rsidP="008428C5">
            <w:pPr>
              <w:rPr>
                <w:rFonts w:eastAsia="Times New Roman"/>
              </w:rPr>
            </w:pPr>
            <w:r>
              <w:rPr>
                <w:rFonts w:eastAsia="Times New Roman"/>
              </w:rPr>
              <w:t>724-416-2000</w:t>
            </w:r>
          </w:p>
        </w:tc>
      </w:tr>
      <w:tr w:rsidR="001D0181" w14:paraId="0647659E" w14:textId="77777777" w:rsidTr="00075C69">
        <w:tc>
          <w:tcPr>
            <w:tcW w:w="4651" w:type="dxa"/>
            <w:tcMar>
              <w:left w:w="108" w:type="dxa"/>
              <w:right w:w="108" w:type="dxa"/>
            </w:tcMar>
            <w:vAlign w:val="bottom"/>
          </w:tcPr>
          <w:p w14:paraId="3B2BEF85" w14:textId="77777777" w:rsidR="001D0181" w:rsidRDefault="001D0181" w:rsidP="00075C69">
            <w:pPr>
              <w:spacing w:line="480" w:lineRule="auto"/>
              <w:rPr>
                <w:rFonts w:eastAsia="Times New Roman"/>
                <w:b/>
              </w:rPr>
            </w:pPr>
          </w:p>
        </w:tc>
        <w:tc>
          <w:tcPr>
            <w:tcW w:w="4709" w:type="dxa"/>
            <w:tcMar>
              <w:left w:w="108" w:type="dxa"/>
              <w:right w:w="108" w:type="dxa"/>
            </w:tcMar>
          </w:tcPr>
          <w:p w14:paraId="1F9084E7" w14:textId="77777777" w:rsidR="001D0181" w:rsidRDefault="001D0181" w:rsidP="00075C69">
            <w:pPr>
              <w:rPr>
                <w:rFonts w:eastAsia="Times New Roman"/>
              </w:rPr>
            </w:pPr>
          </w:p>
        </w:tc>
      </w:tr>
    </w:tbl>
    <w:p w14:paraId="3A6FA94B" w14:textId="77777777" w:rsidR="00D4255A" w:rsidRDefault="00D4255A" w:rsidP="00B07C00">
      <w:pPr>
        <w:pStyle w:val="BodyText"/>
        <w:spacing w:line="240" w:lineRule="auto"/>
        <w:ind w:firstLine="0"/>
        <w:rPr>
          <w:rFonts w:eastAsia="Times New Roman"/>
        </w:rPr>
      </w:pPr>
    </w:p>
    <w:p w14:paraId="2254FDC1" w14:textId="77777777" w:rsidR="00D4255A" w:rsidRDefault="00D4255A" w:rsidP="00B07C00">
      <w:pPr>
        <w:pStyle w:val="BodyText"/>
        <w:spacing w:line="240" w:lineRule="auto"/>
        <w:ind w:firstLine="0"/>
        <w:rPr>
          <w:rFonts w:eastAsia="Times New Roman"/>
        </w:rPr>
      </w:pPr>
    </w:p>
    <w:p w14:paraId="19E0EDE1" w14:textId="77777777" w:rsidR="00D4255A" w:rsidRDefault="00D4255A" w:rsidP="00B07C00">
      <w:pPr>
        <w:pStyle w:val="BodyText"/>
        <w:spacing w:line="240" w:lineRule="auto"/>
        <w:ind w:firstLine="0"/>
        <w:rPr>
          <w:rFonts w:eastAsia="Times New Roman"/>
        </w:rPr>
      </w:pPr>
    </w:p>
    <w:p w14:paraId="7751328C" w14:textId="730B76FE" w:rsidR="00D4255A" w:rsidRDefault="00B07C00" w:rsidP="00B07C00">
      <w:pPr>
        <w:pStyle w:val="BodyText"/>
        <w:spacing w:line="240" w:lineRule="auto"/>
        <w:ind w:firstLine="0"/>
        <w:rPr>
          <w:rFonts w:eastAsia="Times New Roman"/>
        </w:rPr>
      </w:pPr>
      <w:r>
        <w:rPr>
          <w:rFonts w:eastAsia="Times New Roman"/>
        </w:rPr>
        <w:t>cc:</w:t>
      </w:r>
      <w:r>
        <w:rPr>
          <w:rFonts w:eastAsia="Times New Roman"/>
        </w:rPr>
        <w:tab/>
        <w:t>Phil Kelley</w:t>
      </w:r>
      <w:r w:rsidR="00D4255A">
        <w:rPr>
          <w:rFonts w:eastAsia="Times New Roman"/>
        </w:rPr>
        <w:t xml:space="preserve">, </w:t>
      </w:r>
    </w:p>
    <w:p w14:paraId="72DEB907" w14:textId="77777777" w:rsidR="00D4255A" w:rsidRDefault="00D4255A" w:rsidP="00D4255A">
      <w:pPr>
        <w:pStyle w:val="BodyText"/>
        <w:spacing w:line="240" w:lineRule="auto"/>
        <w:rPr>
          <w:rFonts w:eastAsia="Times New Roman"/>
        </w:rPr>
      </w:pPr>
      <w:r>
        <w:rPr>
          <w:rFonts w:eastAsia="Times New Roman"/>
        </w:rPr>
        <w:t xml:space="preserve">Senior Vice President - Corporate Development and Strategy </w:t>
      </w:r>
    </w:p>
    <w:p w14:paraId="2DED4ABC" w14:textId="23579AEA" w:rsidR="00B07C00" w:rsidRDefault="00D4255A" w:rsidP="00D4255A">
      <w:pPr>
        <w:pStyle w:val="BodyText"/>
        <w:spacing w:line="240" w:lineRule="auto"/>
      </w:pPr>
      <w:r>
        <w:rPr>
          <w:rFonts w:eastAsia="Times New Roman"/>
        </w:rPr>
        <w:t>Crown Castle International Corp.</w:t>
      </w:r>
    </w:p>
    <w:p w14:paraId="5BA67729" w14:textId="77777777" w:rsidR="00FA77DC" w:rsidRPr="00D242BE" w:rsidRDefault="00FA77DC" w:rsidP="00D242BE">
      <w:pPr>
        <w:spacing w:line="360" w:lineRule="auto"/>
        <w:rPr>
          <w:rFonts w:eastAsia="Times New Roman"/>
        </w:rPr>
      </w:pPr>
    </w:p>
    <w:p w14:paraId="1C3635D7" w14:textId="77777777" w:rsidR="00FA77DC" w:rsidRPr="00D242BE" w:rsidRDefault="00FA77DC" w:rsidP="00D242BE">
      <w:pPr>
        <w:spacing w:line="360" w:lineRule="auto"/>
      </w:pPr>
    </w:p>
    <w:sectPr w:rsidR="00FA77DC" w:rsidRPr="00D242B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59290" w14:textId="77777777" w:rsidR="004F27D6" w:rsidRDefault="004F27D6" w:rsidP="00C478E6">
      <w:r>
        <w:separator/>
      </w:r>
    </w:p>
  </w:endnote>
  <w:endnote w:type="continuationSeparator" w:id="0">
    <w:p w14:paraId="575AB5F1" w14:textId="77777777" w:rsidR="004F27D6" w:rsidRDefault="004F27D6" w:rsidP="00C47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820237"/>
      <w:docPartObj>
        <w:docPartGallery w:val="Page Numbers (Bottom of Page)"/>
        <w:docPartUnique/>
      </w:docPartObj>
    </w:sdtPr>
    <w:sdtEndPr>
      <w:rPr>
        <w:noProof/>
      </w:rPr>
    </w:sdtEndPr>
    <w:sdtContent>
      <w:p w14:paraId="63C22E53" w14:textId="6AEB85EB" w:rsidR="008428C5" w:rsidRDefault="008428C5">
        <w:pPr>
          <w:pStyle w:val="Footer"/>
          <w:jc w:val="center"/>
        </w:pPr>
        <w:r>
          <w:fldChar w:fldCharType="begin"/>
        </w:r>
        <w:r>
          <w:instrText xml:space="preserve"> PAGE   \* MERGEFORMAT </w:instrText>
        </w:r>
        <w:r>
          <w:fldChar w:fldCharType="separate"/>
        </w:r>
        <w:r w:rsidR="00A02B57">
          <w:rPr>
            <w:noProof/>
          </w:rPr>
          <w:t>3</w:t>
        </w:r>
        <w:r>
          <w:rPr>
            <w:noProof/>
          </w:rPr>
          <w:fldChar w:fldCharType="end"/>
        </w:r>
      </w:p>
    </w:sdtContent>
  </w:sdt>
  <w:p w14:paraId="1AFE2E2E" w14:textId="77777777" w:rsidR="008428C5" w:rsidRDefault="00842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9B411" w14:textId="77777777" w:rsidR="004F27D6" w:rsidRDefault="004F27D6" w:rsidP="00C478E6">
      <w:r>
        <w:separator/>
      </w:r>
    </w:p>
  </w:footnote>
  <w:footnote w:type="continuationSeparator" w:id="0">
    <w:p w14:paraId="3633DFCE" w14:textId="77777777" w:rsidR="004F27D6" w:rsidRDefault="004F27D6" w:rsidP="00C478E6">
      <w:r>
        <w:continuationSeparator/>
      </w:r>
    </w:p>
  </w:footnote>
  <w:footnote w:id="1">
    <w:p w14:paraId="68461428" w14:textId="4BD75971" w:rsidR="00C478E6" w:rsidRDefault="00C478E6">
      <w:pPr>
        <w:pStyle w:val="FootnoteText"/>
      </w:pPr>
      <w:r>
        <w:rPr>
          <w:rStyle w:val="FootnoteReference"/>
        </w:rPr>
        <w:footnoteRef/>
      </w:r>
      <w:r>
        <w:t xml:space="preserve"> </w:t>
      </w:r>
      <w:r w:rsidR="008428C5">
        <w:t xml:space="preserve">Comments of Commissioner Brendan Carr, </w:t>
      </w:r>
      <w:r>
        <w:t>https://docs.fcc.gov/public/attachments/DOC-356713A1.pdf.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7DC"/>
    <w:rsid w:val="00032807"/>
    <w:rsid w:val="00060AB1"/>
    <w:rsid w:val="000F7A10"/>
    <w:rsid w:val="001D0181"/>
    <w:rsid w:val="002A3AD2"/>
    <w:rsid w:val="00423F0F"/>
    <w:rsid w:val="004A5CAA"/>
    <w:rsid w:val="004F27D6"/>
    <w:rsid w:val="0057318A"/>
    <w:rsid w:val="005A2438"/>
    <w:rsid w:val="005D5A9E"/>
    <w:rsid w:val="00716579"/>
    <w:rsid w:val="00794CEC"/>
    <w:rsid w:val="008428C5"/>
    <w:rsid w:val="00910D31"/>
    <w:rsid w:val="00930858"/>
    <w:rsid w:val="0093376B"/>
    <w:rsid w:val="0094757F"/>
    <w:rsid w:val="00970CEA"/>
    <w:rsid w:val="00975CB2"/>
    <w:rsid w:val="009B1ADE"/>
    <w:rsid w:val="00A02B57"/>
    <w:rsid w:val="00B07C00"/>
    <w:rsid w:val="00C07617"/>
    <w:rsid w:val="00C478E6"/>
    <w:rsid w:val="00C52084"/>
    <w:rsid w:val="00D242BE"/>
    <w:rsid w:val="00D4255A"/>
    <w:rsid w:val="00D964E8"/>
    <w:rsid w:val="00DD285C"/>
    <w:rsid w:val="00E47696"/>
    <w:rsid w:val="00E66372"/>
    <w:rsid w:val="00EE104A"/>
    <w:rsid w:val="00F324A6"/>
    <w:rsid w:val="00F829C9"/>
    <w:rsid w:val="00F8357B"/>
    <w:rsid w:val="00F96A99"/>
    <w:rsid w:val="00FA7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642"/>
  <w15:chartTrackingRefBased/>
  <w15:docId w15:val="{8C954C9F-0CBC-43A1-88CF-4F7880BA1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77D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WTNorm">
    <w:name w:val="DWTNorm"/>
    <w:basedOn w:val="Normal"/>
    <w:link w:val="DWTNormChar"/>
    <w:qFormat/>
    <w:rsid w:val="000F7A10"/>
    <w:pPr>
      <w:widowControl w:val="0"/>
      <w:spacing w:after="240"/>
      <w:ind w:firstLine="720"/>
    </w:pPr>
    <w:rPr>
      <w:rFonts w:eastAsia="Times New Roman"/>
      <w:snapToGrid w:val="0"/>
      <w:kern w:val="28"/>
      <w:szCs w:val="20"/>
    </w:rPr>
  </w:style>
  <w:style w:type="paragraph" w:styleId="TOAHeading">
    <w:name w:val="toa heading"/>
    <w:basedOn w:val="Normal"/>
    <w:next w:val="Normal"/>
    <w:semiHidden/>
    <w:rsid w:val="000F7A10"/>
    <w:pPr>
      <w:widowControl w:val="0"/>
      <w:tabs>
        <w:tab w:val="right" w:pos="9360"/>
      </w:tabs>
      <w:suppressAutoHyphens/>
    </w:pPr>
    <w:rPr>
      <w:rFonts w:eastAsia="Times New Roman"/>
      <w:snapToGrid w:val="0"/>
      <w:kern w:val="28"/>
      <w:sz w:val="22"/>
      <w:szCs w:val="20"/>
    </w:rPr>
  </w:style>
  <w:style w:type="paragraph" w:customStyle="1" w:styleId="StyleBoldCentered">
    <w:name w:val="Style Bold Centered"/>
    <w:basedOn w:val="Normal"/>
    <w:rsid w:val="000F7A10"/>
    <w:pPr>
      <w:widowControl w:val="0"/>
      <w:jc w:val="center"/>
    </w:pPr>
    <w:rPr>
      <w:rFonts w:ascii="Times New Roman Bold" w:eastAsia="Times New Roman" w:hAnsi="Times New Roman Bold"/>
      <w:b/>
      <w:bCs/>
      <w:caps/>
      <w:snapToGrid w:val="0"/>
      <w:kern w:val="28"/>
      <w:sz w:val="22"/>
      <w:szCs w:val="22"/>
    </w:rPr>
  </w:style>
  <w:style w:type="character" w:customStyle="1" w:styleId="DWTNormChar">
    <w:name w:val="DWTNorm Char"/>
    <w:basedOn w:val="DefaultParagraphFont"/>
    <w:link w:val="DWTNorm"/>
    <w:rsid w:val="000F7A10"/>
    <w:rPr>
      <w:rFonts w:ascii="Times New Roman" w:eastAsia="Times New Roman" w:hAnsi="Times New Roman" w:cs="Times New Roman"/>
      <w:snapToGrid w:val="0"/>
      <w:kern w:val="28"/>
      <w:sz w:val="24"/>
      <w:szCs w:val="20"/>
    </w:rPr>
  </w:style>
  <w:style w:type="paragraph" w:styleId="BodyText">
    <w:name w:val="Body Text"/>
    <w:basedOn w:val="Normal"/>
    <w:link w:val="BodyTextChar"/>
    <w:qFormat/>
    <w:rsid w:val="00930858"/>
    <w:pPr>
      <w:spacing w:line="480" w:lineRule="auto"/>
      <w:ind w:firstLine="720"/>
    </w:pPr>
    <w:rPr>
      <w:rFonts w:eastAsia="Calibri"/>
    </w:rPr>
  </w:style>
  <w:style w:type="character" w:customStyle="1" w:styleId="BodyTextChar">
    <w:name w:val="Body Text Char"/>
    <w:basedOn w:val="DefaultParagraphFont"/>
    <w:link w:val="BodyText"/>
    <w:rsid w:val="00930858"/>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52084"/>
    <w:rPr>
      <w:sz w:val="18"/>
      <w:szCs w:val="18"/>
    </w:rPr>
  </w:style>
  <w:style w:type="character" w:customStyle="1" w:styleId="BalloonTextChar">
    <w:name w:val="Balloon Text Char"/>
    <w:basedOn w:val="DefaultParagraphFont"/>
    <w:link w:val="BalloonText"/>
    <w:uiPriority w:val="99"/>
    <w:semiHidden/>
    <w:rsid w:val="00C5208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52084"/>
    <w:rPr>
      <w:sz w:val="16"/>
      <w:szCs w:val="16"/>
    </w:rPr>
  </w:style>
  <w:style w:type="paragraph" w:styleId="CommentText">
    <w:name w:val="annotation text"/>
    <w:basedOn w:val="Normal"/>
    <w:link w:val="CommentTextChar"/>
    <w:uiPriority w:val="99"/>
    <w:semiHidden/>
    <w:unhideWhenUsed/>
    <w:rsid w:val="00C52084"/>
    <w:rPr>
      <w:sz w:val="20"/>
      <w:szCs w:val="20"/>
    </w:rPr>
  </w:style>
  <w:style w:type="character" w:customStyle="1" w:styleId="CommentTextChar">
    <w:name w:val="Comment Text Char"/>
    <w:basedOn w:val="DefaultParagraphFont"/>
    <w:link w:val="CommentText"/>
    <w:uiPriority w:val="99"/>
    <w:semiHidden/>
    <w:rsid w:val="00C5208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52084"/>
    <w:rPr>
      <w:b/>
      <w:bCs/>
    </w:rPr>
  </w:style>
  <w:style w:type="character" w:customStyle="1" w:styleId="CommentSubjectChar">
    <w:name w:val="Comment Subject Char"/>
    <w:basedOn w:val="CommentTextChar"/>
    <w:link w:val="CommentSubject"/>
    <w:uiPriority w:val="99"/>
    <w:semiHidden/>
    <w:rsid w:val="00C52084"/>
    <w:rPr>
      <w:rFonts w:ascii="Times New Roman" w:hAnsi="Times New Roman" w:cs="Times New Roman"/>
      <w:b/>
      <w:bCs/>
      <w:sz w:val="20"/>
      <w:szCs w:val="20"/>
    </w:rPr>
  </w:style>
  <w:style w:type="paragraph" w:styleId="FootnoteText">
    <w:name w:val="footnote text"/>
    <w:basedOn w:val="Normal"/>
    <w:link w:val="FootnoteTextChar"/>
    <w:uiPriority w:val="99"/>
    <w:semiHidden/>
    <w:unhideWhenUsed/>
    <w:rsid w:val="00C478E6"/>
    <w:rPr>
      <w:sz w:val="20"/>
      <w:szCs w:val="20"/>
    </w:rPr>
  </w:style>
  <w:style w:type="character" w:customStyle="1" w:styleId="FootnoteTextChar">
    <w:name w:val="Footnote Text Char"/>
    <w:basedOn w:val="DefaultParagraphFont"/>
    <w:link w:val="FootnoteText"/>
    <w:uiPriority w:val="99"/>
    <w:semiHidden/>
    <w:rsid w:val="00C478E6"/>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478E6"/>
    <w:rPr>
      <w:vertAlign w:val="superscript"/>
    </w:rPr>
  </w:style>
  <w:style w:type="character" w:styleId="Hyperlink">
    <w:name w:val="Hyperlink"/>
    <w:basedOn w:val="DefaultParagraphFont"/>
    <w:uiPriority w:val="99"/>
    <w:unhideWhenUsed/>
    <w:rsid w:val="00C478E6"/>
    <w:rPr>
      <w:color w:val="0563C1" w:themeColor="hyperlink"/>
      <w:u w:val="single"/>
    </w:rPr>
  </w:style>
  <w:style w:type="paragraph" w:styleId="Header">
    <w:name w:val="header"/>
    <w:basedOn w:val="Normal"/>
    <w:link w:val="HeaderChar"/>
    <w:uiPriority w:val="99"/>
    <w:unhideWhenUsed/>
    <w:rsid w:val="008428C5"/>
    <w:pPr>
      <w:tabs>
        <w:tab w:val="center" w:pos="4680"/>
        <w:tab w:val="right" w:pos="9360"/>
      </w:tabs>
    </w:pPr>
  </w:style>
  <w:style w:type="character" w:customStyle="1" w:styleId="HeaderChar">
    <w:name w:val="Header Char"/>
    <w:basedOn w:val="DefaultParagraphFont"/>
    <w:link w:val="Header"/>
    <w:uiPriority w:val="99"/>
    <w:rsid w:val="008428C5"/>
    <w:rPr>
      <w:rFonts w:ascii="Times New Roman" w:hAnsi="Times New Roman" w:cs="Times New Roman"/>
      <w:sz w:val="24"/>
      <w:szCs w:val="24"/>
    </w:rPr>
  </w:style>
  <w:style w:type="paragraph" w:styleId="Footer">
    <w:name w:val="footer"/>
    <w:basedOn w:val="Normal"/>
    <w:link w:val="FooterChar"/>
    <w:uiPriority w:val="99"/>
    <w:unhideWhenUsed/>
    <w:rsid w:val="008428C5"/>
    <w:pPr>
      <w:tabs>
        <w:tab w:val="center" w:pos="4680"/>
        <w:tab w:val="right" w:pos="9360"/>
      </w:tabs>
    </w:pPr>
  </w:style>
  <w:style w:type="character" w:customStyle="1" w:styleId="FooterChar">
    <w:name w:val="Footer Char"/>
    <w:basedOn w:val="DefaultParagraphFont"/>
    <w:link w:val="Footer"/>
    <w:uiPriority w:val="99"/>
    <w:rsid w:val="008428C5"/>
    <w:rPr>
      <w:rFonts w:ascii="Times New Roman" w:hAnsi="Times New Roman" w:cs="Times New Roman"/>
      <w:sz w:val="24"/>
      <w:szCs w:val="24"/>
    </w:rPr>
  </w:style>
  <w:style w:type="character" w:customStyle="1" w:styleId="ng-binding">
    <w:name w:val="ng-binding"/>
    <w:basedOn w:val="DefaultParagraphFont"/>
    <w:rsid w:val="009B1A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77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F629418BE284EE69F6213A8AB351878"/>
        <w:category>
          <w:name w:val="General"/>
          <w:gallery w:val="placeholder"/>
        </w:category>
        <w:types>
          <w:type w:val="bbPlcHdr"/>
        </w:types>
        <w:behaviors>
          <w:behavior w:val="content"/>
        </w:behaviors>
        <w:guid w:val="{9F54AE37-7793-4636-9771-CECADDD02434}"/>
      </w:docPartPr>
      <w:docPartBody>
        <w:p w:rsidR="00582FD6" w:rsidRDefault="00582FD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CD0"/>
    <w:rsid w:val="0003618E"/>
    <w:rsid w:val="00582FD6"/>
    <w:rsid w:val="00A5305A"/>
    <w:rsid w:val="00C15CD0"/>
    <w:rsid w:val="00F05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2DAB4-2CAC-4B58-807C-F4FB06E77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Crown Castle</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Gambino, Monica</dc:creator>
  <cp:keywords/>
  <dc:description/>
  <cp:lastModifiedBy>Gambino, Monica</cp:lastModifiedBy>
  <cp:revision>2</cp:revision>
  <dcterms:created xsi:type="dcterms:W3CDTF">2019-06-07T20:59:00Z</dcterms:created>
  <dcterms:modified xsi:type="dcterms:W3CDTF">2019-06-07T20:59:00Z</dcterms:modified>
</cp:coreProperties>
</file>