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8A1E5B" w14:textId="77777777" w:rsidR="00B67248" w:rsidRPr="000058F0" w:rsidRDefault="00B67248" w:rsidP="00B67248">
      <w:pPr>
        <w:jc w:val="center"/>
        <w:rPr>
          <w:b/>
          <w:color w:val="000000" w:themeColor="text1"/>
        </w:rPr>
      </w:pPr>
      <w:r w:rsidRPr="000058F0">
        <w:rPr>
          <w:b/>
          <w:color w:val="000000" w:themeColor="text1"/>
        </w:rPr>
        <w:t>Before the</w:t>
      </w:r>
    </w:p>
    <w:p w14:paraId="06BB423C" w14:textId="77777777" w:rsidR="00B67248" w:rsidRPr="000058F0" w:rsidRDefault="00B67248" w:rsidP="00B67248">
      <w:pPr>
        <w:jc w:val="center"/>
        <w:rPr>
          <w:b/>
          <w:caps/>
          <w:color w:val="000000" w:themeColor="text1"/>
        </w:rPr>
      </w:pPr>
      <w:r w:rsidRPr="000058F0">
        <w:rPr>
          <w:b/>
          <w:caps/>
          <w:color w:val="000000" w:themeColor="text1"/>
        </w:rPr>
        <w:t xml:space="preserve">Federal Communications Commission </w:t>
      </w:r>
    </w:p>
    <w:p w14:paraId="58E89B9D" w14:textId="77777777" w:rsidR="00B67248" w:rsidRPr="000058F0" w:rsidRDefault="00B67248" w:rsidP="00B67248">
      <w:pPr>
        <w:jc w:val="center"/>
        <w:rPr>
          <w:b/>
          <w:color w:val="000000" w:themeColor="text1"/>
        </w:rPr>
      </w:pPr>
      <w:r w:rsidRPr="000058F0">
        <w:rPr>
          <w:b/>
          <w:color w:val="000000" w:themeColor="text1"/>
        </w:rPr>
        <w:t>Washington, D.C. 20554</w:t>
      </w:r>
    </w:p>
    <w:p w14:paraId="6EA6A921" w14:textId="77777777" w:rsidR="00B67248" w:rsidRPr="000058F0" w:rsidRDefault="00B67248" w:rsidP="00B67248">
      <w:pPr>
        <w:rPr>
          <w:color w:val="000000" w:themeColor="text1"/>
        </w:rPr>
      </w:pPr>
    </w:p>
    <w:tbl>
      <w:tblPr>
        <w:tblStyle w:val="TableGrid"/>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9"/>
        <w:gridCol w:w="481"/>
        <w:gridCol w:w="3788"/>
      </w:tblGrid>
      <w:tr w:rsidR="00B67248" w:rsidRPr="000058F0" w14:paraId="0039CFDA" w14:textId="77777777" w:rsidTr="00C270B7">
        <w:tc>
          <w:tcPr>
            <w:tcW w:w="5199" w:type="dxa"/>
          </w:tcPr>
          <w:p w14:paraId="0AB341B1" w14:textId="77777777" w:rsidR="00B67248" w:rsidRPr="000058F0" w:rsidRDefault="00B67248" w:rsidP="003C7C76">
            <w:pPr>
              <w:rPr>
                <w:rFonts w:ascii="Times New Roman" w:hAnsi="Times New Roman" w:cs="Times New Roman"/>
                <w:color w:val="000000" w:themeColor="text1"/>
                <w:sz w:val="24"/>
                <w:szCs w:val="24"/>
              </w:rPr>
            </w:pPr>
            <w:r w:rsidRPr="000058F0">
              <w:rPr>
                <w:rFonts w:ascii="Times New Roman" w:hAnsi="Times New Roman" w:cs="Times New Roman"/>
                <w:color w:val="000000" w:themeColor="text1"/>
                <w:sz w:val="24"/>
                <w:szCs w:val="24"/>
              </w:rPr>
              <w:t>In the Matter of</w:t>
            </w:r>
          </w:p>
          <w:p w14:paraId="19EBC997" w14:textId="77777777" w:rsidR="00B67248" w:rsidRPr="000058F0" w:rsidRDefault="00B67248" w:rsidP="003C7C76">
            <w:pPr>
              <w:rPr>
                <w:rFonts w:ascii="Times New Roman" w:hAnsi="Times New Roman" w:cs="Times New Roman"/>
                <w:color w:val="000000" w:themeColor="text1"/>
                <w:sz w:val="24"/>
                <w:szCs w:val="24"/>
              </w:rPr>
            </w:pPr>
          </w:p>
          <w:p w14:paraId="1EA14D5E" w14:textId="22CA19DC" w:rsidR="00B67248" w:rsidRPr="000058F0" w:rsidRDefault="00E17FDE" w:rsidP="003C7C76">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Advanced Methods to Target and Eliminate Unlawful Robocalls</w:t>
            </w:r>
          </w:p>
        </w:tc>
        <w:tc>
          <w:tcPr>
            <w:tcW w:w="481" w:type="dxa"/>
          </w:tcPr>
          <w:p w14:paraId="2D21C1CD" w14:textId="77777777" w:rsidR="00B67248" w:rsidRPr="000058F0" w:rsidRDefault="00B67248" w:rsidP="003C7C76">
            <w:pPr>
              <w:rPr>
                <w:rFonts w:ascii="Times New Roman" w:hAnsi="Times New Roman" w:cs="Times New Roman"/>
                <w:color w:val="000000" w:themeColor="text1"/>
                <w:sz w:val="24"/>
                <w:szCs w:val="24"/>
              </w:rPr>
            </w:pPr>
            <w:r w:rsidRPr="000058F0">
              <w:rPr>
                <w:rFonts w:ascii="Times New Roman" w:hAnsi="Times New Roman" w:cs="Times New Roman"/>
                <w:color w:val="000000" w:themeColor="text1"/>
                <w:sz w:val="24"/>
                <w:szCs w:val="24"/>
              </w:rPr>
              <w:t>)</w:t>
            </w:r>
          </w:p>
          <w:p w14:paraId="0314A739" w14:textId="77777777" w:rsidR="00B67248" w:rsidRPr="000058F0" w:rsidRDefault="00B67248" w:rsidP="003C7C76">
            <w:pPr>
              <w:rPr>
                <w:rFonts w:ascii="Times New Roman" w:hAnsi="Times New Roman" w:cs="Times New Roman"/>
                <w:color w:val="000000" w:themeColor="text1"/>
                <w:sz w:val="24"/>
                <w:szCs w:val="24"/>
              </w:rPr>
            </w:pPr>
            <w:r w:rsidRPr="000058F0">
              <w:rPr>
                <w:rFonts w:ascii="Times New Roman" w:hAnsi="Times New Roman" w:cs="Times New Roman"/>
                <w:color w:val="000000" w:themeColor="text1"/>
                <w:sz w:val="24"/>
                <w:szCs w:val="24"/>
              </w:rPr>
              <w:t>)</w:t>
            </w:r>
          </w:p>
          <w:p w14:paraId="4A5FEFB4" w14:textId="77777777" w:rsidR="00B67248" w:rsidRPr="000058F0" w:rsidRDefault="00B67248" w:rsidP="003C7C76">
            <w:pPr>
              <w:rPr>
                <w:rFonts w:ascii="Times New Roman" w:hAnsi="Times New Roman" w:cs="Times New Roman"/>
                <w:color w:val="000000" w:themeColor="text1"/>
                <w:sz w:val="24"/>
                <w:szCs w:val="24"/>
              </w:rPr>
            </w:pPr>
            <w:r w:rsidRPr="000058F0">
              <w:rPr>
                <w:rFonts w:ascii="Times New Roman" w:hAnsi="Times New Roman" w:cs="Times New Roman"/>
                <w:color w:val="000000" w:themeColor="text1"/>
                <w:sz w:val="24"/>
                <w:szCs w:val="24"/>
              </w:rPr>
              <w:t>)</w:t>
            </w:r>
          </w:p>
          <w:p w14:paraId="5D7B967F" w14:textId="77777777" w:rsidR="00B67248" w:rsidRPr="000058F0" w:rsidRDefault="00B67248" w:rsidP="003C7C76">
            <w:pPr>
              <w:rPr>
                <w:rFonts w:ascii="Times New Roman" w:hAnsi="Times New Roman" w:cs="Times New Roman"/>
                <w:color w:val="000000" w:themeColor="text1"/>
                <w:sz w:val="24"/>
                <w:szCs w:val="24"/>
              </w:rPr>
            </w:pPr>
            <w:r w:rsidRPr="000058F0">
              <w:rPr>
                <w:rFonts w:ascii="Times New Roman" w:hAnsi="Times New Roman" w:cs="Times New Roman"/>
                <w:color w:val="000000" w:themeColor="text1"/>
                <w:sz w:val="24"/>
                <w:szCs w:val="24"/>
              </w:rPr>
              <w:t>)</w:t>
            </w:r>
          </w:p>
          <w:p w14:paraId="69496944" w14:textId="77777777" w:rsidR="00B67248" w:rsidRPr="000058F0" w:rsidRDefault="00B67248" w:rsidP="003C7C76">
            <w:pPr>
              <w:rPr>
                <w:rFonts w:ascii="Times New Roman" w:hAnsi="Times New Roman" w:cs="Times New Roman"/>
                <w:color w:val="000000" w:themeColor="text1"/>
                <w:sz w:val="24"/>
                <w:szCs w:val="24"/>
              </w:rPr>
            </w:pPr>
          </w:p>
          <w:p w14:paraId="40583B75" w14:textId="77777777" w:rsidR="00B67248" w:rsidRPr="000058F0" w:rsidRDefault="00B67248" w:rsidP="003C7C76">
            <w:pPr>
              <w:rPr>
                <w:rFonts w:ascii="Times New Roman" w:hAnsi="Times New Roman" w:cs="Times New Roman"/>
                <w:color w:val="000000" w:themeColor="text1"/>
                <w:sz w:val="24"/>
                <w:szCs w:val="24"/>
              </w:rPr>
            </w:pPr>
          </w:p>
        </w:tc>
        <w:tc>
          <w:tcPr>
            <w:tcW w:w="3788" w:type="dxa"/>
          </w:tcPr>
          <w:p w14:paraId="13EDC49C" w14:textId="77777777" w:rsidR="00B67248" w:rsidRPr="000058F0" w:rsidRDefault="00B67248" w:rsidP="003C7C76">
            <w:pPr>
              <w:rPr>
                <w:rFonts w:ascii="Times New Roman" w:hAnsi="Times New Roman" w:cs="Times New Roman"/>
                <w:color w:val="000000" w:themeColor="text1"/>
                <w:sz w:val="24"/>
                <w:szCs w:val="24"/>
              </w:rPr>
            </w:pPr>
          </w:p>
          <w:p w14:paraId="239C44A1" w14:textId="77777777" w:rsidR="00B67248" w:rsidRPr="000058F0" w:rsidRDefault="00B67248" w:rsidP="003C7C76">
            <w:pPr>
              <w:rPr>
                <w:rFonts w:ascii="Times New Roman" w:hAnsi="Times New Roman" w:cs="Times New Roman"/>
                <w:color w:val="000000" w:themeColor="text1"/>
                <w:sz w:val="24"/>
                <w:szCs w:val="24"/>
              </w:rPr>
            </w:pPr>
          </w:p>
          <w:p w14:paraId="3D01918E" w14:textId="03B3FA9D" w:rsidR="00B67248" w:rsidRPr="000058F0" w:rsidRDefault="00E17FDE" w:rsidP="00E17FDE">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CG</w:t>
            </w:r>
            <w:r w:rsidR="00B67248" w:rsidRPr="000058F0">
              <w:rPr>
                <w:rFonts w:ascii="Times New Roman" w:hAnsi="Times New Roman" w:cs="Times New Roman"/>
                <w:color w:val="000000" w:themeColor="text1"/>
                <w:sz w:val="24"/>
                <w:szCs w:val="24"/>
              </w:rPr>
              <w:t xml:space="preserve"> Docket No. 1</w:t>
            </w:r>
            <w:r>
              <w:rPr>
                <w:rFonts w:ascii="Times New Roman" w:hAnsi="Times New Roman" w:cs="Times New Roman"/>
                <w:color w:val="000000" w:themeColor="text1"/>
                <w:sz w:val="24"/>
                <w:szCs w:val="24"/>
              </w:rPr>
              <w:t>7</w:t>
            </w:r>
            <w:r w:rsidR="00B67248" w:rsidRPr="000058F0">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59</w:t>
            </w:r>
          </w:p>
        </w:tc>
      </w:tr>
    </w:tbl>
    <w:p w14:paraId="67DA5B2C" w14:textId="77777777" w:rsidR="00EC7550" w:rsidRDefault="00B67248" w:rsidP="00B67248">
      <w:pPr>
        <w:jc w:val="center"/>
        <w:rPr>
          <w:b/>
          <w:color w:val="000000" w:themeColor="text1"/>
          <w:u w:val="single"/>
        </w:rPr>
      </w:pPr>
      <w:r w:rsidRPr="000058F0">
        <w:rPr>
          <w:b/>
          <w:color w:val="000000" w:themeColor="text1"/>
          <w:u w:val="single"/>
        </w:rPr>
        <w:t xml:space="preserve">COMMENTS OF WEST </w:t>
      </w:r>
      <w:r w:rsidR="00E17FDE">
        <w:rPr>
          <w:b/>
          <w:color w:val="000000" w:themeColor="text1"/>
          <w:u w:val="single"/>
        </w:rPr>
        <w:t>INTERACTIVE SERVICES CORPORATION</w:t>
      </w:r>
    </w:p>
    <w:p w14:paraId="7FE647FA" w14:textId="0E93DC5C" w:rsidR="00F026FA" w:rsidRDefault="00E17FDE" w:rsidP="00B67248">
      <w:pPr>
        <w:jc w:val="center"/>
        <w:rPr>
          <w:b/>
          <w:color w:val="000000" w:themeColor="text1"/>
          <w:u w:val="single"/>
        </w:rPr>
      </w:pPr>
      <w:r>
        <w:rPr>
          <w:b/>
          <w:color w:val="000000" w:themeColor="text1"/>
          <w:u w:val="single"/>
        </w:rPr>
        <w:t xml:space="preserve">AND </w:t>
      </w:r>
    </w:p>
    <w:p w14:paraId="44E79AD0" w14:textId="40643715" w:rsidR="00B67248" w:rsidRPr="000058F0" w:rsidRDefault="00E17FDE" w:rsidP="00B67248">
      <w:pPr>
        <w:jc w:val="center"/>
        <w:rPr>
          <w:b/>
          <w:color w:val="000000" w:themeColor="text1"/>
          <w:u w:val="single"/>
        </w:rPr>
      </w:pPr>
      <w:r>
        <w:rPr>
          <w:b/>
          <w:color w:val="000000" w:themeColor="text1"/>
          <w:u w:val="single"/>
        </w:rPr>
        <w:t>WEST TELECOM SERVICES, LLC</w:t>
      </w:r>
    </w:p>
    <w:p w14:paraId="042AF562" w14:textId="77777777" w:rsidR="00B67248" w:rsidRPr="000058F0" w:rsidRDefault="00B67248" w:rsidP="00B67248">
      <w:pPr>
        <w:rPr>
          <w:color w:val="000000" w:themeColor="text1"/>
        </w:rPr>
      </w:pPr>
    </w:p>
    <w:p w14:paraId="4A0CC2BB" w14:textId="3BAC1B1D" w:rsidR="008723F1" w:rsidRPr="0062373A" w:rsidRDefault="00B67248" w:rsidP="00B67248">
      <w:pPr>
        <w:spacing w:line="480" w:lineRule="auto"/>
      </w:pPr>
      <w:r w:rsidRPr="000058F0">
        <w:rPr>
          <w:color w:val="000000" w:themeColor="text1"/>
        </w:rPr>
        <w:tab/>
      </w:r>
      <w:r w:rsidR="00E17FDE" w:rsidRPr="0062373A">
        <w:t>West Interactive Services Corporation and West Telecom Services, LLC (collectively, “West”) r</w:t>
      </w:r>
      <w:r w:rsidRPr="0062373A">
        <w:rPr>
          <w:color w:val="000000" w:themeColor="text1"/>
        </w:rPr>
        <w:t xml:space="preserve">espectfully submit these comments in response to the Commission’s </w:t>
      </w:r>
      <w:r w:rsidR="00625A34" w:rsidRPr="0062373A">
        <w:rPr>
          <w:i/>
          <w:color w:val="000000" w:themeColor="text1"/>
        </w:rPr>
        <w:t>Second Further Notice of Proposed Rulemaking</w:t>
      </w:r>
      <w:r w:rsidR="00625A34" w:rsidRPr="0062373A">
        <w:rPr>
          <w:rStyle w:val="FootnoteReference"/>
          <w:color w:val="000000" w:themeColor="text1"/>
        </w:rPr>
        <w:footnoteReference w:id="1"/>
      </w:r>
      <w:r w:rsidR="00AF01DB">
        <w:rPr>
          <w:i/>
          <w:color w:val="000000" w:themeColor="text1"/>
        </w:rPr>
        <w:t xml:space="preserve"> </w:t>
      </w:r>
      <w:r w:rsidRPr="0062373A">
        <w:rPr>
          <w:color w:val="000000" w:themeColor="text1"/>
        </w:rPr>
        <w:t>in the above-referenced proceeding.</w:t>
      </w:r>
      <w:r w:rsidR="0009486A" w:rsidRPr="0062373A">
        <w:rPr>
          <w:color w:val="000000" w:themeColor="text1"/>
        </w:rPr>
        <w:t xml:space="preserve">  </w:t>
      </w:r>
      <w:r w:rsidR="00D25FEB" w:rsidRPr="0062373A">
        <w:rPr>
          <w:color w:val="000000" w:themeColor="text1"/>
        </w:rPr>
        <w:t xml:space="preserve">West is a </w:t>
      </w:r>
      <w:r w:rsidR="00D25FEB" w:rsidRPr="0062373A">
        <w:t xml:space="preserve">wholly-owned subsidiary of West Corporation, a leading technology enablement company connecting people and businesses around the world.  </w:t>
      </w:r>
    </w:p>
    <w:p w14:paraId="4D9439E6" w14:textId="79CF3846" w:rsidR="00752233" w:rsidRDefault="00890B0D" w:rsidP="00752233">
      <w:pPr>
        <w:spacing w:line="480" w:lineRule="auto"/>
        <w:ind w:firstLine="720"/>
      </w:pPr>
      <w:r w:rsidRPr="00316059">
        <w:t xml:space="preserve">West </w:t>
      </w:r>
      <w:r w:rsidR="003F5F46">
        <w:t xml:space="preserve">operating </w:t>
      </w:r>
      <w:r w:rsidRPr="00316059">
        <w:t>units include, among others, both a regulated</w:t>
      </w:r>
      <w:r w:rsidRPr="00C270B7">
        <w:t xml:space="preserve"> common carrier, and a </w:t>
      </w:r>
      <w:r w:rsidR="00E8359A" w:rsidRPr="00C270B7">
        <w:t xml:space="preserve">company </w:t>
      </w:r>
      <w:r w:rsidR="00E8359A" w:rsidRPr="00BA6988">
        <w:t xml:space="preserve">whose services promote timely </w:t>
      </w:r>
      <w:r w:rsidRPr="00BA6988">
        <w:t>delivery of important not</w:t>
      </w:r>
      <w:r w:rsidR="00E8359A" w:rsidRPr="00BA6988">
        <w:t>ifications on behalf of schools; power company public utilities;</w:t>
      </w:r>
      <w:r w:rsidRPr="00BA6988">
        <w:t xml:space="preserve"> and</w:t>
      </w:r>
      <w:r w:rsidR="00AF01DB">
        <w:t>,</w:t>
      </w:r>
      <w:r w:rsidRPr="00BA6988">
        <w:t xml:space="preserve"> </w:t>
      </w:r>
      <w:r w:rsidR="00E8359A" w:rsidRPr="00BA6988">
        <w:t xml:space="preserve">hospitals, pharmacies, and other </w:t>
      </w:r>
      <w:r w:rsidRPr="00BA6988">
        <w:t>health care companies</w:t>
      </w:r>
      <w:r w:rsidR="00000A96" w:rsidRPr="00BA6988">
        <w:t xml:space="preserve">.  As such, </w:t>
      </w:r>
      <w:r w:rsidR="00BA6988" w:rsidRPr="00BA6988">
        <w:t>from the perspectives of both “callers”</w:t>
      </w:r>
      <w:r w:rsidR="003F5F46">
        <w:rPr>
          <w:rStyle w:val="FootnoteReference"/>
        </w:rPr>
        <w:footnoteReference w:id="2"/>
      </w:r>
      <w:r w:rsidR="003F5F46">
        <w:t xml:space="preserve"> </w:t>
      </w:r>
      <w:r w:rsidR="00BA6988" w:rsidRPr="00BA6988">
        <w:t xml:space="preserve">and telephone service providers that would provide information about telephone number </w:t>
      </w:r>
      <w:r w:rsidR="009A3633">
        <w:t>re-</w:t>
      </w:r>
      <w:r w:rsidR="00BA6988" w:rsidRPr="00BA6988">
        <w:t>assignments for use by “</w:t>
      </w:r>
      <w:r w:rsidR="00BA6988">
        <w:t xml:space="preserve">callers,” </w:t>
      </w:r>
      <w:r w:rsidR="00000A96" w:rsidRPr="00BA6988">
        <w:t xml:space="preserve">West can evaluate the </w:t>
      </w:r>
      <w:r w:rsidR="00D92577">
        <w:lastRenderedPageBreak/>
        <w:t xml:space="preserve">benefits of the </w:t>
      </w:r>
      <w:r w:rsidR="00000A96" w:rsidRPr="00BA6988">
        <w:t>Commission’s proposed establishment of a</w:t>
      </w:r>
      <w:r w:rsidR="006139D4" w:rsidRPr="00BA6988">
        <w:t xml:space="preserve"> re</w:t>
      </w:r>
      <w:r w:rsidR="00000A96" w:rsidRPr="00BA6988">
        <w:t>assigned numbers database</w:t>
      </w:r>
      <w:r w:rsidR="00000A96" w:rsidRPr="00BA6988">
        <w:rPr>
          <w:rStyle w:val="FootnoteReference"/>
        </w:rPr>
        <w:footnoteReference w:id="3"/>
      </w:r>
      <w:r w:rsidR="00000A96" w:rsidRPr="00BA6988">
        <w:t xml:space="preserve"> </w:t>
      </w:r>
      <w:r w:rsidR="00474F16" w:rsidRPr="00BA6988">
        <w:rPr>
          <w:color w:val="000000" w:themeColor="text1"/>
        </w:rPr>
        <w:t>that would provide information about disconnected and reassigned telephone numbers</w:t>
      </w:r>
      <w:r w:rsidR="00BA6988">
        <w:rPr>
          <w:color w:val="000000" w:themeColor="text1"/>
        </w:rPr>
        <w:t>.</w:t>
      </w:r>
      <w:r w:rsidR="00474F16" w:rsidRPr="00BA6988">
        <w:t xml:space="preserve"> </w:t>
      </w:r>
    </w:p>
    <w:p w14:paraId="62E73E69" w14:textId="3CB97963" w:rsidR="00752233" w:rsidRDefault="00752233" w:rsidP="00752233">
      <w:pPr>
        <w:spacing w:line="480" w:lineRule="auto"/>
        <w:ind w:firstLine="720"/>
        <w:rPr>
          <w:color w:val="000000" w:themeColor="text1"/>
        </w:rPr>
      </w:pPr>
      <w:r>
        <w:t xml:space="preserve"> As a general matter, </w:t>
      </w:r>
      <w:r w:rsidR="00000A96" w:rsidRPr="00BA6988">
        <w:t>West supports the Commission’s efforts</w:t>
      </w:r>
      <w:r w:rsidR="00866848" w:rsidRPr="00BA6988">
        <w:t xml:space="preserve"> to </w:t>
      </w:r>
      <w:r w:rsidR="00866848" w:rsidRPr="00BA6988">
        <w:rPr>
          <w:color w:val="000000" w:themeColor="text1"/>
        </w:rPr>
        <w:t>minimize unwanted and misaddressed calls to consumers.  At this time, however, it may be premature for the Commission to adopt its</w:t>
      </w:r>
      <w:r w:rsidR="00866848">
        <w:rPr>
          <w:color w:val="000000" w:themeColor="text1"/>
        </w:rPr>
        <w:t xml:space="preserve"> proposal to establish a new </w:t>
      </w:r>
      <w:r w:rsidR="009123D2">
        <w:rPr>
          <w:color w:val="000000" w:themeColor="text1"/>
        </w:rPr>
        <w:t>re-</w:t>
      </w:r>
      <w:r w:rsidR="00866848">
        <w:rPr>
          <w:color w:val="000000" w:themeColor="text1"/>
        </w:rPr>
        <w:t xml:space="preserve">assigned numbers database. </w:t>
      </w:r>
    </w:p>
    <w:p w14:paraId="61B03ED2" w14:textId="2FDA1DA0" w:rsidR="009123D2" w:rsidRDefault="00752233" w:rsidP="00752233">
      <w:pPr>
        <w:spacing w:line="480" w:lineRule="auto"/>
        <w:ind w:firstLine="720"/>
      </w:pPr>
      <w:r w:rsidRPr="00752233">
        <w:t xml:space="preserve">As a “caller,” West thinks it is important to have a definitive, reliable </w:t>
      </w:r>
      <w:r w:rsidRPr="00C270B7">
        <w:t xml:space="preserve">source for use in verifying that a given number has not been re-assigned.  West, however, already subscribes to a number of different commercial services </w:t>
      </w:r>
      <w:r w:rsidRPr="009123D2">
        <w:t>to ensure that its call rosters are up-to-date.</w:t>
      </w:r>
      <w:r w:rsidR="00185364">
        <w:t xml:space="preserve"> </w:t>
      </w:r>
      <w:r w:rsidRPr="009123D2">
        <w:t xml:space="preserve"> </w:t>
      </w:r>
      <w:r w:rsidR="009123D2" w:rsidRPr="00E61B9A">
        <w:t xml:space="preserve">As a carrier, West also regularly contributes information to such existing databases as the number portability database. </w:t>
      </w:r>
    </w:p>
    <w:p w14:paraId="25A36410" w14:textId="33C9F3E5" w:rsidR="00752233" w:rsidRDefault="00752233" w:rsidP="00752233">
      <w:pPr>
        <w:spacing w:line="480" w:lineRule="auto"/>
        <w:ind w:firstLine="720"/>
        <w:rPr>
          <w:color w:val="000000" w:themeColor="text1"/>
        </w:rPr>
      </w:pPr>
      <w:r w:rsidRPr="009123D2">
        <w:t xml:space="preserve">Before establishing a new database, </w:t>
      </w:r>
      <w:r w:rsidRPr="00C270B7">
        <w:t xml:space="preserve">the Commission </w:t>
      </w:r>
      <w:r w:rsidR="009123D2">
        <w:t xml:space="preserve">should </w:t>
      </w:r>
      <w:r w:rsidRPr="00C270B7">
        <w:t>first consider the database solutions already available in the marketplace.</w:t>
      </w:r>
      <w:r w:rsidRPr="00C270B7">
        <w:rPr>
          <w:rStyle w:val="FootnoteReference"/>
          <w:color w:val="000000" w:themeColor="text1"/>
        </w:rPr>
        <w:footnoteReference w:id="4"/>
      </w:r>
      <w:r w:rsidRPr="00C270B7">
        <w:rPr>
          <w:color w:val="000000" w:themeColor="text1"/>
        </w:rPr>
        <w:t xml:space="preserve"> </w:t>
      </w:r>
      <w:r w:rsidRPr="00C270B7">
        <w:t xml:space="preserve">  From both </w:t>
      </w:r>
      <w:r w:rsidR="009123D2">
        <w:t xml:space="preserve">its </w:t>
      </w:r>
      <w:r w:rsidRPr="00C270B7">
        <w:t xml:space="preserve">perspectives, </w:t>
      </w:r>
      <w:proofErr w:type="gramStart"/>
      <w:r w:rsidRPr="00C270B7">
        <w:t>West</w:t>
      </w:r>
      <w:proofErr w:type="gramEnd"/>
      <w:r w:rsidRPr="00C270B7">
        <w:t xml:space="preserve"> has serious concerns about the costs and administrative burdens establishment of a new re-assigned-numbers database could entail.  </w:t>
      </w:r>
      <w:r w:rsidR="009A3633">
        <w:t xml:space="preserve">It may be preferable to utilize existing </w:t>
      </w:r>
      <w:r w:rsidRPr="00C270B7">
        <w:t xml:space="preserve">services, perhaps with a few modifications, to address the calling </w:t>
      </w:r>
      <w:r w:rsidRPr="009123D2">
        <w:t xml:space="preserve">concerns raised in this docket, particularly in light of the actions </w:t>
      </w:r>
      <w:r w:rsidR="009A3633">
        <w:t>the Commissio</w:t>
      </w:r>
      <w:r w:rsidRPr="009123D2">
        <w:t>n takes in the remand proceeding.</w:t>
      </w:r>
    </w:p>
    <w:p w14:paraId="5158F280" w14:textId="01CAC0C1" w:rsidR="00084516" w:rsidRDefault="00866848" w:rsidP="00351315">
      <w:pPr>
        <w:spacing w:line="480" w:lineRule="auto"/>
        <w:ind w:firstLine="720"/>
        <w:rPr>
          <w:b/>
        </w:rPr>
      </w:pPr>
      <w:r>
        <w:rPr>
          <w:color w:val="000000" w:themeColor="text1"/>
        </w:rPr>
        <w:t>As Commissioner O’</w:t>
      </w:r>
      <w:r w:rsidR="006D3269">
        <w:rPr>
          <w:color w:val="000000" w:themeColor="text1"/>
        </w:rPr>
        <w:t>Reilly pointed out</w:t>
      </w:r>
      <w:r>
        <w:rPr>
          <w:color w:val="000000" w:themeColor="text1"/>
        </w:rPr>
        <w:t xml:space="preserve"> in his </w:t>
      </w:r>
      <w:r w:rsidR="0085555D">
        <w:rPr>
          <w:color w:val="000000" w:themeColor="text1"/>
        </w:rPr>
        <w:t>S</w:t>
      </w:r>
      <w:r>
        <w:rPr>
          <w:color w:val="000000" w:themeColor="text1"/>
        </w:rPr>
        <w:t xml:space="preserve">eparate </w:t>
      </w:r>
      <w:r w:rsidR="0085555D">
        <w:rPr>
          <w:color w:val="000000" w:themeColor="text1"/>
        </w:rPr>
        <w:t>S</w:t>
      </w:r>
      <w:r>
        <w:rPr>
          <w:color w:val="000000" w:themeColor="text1"/>
        </w:rPr>
        <w:t xml:space="preserve">tatement </w:t>
      </w:r>
      <w:r w:rsidR="00B853B0">
        <w:rPr>
          <w:color w:val="000000" w:themeColor="text1"/>
        </w:rPr>
        <w:t xml:space="preserve">issued </w:t>
      </w:r>
      <w:r w:rsidR="006D3269">
        <w:rPr>
          <w:color w:val="000000" w:themeColor="text1"/>
        </w:rPr>
        <w:t xml:space="preserve">when </w:t>
      </w:r>
      <w:r w:rsidR="00B853B0">
        <w:rPr>
          <w:color w:val="000000" w:themeColor="text1"/>
        </w:rPr>
        <w:t xml:space="preserve">he </w:t>
      </w:r>
      <w:r w:rsidR="006D3269">
        <w:rPr>
          <w:color w:val="000000" w:themeColor="text1"/>
        </w:rPr>
        <w:t>vot</w:t>
      </w:r>
      <w:r w:rsidR="00B853B0">
        <w:rPr>
          <w:color w:val="000000" w:themeColor="text1"/>
        </w:rPr>
        <w:t>ed</w:t>
      </w:r>
      <w:r w:rsidR="006D3269">
        <w:rPr>
          <w:color w:val="000000" w:themeColor="text1"/>
        </w:rPr>
        <w:t xml:space="preserve"> in favor of adoption of the </w:t>
      </w:r>
      <w:r w:rsidR="006D3269" w:rsidRPr="00C270B7">
        <w:rPr>
          <w:i/>
          <w:color w:val="000000" w:themeColor="text1"/>
        </w:rPr>
        <w:t>FNPRM</w:t>
      </w:r>
      <w:r w:rsidR="006D3269">
        <w:rPr>
          <w:color w:val="000000" w:themeColor="text1"/>
        </w:rPr>
        <w:t>, the remand in</w:t>
      </w:r>
      <w:r w:rsidR="00D92577">
        <w:rPr>
          <w:color w:val="000000" w:themeColor="text1"/>
        </w:rPr>
        <w:t xml:space="preserve"> </w:t>
      </w:r>
      <w:r w:rsidR="00185364" w:rsidRPr="00C270B7">
        <w:rPr>
          <w:i/>
          <w:color w:val="000000" w:themeColor="text1"/>
        </w:rPr>
        <w:t>ACA International, et al. v. FCC</w:t>
      </w:r>
      <w:r w:rsidR="00D92577">
        <w:rPr>
          <w:color w:val="000000" w:themeColor="text1"/>
        </w:rPr>
        <w:t xml:space="preserve"> </w:t>
      </w:r>
      <w:r w:rsidR="006D3269">
        <w:rPr>
          <w:rStyle w:val="FootnoteReference"/>
          <w:color w:val="000000" w:themeColor="text1"/>
        </w:rPr>
        <w:footnoteReference w:id="5"/>
      </w:r>
      <w:r w:rsidR="006D3269">
        <w:rPr>
          <w:color w:val="000000" w:themeColor="text1"/>
        </w:rPr>
        <w:t xml:space="preserve"> presents the Commission with the opportunity to evaluate marketplace developments since the Commission’s </w:t>
      </w:r>
      <w:r w:rsidR="006D3269">
        <w:rPr>
          <w:color w:val="000000" w:themeColor="text1"/>
        </w:rPr>
        <w:lastRenderedPageBreak/>
        <w:t>previous decision in this docket, and to consider the definitions of such important concepts as to the nature of the responsibility and potential liability of callers for calls that are unwanted or misdirected.</w:t>
      </w:r>
      <w:r w:rsidR="004C159B">
        <w:rPr>
          <w:color w:val="000000" w:themeColor="text1"/>
        </w:rPr>
        <w:t xml:space="preserve">  Until the Commission addresses these critical issues, it should defer consideration of the specific database rules proposed in the </w:t>
      </w:r>
      <w:r w:rsidR="004C159B" w:rsidRPr="00C270B7">
        <w:rPr>
          <w:i/>
          <w:color w:val="000000" w:themeColor="text1"/>
        </w:rPr>
        <w:t>FNPRM</w:t>
      </w:r>
      <w:r w:rsidR="004C159B">
        <w:rPr>
          <w:color w:val="000000" w:themeColor="text1"/>
        </w:rPr>
        <w:t>.  At that time, the Commission will be able more accurately to evaluate the relative costs and benefits that would result from adoption of the proposed rules</w:t>
      </w:r>
      <w:r w:rsidR="008E129C">
        <w:rPr>
          <w:color w:val="000000" w:themeColor="text1"/>
        </w:rPr>
        <w:t xml:space="preserve"> in the context of the then-applicable regulatory environment</w:t>
      </w:r>
      <w:r w:rsidR="009123D2">
        <w:rPr>
          <w:color w:val="000000" w:themeColor="text1"/>
        </w:rPr>
        <w:t xml:space="preserve"> and the solutions already available in the marketplace.  If necessary, </w:t>
      </w:r>
      <w:r w:rsidR="008E129C">
        <w:rPr>
          <w:color w:val="000000" w:themeColor="text1"/>
        </w:rPr>
        <w:t xml:space="preserve">the Commission can </w:t>
      </w:r>
      <w:r w:rsidR="009123D2">
        <w:rPr>
          <w:color w:val="000000" w:themeColor="text1"/>
        </w:rPr>
        <w:t xml:space="preserve">then also </w:t>
      </w:r>
      <w:r w:rsidR="008E129C">
        <w:rPr>
          <w:color w:val="000000" w:themeColor="text1"/>
        </w:rPr>
        <w:t>solicit additional comments to inform its decision as to whether the Commission should implement its database proposals.</w:t>
      </w:r>
      <w:r w:rsidR="00752233">
        <w:t xml:space="preserve"> </w:t>
      </w:r>
      <w:r w:rsidR="00A730A7">
        <w:tab/>
      </w:r>
    </w:p>
    <w:p w14:paraId="6397B227" w14:textId="77777777" w:rsidR="00E61224" w:rsidRDefault="00E61224" w:rsidP="00E61224">
      <w:pPr>
        <w:pStyle w:val="PleadingClosing"/>
      </w:pPr>
      <w:r>
        <w:tab/>
      </w:r>
      <w:r>
        <w:tab/>
      </w:r>
      <w:r>
        <w:tab/>
      </w:r>
      <w:r>
        <w:tab/>
      </w:r>
      <w:r>
        <w:tab/>
      </w:r>
      <w:r>
        <w:tab/>
      </w:r>
      <w:r>
        <w:tab/>
      </w:r>
      <w:bookmarkStart w:id="1" w:name="_Toc515560787"/>
      <w:r w:rsidRPr="00E61224">
        <w:t>Respectfully submitted,</w:t>
      </w:r>
      <w:bookmarkEnd w:id="1"/>
    </w:p>
    <w:p w14:paraId="54D9A4F7" w14:textId="77777777" w:rsidR="00E61224" w:rsidRDefault="00E61224" w:rsidP="00E61224">
      <w:pPr>
        <w:pStyle w:val="PleadingClosing"/>
        <w:spacing w:before="240"/>
      </w:pPr>
      <w:r>
        <w:tab/>
      </w:r>
      <w:r>
        <w:tab/>
      </w:r>
      <w:r>
        <w:tab/>
      </w:r>
      <w:r>
        <w:tab/>
      </w:r>
      <w:r>
        <w:tab/>
      </w:r>
      <w:r>
        <w:tab/>
      </w:r>
      <w:r>
        <w:tab/>
      </w:r>
    </w:p>
    <w:p w14:paraId="5505E885" w14:textId="77777777" w:rsidR="00615B30" w:rsidRDefault="00E61224" w:rsidP="00615B30">
      <w:pPr>
        <w:pStyle w:val="PleadingClosing"/>
        <w:spacing w:before="240"/>
        <w:jc w:val="left"/>
      </w:pPr>
      <w:r>
        <w:tab/>
      </w:r>
      <w:r>
        <w:tab/>
      </w:r>
      <w:r>
        <w:tab/>
      </w:r>
      <w:r>
        <w:tab/>
      </w:r>
      <w:r>
        <w:tab/>
      </w:r>
      <w:r>
        <w:tab/>
      </w:r>
      <w:r>
        <w:tab/>
      </w:r>
      <w:r w:rsidR="00615B30">
        <w:t xml:space="preserve">WEST INTERACTIVE SERVICES </w:t>
      </w:r>
    </w:p>
    <w:p w14:paraId="24FF426F" w14:textId="3078EC27" w:rsidR="00E61224" w:rsidRDefault="00615B30" w:rsidP="00615B30">
      <w:pPr>
        <w:pStyle w:val="PleadingClosing"/>
        <w:spacing w:before="240"/>
        <w:jc w:val="left"/>
      </w:pPr>
      <w:r>
        <w:tab/>
      </w:r>
      <w:r>
        <w:tab/>
      </w:r>
      <w:r>
        <w:tab/>
      </w:r>
      <w:r>
        <w:tab/>
      </w:r>
      <w:r>
        <w:tab/>
      </w:r>
      <w:r>
        <w:tab/>
      </w:r>
      <w:r>
        <w:tab/>
        <w:t xml:space="preserve">  CORPORATION </w:t>
      </w:r>
    </w:p>
    <w:p w14:paraId="057B5C9E" w14:textId="56DE093E" w:rsidR="00E61224" w:rsidRDefault="00615B30" w:rsidP="00615B30">
      <w:pPr>
        <w:pStyle w:val="PleadingClosing"/>
        <w:jc w:val="left"/>
      </w:pPr>
      <w:r>
        <w:tab/>
      </w:r>
      <w:r>
        <w:tab/>
      </w:r>
      <w:r>
        <w:tab/>
      </w:r>
      <w:r>
        <w:tab/>
      </w:r>
      <w:r>
        <w:tab/>
      </w:r>
      <w:r>
        <w:tab/>
      </w:r>
      <w:r>
        <w:tab/>
        <w:t>WEST TELECOM SERVICES, LLC</w:t>
      </w:r>
    </w:p>
    <w:p w14:paraId="2A085C53" w14:textId="18C36C98" w:rsidR="00615B30" w:rsidRDefault="00E61224" w:rsidP="00E61224">
      <w:pPr>
        <w:widowControl w:val="0"/>
        <w:tabs>
          <w:tab w:val="left" w:pos="0"/>
          <w:tab w:val="left" w:pos="720"/>
        </w:tabs>
        <w:overflowPunct w:val="0"/>
        <w:autoSpaceDE w:val="0"/>
        <w:autoSpaceDN w:val="0"/>
        <w:adjustRightInd w:val="0"/>
        <w:spacing w:before="120" w:after="240"/>
        <w:contextualSpacing/>
        <w:jc w:val="both"/>
        <w:textAlignment w:val="baseline"/>
        <w:outlineLvl w:val="0"/>
        <w:rPr>
          <w:rFonts w:ascii="Garamond" w:hAnsi="Garamond"/>
        </w:rPr>
      </w:pPr>
      <w:r w:rsidRPr="00E61224">
        <w:rPr>
          <w:rFonts w:ascii="Garamond" w:hAnsi="Garamond"/>
        </w:rPr>
        <w:tab/>
      </w:r>
      <w:r w:rsidRPr="00E61224">
        <w:rPr>
          <w:rFonts w:ascii="Garamond" w:hAnsi="Garamond"/>
        </w:rPr>
        <w:tab/>
      </w:r>
      <w:r w:rsidRPr="00E61224">
        <w:rPr>
          <w:rFonts w:ascii="Garamond" w:hAnsi="Garamond"/>
        </w:rPr>
        <w:tab/>
      </w:r>
      <w:r w:rsidRPr="00E61224">
        <w:rPr>
          <w:rFonts w:ascii="Garamond" w:hAnsi="Garamond"/>
        </w:rPr>
        <w:tab/>
      </w:r>
      <w:r w:rsidRPr="00E61224">
        <w:rPr>
          <w:rFonts w:ascii="Garamond" w:hAnsi="Garamond"/>
        </w:rPr>
        <w:tab/>
      </w:r>
      <w:r w:rsidRPr="00E61224">
        <w:rPr>
          <w:rFonts w:ascii="Garamond" w:hAnsi="Garamond"/>
        </w:rPr>
        <w:tab/>
      </w:r>
      <w:r w:rsidRPr="00E61224">
        <w:rPr>
          <w:rFonts w:ascii="Garamond" w:hAnsi="Garamond"/>
        </w:rPr>
        <w:tab/>
      </w:r>
      <w:r w:rsidR="00615B30">
        <w:rPr>
          <w:rFonts w:ascii="Garamond" w:hAnsi="Garamond"/>
        </w:rPr>
        <w:t xml:space="preserve">By:  </w:t>
      </w:r>
      <w:r w:rsidR="00615B30" w:rsidRPr="00615B30">
        <w:rPr>
          <w:rFonts w:ascii="Garamond" w:hAnsi="Garamond"/>
          <w:u w:val="single"/>
        </w:rPr>
        <w:t>/s/ Janette K. Nelson</w:t>
      </w:r>
    </w:p>
    <w:p w14:paraId="043EC840" w14:textId="77777777" w:rsidR="00615B30" w:rsidRDefault="00615B30" w:rsidP="00E61224">
      <w:pPr>
        <w:widowControl w:val="0"/>
        <w:tabs>
          <w:tab w:val="left" w:pos="0"/>
          <w:tab w:val="left" w:pos="720"/>
        </w:tabs>
        <w:overflowPunct w:val="0"/>
        <w:autoSpaceDE w:val="0"/>
        <w:autoSpaceDN w:val="0"/>
        <w:adjustRightInd w:val="0"/>
        <w:spacing w:before="120" w:after="240"/>
        <w:contextualSpacing/>
        <w:jc w:val="both"/>
        <w:textAlignment w:val="baseline"/>
        <w:outlineLvl w:val="0"/>
        <w:rPr>
          <w:rFonts w:ascii="Garamond" w:hAnsi="Garamond"/>
        </w:rPr>
      </w:pPr>
    </w:p>
    <w:p w14:paraId="7BC88F01" w14:textId="77777777" w:rsidR="00615B30" w:rsidRPr="000058F0" w:rsidRDefault="00615B30" w:rsidP="00615B30">
      <w:pPr>
        <w:widowControl w:val="0"/>
        <w:shd w:val="clear" w:color="auto" w:fill="FFFFFF"/>
        <w:autoSpaceDE w:val="0"/>
        <w:autoSpaceDN w:val="0"/>
        <w:adjustRightInd w:val="0"/>
        <w:rPr>
          <w:color w:val="000000" w:themeColor="text1"/>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color w:val="000000" w:themeColor="text1"/>
        </w:rPr>
        <w:t>Janette K. Nelson</w:t>
      </w:r>
    </w:p>
    <w:p w14:paraId="58230363" w14:textId="77777777" w:rsidR="00615B30" w:rsidRPr="000058F0" w:rsidRDefault="00615B30" w:rsidP="00615B30">
      <w:pPr>
        <w:widowControl w:val="0"/>
        <w:shd w:val="clear" w:color="auto" w:fill="FFFFFF"/>
        <w:autoSpaceDE w:val="0"/>
        <w:autoSpaceDN w:val="0"/>
        <w:adjustRightInd w:val="0"/>
        <w:ind w:left="4320" w:firstLine="720"/>
        <w:rPr>
          <w:color w:val="000000" w:themeColor="text1"/>
        </w:rPr>
      </w:pPr>
      <w:r>
        <w:rPr>
          <w:color w:val="000000" w:themeColor="text1"/>
        </w:rPr>
        <w:t>Vice President &amp; Deputy General</w:t>
      </w:r>
      <w:r w:rsidRPr="000058F0">
        <w:rPr>
          <w:color w:val="000000" w:themeColor="text1"/>
        </w:rPr>
        <w:t xml:space="preserve"> Counsel</w:t>
      </w:r>
    </w:p>
    <w:p w14:paraId="5245C7B4" w14:textId="77777777" w:rsidR="00615B30" w:rsidRPr="000058F0" w:rsidRDefault="00615B30" w:rsidP="00615B30">
      <w:pPr>
        <w:widowControl w:val="0"/>
        <w:shd w:val="clear" w:color="auto" w:fill="FFFFFF"/>
        <w:autoSpaceDE w:val="0"/>
        <w:autoSpaceDN w:val="0"/>
        <w:adjustRightInd w:val="0"/>
        <w:ind w:left="4320" w:firstLine="720"/>
        <w:rPr>
          <w:color w:val="000000" w:themeColor="text1"/>
        </w:rPr>
      </w:pPr>
      <w:r w:rsidRPr="000058F0">
        <w:rPr>
          <w:color w:val="000000" w:themeColor="text1"/>
        </w:rPr>
        <w:t>West Corporation</w:t>
      </w:r>
    </w:p>
    <w:p w14:paraId="5A0B1CF4" w14:textId="77777777" w:rsidR="00615B30" w:rsidRPr="000058F0" w:rsidRDefault="00615B30" w:rsidP="00615B30">
      <w:pPr>
        <w:widowControl w:val="0"/>
        <w:shd w:val="clear" w:color="auto" w:fill="FFFFFF"/>
        <w:autoSpaceDE w:val="0"/>
        <w:autoSpaceDN w:val="0"/>
        <w:adjustRightInd w:val="0"/>
        <w:ind w:left="4320" w:firstLine="720"/>
        <w:rPr>
          <w:color w:val="000000" w:themeColor="text1"/>
        </w:rPr>
      </w:pPr>
      <w:r>
        <w:rPr>
          <w:color w:val="000000" w:themeColor="text1"/>
        </w:rPr>
        <w:t>11808 Miracle Hills Drive</w:t>
      </w:r>
    </w:p>
    <w:p w14:paraId="7762B14D" w14:textId="77777777" w:rsidR="00615B30" w:rsidRPr="000058F0" w:rsidRDefault="00615B30" w:rsidP="00615B30">
      <w:pPr>
        <w:widowControl w:val="0"/>
        <w:shd w:val="clear" w:color="auto" w:fill="FFFFFF"/>
        <w:autoSpaceDE w:val="0"/>
        <w:autoSpaceDN w:val="0"/>
        <w:adjustRightInd w:val="0"/>
        <w:ind w:left="4320" w:firstLine="720"/>
        <w:rPr>
          <w:color w:val="000000" w:themeColor="text1"/>
        </w:rPr>
      </w:pPr>
      <w:r>
        <w:rPr>
          <w:color w:val="000000" w:themeColor="text1"/>
        </w:rPr>
        <w:t>Omaha, NE  68154</w:t>
      </w:r>
    </w:p>
    <w:p w14:paraId="2038D00F" w14:textId="77777777" w:rsidR="00615B30" w:rsidRPr="00F026FA" w:rsidRDefault="00615B30" w:rsidP="00615B30">
      <w:pPr>
        <w:widowControl w:val="0"/>
        <w:shd w:val="clear" w:color="auto" w:fill="FFFFFF"/>
        <w:autoSpaceDE w:val="0"/>
        <w:autoSpaceDN w:val="0"/>
        <w:adjustRightInd w:val="0"/>
        <w:ind w:left="4320" w:firstLine="720"/>
        <w:rPr>
          <w:color w:val="0000FF"/>
          <w:u w:val="single"/>
        </w:rPr>
      </w:pPr>
      <w:r w:rsidRPr="00F026FA">
        <w:rPr>
          <w:color w:val="0000FF"/>
          <w:u w:val="single"/>
        </w:rPr>
        <w:t>JKNelson@west.com</w:t>
      </w:r>
    </w:p>
    <w:p w14:paraId="3E92974E" w14:textId="77777777" w:rsidR="00615B30" w:rsidRDefault="00615B30" w:rsidP="00615B30">
      <w:pPr>
        <w:widowControl w:val="0"/>
        <w:shd w:val="clear" w:color="auto" w:fill="FFFFFF"/>
        <w:autoSpaceDE w:val="0"/>
        <w:autoSpaceDN w:val="0"/>
        <w:adjustRightInd w:val="0"/>
        <w:ind w:left="4320" w:firstLine="720"/>
        <w:rPr>
          <w:color w:val="000000" w:themeColor="text1"/>
        </w:rPr>
      </w:pPr>
      <w:r w:rsidRPr="000058F0">
        <w:rPr>
          <w:color w:val="000000" w:themeColor="text1"/>
        </w:rPr>
        <w:t xml:space="preserve">Phone: </w:t>
      </w:r>
      <w:r>
        <w:rPr>
          <w:color w:val="000000" w:themeColor="text1"/>
        </w:rPr>
        <w:t>402-716-2506</w:t>
      </w:r>
    </w:p>
    <w:p w14:paraId="3FA3618E" w14:textId="00C31C6F" w:rsidR="00615B30" w:rsidRDefault="00615B30" w:rsidP="00615B30">
      <w:pPr>
        <w:widowControl w:val="0"/>
        <w:shd w:val="clear" w:color="auto" w:fill="FFFFFF"/>
        <w:autoSpaceDE w:val="0"/>
        <w:autoSpaceDN w:val="0"/>
        <w:adjustRightInd w:val="0"/>
        <w:spacing w:before="120"/>
        <w:ind w:left="4320" w:firstLine="720"/>
        <w:rPr>
          <w:color w:val="000000" w:themeColor="text1"/>
        </w:rPr>
      </w:pPr>
      <w:proofErr w:type="gramStart"/>
      <w:r>
        <w:rPr>
          <w:i/>
          <w:color w:val="000000" w:themeColor="text1"/>
        </w:rPr>
        <w:t>Its</w:t>
      </w:r>
      <w:proofErr w:type="gramEnd"/>
      <w:r>
        <w:rPr>
          <w:i/>
          <w:color w:val="000000" w:themeColor="text1"/>
        </w:rPr>
        <w:t xml:space="preserve"> Counsel</w:t>
      </w:r>
    </w:p>
    <w:p w14:paraId="7A20B002" w14:textId="77777777" w:rsidR="00615B30" w:rsidRDefault="00615B30" w:rsidP="00615B30">
      <w:pPr>
        <w:spacing w:before="240"/>
        <w:ind w:left="4320" w:firstLine="720"/>
        <w:rPr>
          <w:rFonts w:ascii="Garamond" w:hAnsi="Garamond"/>
        </w:rPr>
      </w:pPr>
      <w:r w:rsidRPr="00EC7550">
        <w:rPr>
          <w:rFonts w:ascii="Garamond" w:hAnsi="Garamond"/>
        </w:rPr>
        <w:t>Robert W. McCausland</w:t>
      </w:r>
    </w:p>
    <w:p w14:paraId="530D3D9A" w14:textId="77777777" w:rsidR="00615B30" w:rsidRDefault="00615B30" w:rsidP="00615B30">
      <w:pPr>
        <w:ind w:left="5040"/>
        <w:rPr>
          <w:rFonts w:ascii="Garamond" w:hAnsi="Garamond"/>
        </w:rPr>
      </w:pPr>
      <w:r w:rsidRPr="00EC7550">
        <w:rPr>
          <w:rFonts w:ascii="Garamond" w:hAnsi="Garamond"/>
        </w:rPr>
        <w:t>VP, Regulatory and Government Affairs</w:t>
      </w:r>
    </w:p>
    <w:p w14:paraId="3E0126F8" w14:textId="77777777" w:rsidR="00615B30" w:rsidRDefault="00615B30" w:rsidP="008A1473">
      <w:pPr>
        <w:ind w:left="4320" w:firstLine="720"/>
        <w:rPr>
          <w:rFonts w:ascii="Garamond" w:hAnsi="Garamond"/>
        </w:rPr>
      </w:pPr>
      <w:r w:rsidRPr="00EC7550">
        <w:rPr>
          <w:rFonts w:ascii="Garamond" w:hAnsi="Garamond"/>
        </w:rPr>
        <w:t>West Telecom Services, LLC</w:t>
      </w:r>
    </w:p>
    <w:p w14:paraId="4D40D2C2" w14:textId="77777777" w:rsidR="00615B30" w:rsidRDefault="00615B30" w:rsidP="008A1473">
      <w:pPr>
        <w:ind w:left="4320" w:firstLine="720"/>
        <w:rPr>
          <w:rFonts w:ascii="Garamond" w:hAnsi="Garamond"/>
        </w:rPr>
      </w:pPr>
      <w:r w:rsidRPr="00EC7550">
        <w:rPr>
          <w:rFonts w:ascii="Garamond" w:hAnsi="Garamond"/>
        </w:rPr>
        <w:t>3200 W. Pleasant Run Road</w:t>
      </w:r>
    </w:p>
    <w:p w14:paraId="4AE22E13" w14:textId="77777777" w:rsidR="00615B30" w:rsidRDefault="00615B30" w:rsidP="008A1473">
      <w:pPr>
        <w:ind w:left="4320" w:firstLine="720"/>
        <w:rPr>
          <w:rFonts w:ascii="Garamond" w:hAnsi="Garamond"/>
        </w:rPr>
      </w:pPr>
      <w:r w:rsidRPr="00EC7550">
        <w:rPr>
          <w:rFonts w:ascii="Garamond" w:hAnsi="Garamond"/>
        </w:rPr>
        <w:t>Suite 300</w:t>
      </w:r>
    </w:p>
    <w:p w14:paraId="620E6152" w14:textId="77777777" w:rsidR="00615B30" w:rsidRDefault="00615B30" w:rsidP="008A1473">
      <w:pPr>
        <w:ind w:left="4320" w:firstLine="720"/>
        <w:rPr>
          <w:rFonts w:ascii="Garamond" w:hAnsi="Garamond"/>
        </w:rPr>
      </w:pPr>
      <w:r w:rsidRPr="00FE3175">
        <w:rPr>
          <w:rFonts w:ascii="Garamond" w:hAnsi="Garamond"/>
        </w:rPr>
        <w:t>Lancaster, TX 75146-1086</w:t>
      </w:r>
    </w:p>
    <w:p w14:paraId="5CB87F7F" w14:textId="77777777" w:rsidR="00615B30" w:rsidRDefault="00F62029" w:rsidP="008A1473">
      <w:pPr>
        <w:ind w:left="4320" w:firstLine="720"/>
        <w:rPr>
          <w:rFonts w:ascii="Garamond" w:hAnsi="Garamond"/>
          <w:color w:val="0000FF"/>
          <w:u w:val="single"/>
        </w:rPr>
      </w:pPr>
      <w:hyperlink r:id="rId8" w:history="1">
        <w:r w:rsidR="00615B30" w:rsidRPr="00FE3175">
          <w:rPr>
            <w:rFonts w:ascii="Garamond" w:hAnsi="Garamond"/>
            <w:color w:val="0000FF"/>
            <w:u w:val="single"/>
          </w:rPr>
          <w:t>RWMcCausland@west.com</w:t>
        </w:r>
      </w:hyperlink>
    </w:p>
    <w:p w14:paraId="2D001CE1" w14:textId="77777777" w:rsidR="00615B30" w:rsidRDefault="00615B30" w:rsidP="008A1473">
      <w:pPr>
        <w:ind w:left="4320" w:firstLine="720"/>
        <w:rPr>
          <w:rFonts w:ascii="Garamond" w:hAnsi="Garamond"/>
        </w:rPr>
      </w:pPr>
      <w:r w:rsidRPr="00FE3175">
        <w:rPr>
          <w:rFonts w:ascii="Garamond" w:hAnsi="Garamond"/>
        </w:rPr>
        <w:t>Phone:  469-727-1640</w:t>
      </w:r>
    </w:p>
    <w:p w14:paraId="63B6574C" w14:textId="77777777" w:rsidR="00351315" w:rsidRDefault="008A1473" w:rsidP="00615B30">
      <w:pPr>
        <w:keepNext/>
        <w:keepLines/>
        <w:widowControl w:val="0"/>
        <w:tabs>
          <w:tab w:val="left" w:pos="0"/>
          <w:tab w:val="left" w:pos="720"/>
        </w:tabs>
        <w:overflowPunct w:val="0"/>
        <w:autoSpaceDE w:val="0"/>
        <w:autoSpaceDN w:val="0"/>
        <w:adjustRightInd w:val="0"/>
        <w:spacing w:before="120" w:after="240"/>
        <w:contextualSpacing/>
        <w:textAlignment w:val="baseline"/>
        <w:outlineLvl w:val="5"/>
        <w:rPr>
          <w:rFonts w:ascii="Garamond" w:hAnsi="Garamond"/>
        </w:rPr>
      </w:pPr>
      <w:r>
        <w:rPr>
          <w:rFonts w:ascii="Garamond" w:hAnsi="Garamond"/>
          <w:iCs/>
        </w:rPr>
        <w:tab/>
      </w:r>
      <w:r>
        <w:rPr>
          <w:rFonts w:ascii="Garamond" w:hAnsi="Garamond"/>
          <w:iCs/>
        </w:rPr>
        <w:tab/>
      </w:r>
      <w:r>
        <w:rPr>
          <w:rFonts w:ascii="Garamond" w:hAnsi="Garamond"/>
          <w:iCs/>
        </w:rPr>
        <w:tab/>
      </w:r>
      <w:r>
        <w:rPr>
          <w:rFonts w:ascii="Garamond" w:hAnsi="Garamond"/>
          <w:iCs/>
        </w:rPr>
        <w:tab/>
      </w:r>
      <w:r>
        <w:rPr>
          <w:rFonts w:ascii="Garamond" w:hAnsi="Garamond"/>
          <w:iCs/>
        </w:rPr>
        <w:tab/>
      </w:r>
      <w:r>
        <w:rPr>
          <w:rFonts w:ascii="Garamond" w:hAnsi="Garamond"/>
          <w:iCs/>
        </w:rPr>
        <w:tab/>
      </w:r>
      <w:r>
        <w:rPr>
          <w:rFonts w:ascii="Garamond" w:hAnsi="Garamond"/>
          <w:iCs/>
        </w:rPr>
        <w:tab/>
      </w:r>
      <w:r w:rsidR="00615B30" w:rsidRPr="00FE3175">
        <w:rPr>
          <w:rFonts w:ascii="Garamond" w:hAnsi="Garamond"/>
          <w:iCs/>
        </w:rPr>
        <w:t>Fax:  866-432-3936</w:t>
      </w:r>
      <w:r w:rsidR="00351315" w:rsidRPr="00351315">
        <w:rPr>
          <w:rFonts w:ascii="Garamond" w:hAnsi="Garamond"/>
        </w:rPr>
        <w:t xml:space="preserve"> </w:t>
      </w:r>
    </w:p>
    <w:p w14:paraId="7860B33C" w14:textId="314A15C5" w:rsidR="00615B30" w:rsidRPr="00FE3175" w:rsidRDefault="00351315" w:rsidP="00615B30">
      <w:pPr>
        <w:keepNext/>
        <w:keepLines/>
        <w:widowControl w:val="0"/>
        <w:tabs>
          <w:tab w:val="left" w:pos="0"/>
          <w:tab w:val="left" w:pos="720"/>
        </w:tabs>
        <w:overflowPunct w:val="0"/>
        <w:autoSpaceDE w:val="0"/>
        <w:autoSpaceDN w:val="0"/>
        <w:adjustRightInd w:val="0"/>
        <w:spacing w:before="120" w:after="240"/>
        <w:contextualSpacing/>
        <w:textAlignment w:val="baseline"/>
        <w:outlineLvl w:val="5"/>
        <w:rPr>
          <w:rFonts w:ascii="Garamond" w:hAnsi="Garamond"/>
          <w:iCs/>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sidRPr="00FE3175">
        <w:rPr>
          <w:rFonts w:ascii="Garamond" w:hAnsi="Garamond"/>
        </w:rPr>
        <w:t>Cell/Text:  469-644-4954</w:t>
      </w:r>
    </w:p>
    <w:p w14:paraId="76DAE6B8" w14:textId="43851FF5" w:rsidR="00C11B45" w:rsidRDefault="00351315" w:rsidP="00351315">
      <w:r>
        <w:rPr>
          <w:rFonts w:ascii="Garamond" w:hAnsi="Garamond"/>
        </w:rPr>
        <w:t>June 7, 2018</w:t>
      </w:r>
      <w:r>
        <w:rPr>
          <w:rFonts w:ascii="Garamond" w:hAnsi="Garamond"/>
        </w:rPr>
        <w:tab/>
      </w:r>
    </w:p>
    <w:sectPr w:rsidR="00C11B45" w:rsidSect="005B2387">
      <w:footerReference w:type="default" r:id="rId9"/>
      <w:footerReference w:type="first" r:id="rId10"/>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367D21" w14:textId="77777777" w:rsidR="00BA57ED" w:rsidRDefault="00BA57ED" w:rsidP="00B67248">
      <w:r>
        <w:separator/>
      </w:r>
    </w:p>
  </w:endnote>
  <w:endnote w:type="continuationSeparator" w:id="0">
    <w:p w14:paraId="6D49A106" w14:textId="77777777" w:rsidR="00BA57ED" w:rsidRDefault="00BA57ED" w:rsidP="00B67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AFF" w:usb1="C000E47F" w:usb2="0000002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022F4" w14:textId="0F8B6F04" w:rsidR="008E129C" w:rsidRPr="003E4126" w:rsidRDefault="00F62029" w:rsidP="005B2387">
    <w:pPr>
      <w:pStyle w:val="Footer"/>
      <w:ind w:firstLine="4320"/>
      <w:jc w:val="center"/>
    </w:pPr>
    <w:sdt>
      <w:sdtPr>
        <w:id w:val="860085784"/>
        <w:docPartObj>
          <w:docPartGallery w:val="Page Numbers (Bottom of Page)"/>
          <w:docPartUnique/>
        </w:docPartObj>
      </w:sdtPr>
      <w:sdtEndPr>
        <w:rPr>
          <w:noProof/>
        </w:rPr>
      </w:sdtEndPr>
      <w:sdtContent>
        <w:r w:rsidR="008E129C" w:rsidRPr="00143AAE">
          <w:rPr>
            <w:sz w:val="20"/>
            <w:szCs w:val="20"/>
          </w:rPr>
          <w:fldChar w:fldCharType="begin"/>
        </w:r>
        <w:r w:rsidR="008E129C" w:rsidRPr="00143AAE">
          <w:rPr>
            <w:sz w:val="20"/>
            <w:szCs w:val="20"/>
          </w:rPr>
          <w:instrText xml:space="preserve"> PAGE   \* MERGEFORMAT </w:instrText>
        </w:r>
        <w:r w:rsidR="008E129C" w:rsidRPr="00143AAE">
          <w:rPr>
            <w:sz w:val="20"/>
            <w:szCs w:val="20"/>
          </w:rPr>
          <w:fldChar w:fldCharType="separate"/>
        </w:r>
        <w:r>
          <w:rPr>
            <w:noProof/>
            <w:sz w:val="20"/>
            <w:szCs w:val="20"/>
          </w:rPr>
          <w:t>3</w:t>
        </w:r>
        <w:r w:rsidR="008E129C" w:rsidRPr="00143AAE">
          <w:rPr>
            <w:noProof/>
            <w:sz w:val="20"/>
            <w:szCs w:val="20"/>
          </w:rPr>
          <w:fldChar w:fldCharType="end"/>
        </w:r>
        <w:r w:rsidR="008E129C">
          <w:rPr>
            <w:noProof/>
          </w:rPr>
          <w:tab/>
        </w:r>
        <w:r w:rsidR="008E129C">
          <w:rPr>
            <w:noProof/>
          </w:rPr>
          <w:tab/>
        </w:r>
      </w:sdtContent>
    </w:sdt>
  </w:p>
  <w:p w14:paraId="67D9B6B1" w14:textId="77777777" w:rsidR="008E129C" w:rsidRPr="003E4126" w:rsidRDefault="008E12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7E190" w14:textId="6D9066D1" w:rsidR="00D53B48" w:rsidRPr="00D53B48" w:rsidRDefault="00D53B48">
    <w:pPr>
      <w:pStyle w:val="Footer"/>
    </w:pPr>
    <w:r>
      <w:rPr>
        <w:noProof/>
      </w:rPr>
      <w:t>{00124120;v5}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8A929E" w14:textId="77777777" w:rsidR="00BA57ED" w:rsidRDefault="00BA57ED" w:rsidP="00B67248">
      <w:pPr>
        <w:rPr>
          <w:noProof/>
        </w:rPr>
      </w:pPr>
      <w:r>
        <w:rPr>
          <w:noProof/>
        </w:rPr>
        <w:separator/>
      </w:r>
    </w:p>
  </w:footnote>
  <w:footnote w:type="continuationSeparator" w:id="0">
    <w:p w14:paraId="39990DAE" w14:textId="77777777" w:rsidR="00BA57ED" w:rsidRDefault="00BA57ED" w:rsidP="00B67248">
      <w:r>
        <w:continuationSeparator/>
      </w:r>
    </w:p>
  </w:footnote>
  <w:footnote w:id="1">
    <w:p w14:paraId="64A16634" w14:textId="04AC03FA" w:rsidR="008E129C" w:rsidRPr="007D26B9" w:rsidRDefault="008E129C">
      <w:pPr>
        <w:pStyle w:val="FootnoteText"/>
        <w:rPr>
          <w:rFonts w:ascii="Times New Roman" w:hAnsi="Times New Roman" w:cs="Times New Roman"/>
          <w:i/>
          <w:sz w:val="24"/>
          <w:szCs w:val="24"/>
        </w:rPr>
      </w:pPr>
      <w:r w:rsidRPr="00625A34">
        <w:rPr>
          <w:rStyle w:val="FootnoteReference"/>
          <w:rFonts w:ascii="Times New Roman" w:hAnsi="Times New Roman" w:cs="Times New Roman"/>
          <w:sz w:val="24"/>
          <w:szCs w:val="24"/>
        </w:rPr>
        <w:footnoteRef/>
      </w:r>
      <w:r w:rsidRPr="00625A34">
        <w:rPr>
          <w:rFonts w:ascii="Times New Roman" w:hAnsi="Times New Roman" w:cs="Times New Roman"/>
          <w:sz w:val="24"/>
          <w:szCs w:val="24"/>
        </w:rPr>
        <w:t xml:space="preserve"> </w:t>
      </w:r>
      <w:r w:rsidRPr="00625A34">
        <w:rPr>
          <w:rFonts w:ascii="Times New Roman" w:hAnsi="Times New Roman" w:cs="Times New Roman"/>
          <w:i/>
          <w:sz w:val="24"/>
          <w:szCs w:val="24"/>
        </w:rPr>
        <w:t>Advanced Methods to Target and Eliminate Unlawful Robocalls</w:t>
      </w:r>
      <w:r w:rsidRPr="00625A34">
        <w:rPr>
          <w:rFonts w:ascii="Times New Roman" w:hAnsi="Times New Roman" w:cs="Times New Roman"/>
          <w:sz w:val="24"/>
          <w:szCs w:val="24"/>
        </w:rPr>
        <w:t xml:space="preserve">, Second Further Notice of Proposed Rulemaking, </w:t>
      </w:r>
      <w:r>
        <w:rPr>
          <w:rFonts w:ascii="Times New Roman" w:hAnsi="Times New Roman" w:cs="Times New Roman"/>
          <w:sz w:val="24"/>
          <w:szCs w:val="24"/>
        </w:rPr>
        <w:t xml:space="preserve">FCC 17-59, </w:t>
      </w:r>
      <w:r w:rsidRPr="00625A34">
        <w:rPr>
          <w:rFonts w:ascii="Times New Roman" w:hAnsi="Times New Roman" w:cs="Times New Roman"/>
          <w:sz w:val="24"/>
          <w:szCs w:val="24"/>
        </w:rPr>
        <w:t>CG Docket No. 17-59 (rel. Mar. 23, 2018 ) (“</w:t>
      </w:r>
      <w:r w:rsidRPr="00625A34">
        <w:rPr>
          <w:rFonts w:ascii="Times New Roman" w:hAnsi="Times New Roman" w:cs="Times New Roman"/>
          <w:i/>
          <w:sz w:val="24"/>
          <w:szCs w:val="24"/>
        </w:rPr>
        <w:t xml:space="preserve">Second </w:t>
      </w:r>
      <w:r w:rsidRPr="007D26B9">
        <w:rPr>
          <w:rFonts w:ascii="Times New Roman" w:hAnsi="Times New Roman" w:cs="Times New Roman"/>
          <w:i/>
          <w:sz w:val="24"/>
          <w:szCs w:val="24"/>
        </w:rPr>
        <w:t>FNPRM</w:t>
      </w:r>
      <w:r w:rsidRPr="007D26B9">
        <w:rPr>
          <w:rFonts w:ascii="Times New Roman" w:hAnsi="Times New Roman" w:cs="Times New Roman"/>
          <w:sz w:val="24"/>
          <w:szCs w:val="24"/>
        </w:rPr>
        <w:t>”).</w:t>
      </w:r>
    </w:p>
  </w:footnote>
  <w:footnote w:id="2">
    <w:p w14:paraId="10FFE76A" w14:textId="1DEB335B" w:rsidR="008E129C" w:rsidRPr="004357FF" w:rsidRDefault="008E129C" w:rsidP="003F5F46">
      <w:pPr>
        <w:pStyle w:val="FootnoteText"/>
        <w:rPr>
          <w:rFonts w:ascii="Times New Roman" w:hAnsi="Times New Roman" w:cs="Times New Roman"/>
          <w:sz w:val="24"/>
          <w:szCs w:val="24"/>
        </w:rPr>
      </w:pPr>
      <w:r w:rsidRPr="004357FF">
        <w:rPr>
          <w:rStyle w:val="FootnoteReference"/>
          <w:rFonts w:ascii="Times New Roman" w:hAnsi="Times New Roman" w:cs="Times New Roman"/>
          <w:sz w:val="24"/>
          <w:szCs w:val="24"/>
        </w:rPr>
        <w:footnoteRef/>
      </w:r>
      <w:r w:rsidRPr="004357FF">
        <w:rPr>
          <w:rFonts w:ascii="Times New Roman" w:hAnsi="Times New Roman" w:cs="Times New Roman"/>
          <w:sz w:val="24"/>
          <w:szCs w:val="24"/>
        </w:rPr>
        <w:t xml:space="preserve"> </w:t>
      </w:r>
      <w:proofErr w:type="gramStart"/>
      <w:r w:rsidRPr="004357FF">
        <w:rPr>
          <w:rFonts w:ascii="Times New Roman" w:hAnsi="Times New Roman" w:cs="Times New Roman"/>
          <w:sz w:val="24"/>
          <w:szCs w:val="24"/>
        </w:rPr>
        <w:t xml:space="preserve">In this context, and as used herein, </w:t>
      </w:r>
      <w:r>
        <w:rPr>
          <w:rFonts w:ascii="Times New Roman" w:hAnsi="Times New Roman" w:cs="Times New Roman"/>
          <w:sz w:val="24"/>
          <w:szCs w:val="24"/>
        </w:rPr>
        <w:t xml:space="preserve">the term </w:t>
      </w:r>
      <w:r w:rsidRPr="004357FF">
        <w:rPr>
          <w:rFonts w:ascii="Times New Roman" w:hAnsi="Times New Roman" w:cs="Times New Roman"/>
          <w:sz w:val="24"/>
          <w:szCs w:val="24"/>
        </w:rPr>
        <w:t xml:space="preserve">“caller” </w:t>
      </w:r>
      <w:r>
        <w:rPr>
          <w:rFonts w:ascii="Times New Roman" w:hAnsi="Times New Roman" w:cs="Times New Roman"/>
          <w:sz w:val="24"/>
          <w:szCs w:val="24"/>
        </w:rPr>
        <w:t xml:space="preserve">should comprise both </w:t>
      </w:r>
      <w:r w:rsidRPr="004357FF">
        <w:rPr>
          <w:rFonts w:ascii="Times New Roman" w:hAnsi="Times New Roman" w:cs="Times New Roman"/>
          <w:sz w:val="24"/>
          <w:szCs w:val="24"/>
        </w:rPr>
        <w:t xml:space="preserve">a potential </w:t>
      </w:r>
      <w:r>
        <w:rPr>
          <w:rFonts w:ascii="Times New Roman" w:hAnsi="Times New Roman" w:cs="Times New Roman"/>
          <w:sz w:val="24"/>
          <w:szCs w:val="24"/>
        </w:rPr>
        <w:t xml:space="preserve">direct </w:t>
      </w:r>
      <w:r w:rsidRPr="004357FF">
        <w:rPr>
          <w:rFonts w:ascii="Times New Roman" w:hAnsi="Times New Roman" w:cs="Times New Roman"/>
          <w:sz w:val="24"/>
          <w:szCs w:val="24"/>
        </w:rPr>
        <w:t xml:space="preserve">caller </w:t>
      </w:r>
      <w:r>
        <w:rPr>
          <w:rFonts w:ascii="Times New Roman" w:hAnsi="Times New Roman" w:cs="Times New Roman"/>
          <w:sz w:val="24"/>
          <w:szCs w:val="24"/>
        </w:rPr>
        <w:t xml:space="preserve">itself and </w:t>
      </w:r>
      <w:r w:rsidRPr="004357FF">
        <w:rPr>
          <w:rFonts w:ascii="Times New Roman" w:hAnsi="Times New Roman" w:cs="Times New Roman"/>
          <w:sz w:val="24"/>
          <w:szCs w:val="24"/>
        </w:rPr>
        <w:t xml:space="preserve"> an entity consulting the database on behalf of a potential </w:t>
      </w:r>
      <w:r>
        <w:rPr>
          <w:rFonts w:ascii="Times New Roman" w:hAnsi="Times New Roman" w:cs="Times New Roman"/>
          <w:sz w:val="24"/>
          <w:szCs w:val="24"/>
        </w:rPr>
        <w:t xml:space="preserve">direct </w:t>
      </w:r>
      <w:r w:rsidRPr="004357FF">
        <w:rPr>
          <w:rFonts w:ascii="Times New Roman" w:hAnsi="Times New Roman" w:cs="Times New Roman"/>
          <w:sz w:val="24"/>
          <w:szCs w:val="24"/>
        </w:rPr>
        <w:t xml:space="preserve">caller in order to determine whether a number </w:t>
      </w:r>
      <w:r>
        <w:rPr>
          <w:rFonts w:ascii="Times New Roman" w:hAnsi="Times New Roman" w:cs="Times New Roman"/>
          <w:sz w:val="24"/>
          <w:szCs w:val="24"/>
        </w:rPr>
        <w:t xml:space="preserve">is assigned and </w:t>
      </w:r>
      <w:r w:rsidRPr="004357FF">
        <w:rPr>
          <w:rFonts w:ascii="Times New Roman" w:hAnsi="Times New Roman" w:cs="Times New Roman"/>
          <w:sz w:val="24"/>
          <w:szCs w:val="24"/>
        </w:rPr>
        <w:t>may be included in a list of potential end-user called parties</w:t>
      </w:r>
      <w:r>
        <w:rPr>
          <w:rFonts w:ascii="Times New Roman" w:hAnsi="Times New Roman" w:cs="Times New Roman"/>
          <w:sz w:val="24"/>
          <w:szCs w:val="24"/>
        </w:rPr>
        <w:t xml:space="preserve"> (although a number so flagged may nonetheless be subject to “Do Not Call” restrictions)</w:t>
      </w:r>
      <w:r w:rsidRPr="004357FF">
        <w:rPr>
          <w:rFonts w:ascii="Times New Roman" w:hAnsi="Times New Roman" w:cs="Times New Roman"/>
          <w:sz w:val="24"/>
          <w:szCs w:val="24"/>
        </w:rPr>
        <w:t>.</w:t>
      </w:r>
      <w:proofErr w:type="gramEnd"/>
      <w:r>
        <w:rPr>
          <w:rFonts w:ascii="Times New Roman" w:hAnsi="Times New Roman" w:cs="Times New Roman"/>
          <w:sz w:val="24"/>
          <w:szCs w:val="24"/>
        </w:rPr>
        <w:t xml:space="preserve"> </w:t>
      </w:r>
    </w:p>
  </w:footnote>
  <w:footnote w:id="3">
    <w:p w14:paraId="46C51321" w14:textId="7D3B4E37" w:rsidR="008E129C" w:rsidRPr="008B76EF" w:rsidRDefault="008E129C" w:rsidP="00000A96">
      <w:pPr>
        <w:pStyle w:val="FootnoteText"/>
        <w:rPr>
          <w:rFonts w:ascii="Times New Roman" w:hAnsi="Times New Roman" w:cs="Times New Roman"/>
          <w:sz w:val="24"/>
          <w:szCs w:val="24"/>
        </w:rPr>
      </w:pPr>
      <w:r w:rsidRPr="00474F16">
        <w:rPr>
          <w:rStyle w:val="FootnoteReference"/>
          <w:rFonts w:ascii="Times New Roman" w:hAnsi="Times New Roman" w:cs="Times New Roman"/>
          <w:sz w:val="24"/>
          <w:szCs w:val="24"/>
        </w:rPr>
        <w:footnoteRef/>
      </w:r>
      <w:r w:rsidRPr="00474F16">
        <w:rPr>
          <w:rFonts w:ascii="Times New Roman" w:hAnsi="Times New Roman" w:cs="Times New Roman"/>
          <w:sz w:val="24"/>
          <w:szCs w:val="24"/>
        </w:rPr>
        <w:t xml:space="preserve"> </w:t>
      </w:r>
      <w:r w:rsidRPr="00474F16">
        <w:rPr>
          <w:rFonts w:ascii="Times New Roman" w:hAnsi="Times New Roman" w:cs="Times New Roman"/>
          <w:i/>
          <w:sz w:val="24"/>
          <w:szCs w:val="24"/>
        </w:rPr>
        <w:t xml:space="preserve">See </w:t>
      </w:r>
      <w:r w:rsidR="003D3D85">
        <w:rPr>
          <w:rFonts w:ascii="Times New Roman" w:hAnsi="Times New Roman" w:cs="Times New Roman"/>
          <w:i/>
          <w:sz w:val="24"/>
          <w:szCs w:val="24"/>
        </w:rPr>
        <w:t xml:space="preserve">FNPRM </w:t>
      </w:r>
      <w:r w:rsidR="003D3D85" w:rsidRPr="00C270B7">
        <w:rPr>
          <w:rFonts w:ascii="Times New Roman" w:hAnsi="Times New Roman" w:cs="Times New Roman"/>
          <w:sz w:val="24"/>
          <w:szCs w:val="24"/>
        </w:rPr>
        <w:t xml:space="preserve">at </w:t>
      </w:r>
      <w:proofErr w:type="gramStart"/>
      <w:r w:rsidR="003D3D85">
        <w:rPr>
          <w:rFonts w:ascii="Times New Roman" w:hAnsi="Times New Roman" w:cs="Times New Roman"/>
          <w:sz w:val="24"/>
          <w:szCs w:val="24"/>
        </w:rPr>
        <w:t>1</w:t>
      </w:r>
      <w:proofErr w:type="gramEnd"/>
      <w:r w:rsidR="003D3D85" w:rsidRPr="00C270B7">
        <w:rPr>
          <w:rFonts w:ascii="Times New Roman" w:hAnsi="Times New Roman" w:cs="Times New Roman"/>
          <w:sz w:val="24"/>
          <w:szCs w:val="24"/>
        </w:rPr>
        <w:t>,</w:t>
      </w:r>
      <w:r w:rsidR="003D3D85">
        <w:rPr>
          <w:rFonts w:ascii="Times New Roman" w:hAnsi="Times New Roman" w:cs="Times New Roman"/>
          <w:i/>
          <w:sz w:val="24"/>
          <w:szCs w:val="24"/>
        </w:rPr>
        <w:t xml:space="preserve"> ¶ </w:t>
      </w:r>
      <w:r w:rsidR="008D3517">
        <w:rPr>
          <w:rFonts w:ascii="Times New Roman" w:hAnsi="Times New Roman" w:cs="Times New Roman"/>
          <w:sz w:val="24"/>
          <w:szCs w:val="24"/>
        </w:rPr>
        <w:t>1 (proposing that one or more databases be available “to provide callers with the comprehensive and timely information they need to discover potential number reassignments before making a call”)</w:t>
      </w:r>
      <w:r w:rsidRPr="00474F16">
        <w:rPr>
          <w:rFonts w:ascii="Times New Roman" w:hAnsi="Times New Roman" w:cs="Times New Roman"/>
          <w:sz w:val="24"/>
          <w:szCs w:val="24"/>
        </w:rPr>
        <w:t xml:space="preserve">.  </w:t>
      </w:r>
    </w:p>
  </w:footnote>
  <w:footnote w:id="4">
    <w:p w14:paraId="4F1E264A" w14:textId="4386F4EE" w:rsidR="00752233" w:rsidRPr="00E012CE" w:rsidRDefault="00752233" w:rsidP="00752233">
      <w:pPr>
        <w:autoSpaceDE w:val="0"/>
        <w:autoSpaceDN w:val="0"/>
        <w:adjustRightInd w:val="0"/>
      </w:pPr>
      <w:r w:rsidRPr="00E012CE">
        <w:rPr>
          <w:rStyle w:val="FootnoteReference"/>
        </w:rPr>
        <w:footnoteRef/>
      </w:r>
      <w:r w:rsidRPr="00E012CE">
        <w:t xml:space="preserve"> Currently, </w:t>
      </w:r>
      <w:r w:rsidRPr="004722DC">
        <w:t xml:space="preserve">solutions to identify disconnected numbers and help callers determine whether a number </w:t>
      </w:r>
      <w:proofErr w:type="gramStart"/>
      <w:r w:rsidRPr="004722DC">
        <w:t>has been reassigned</w:t>
      </w:r>
      <w:proofErr w:type="gramEnd"/>
      <w:r w:rsidRPr="00E012CE">
        <w:t xml:space="preserve"> may be available from </w:t>
      </w:r>
      <w:r>
        <w:t xml:space="preserve">such </w:t>
      </w:r>
      <w:r w:rsidRPr="00185364">
        <w:t>firms as</w:t>
      </w:r>
      <w:r w:rsidR="00185364" w:rsidRPr="00C270B7">
        <w:t xml:space="preserve"> </w:t>
      </w:r>
      <w:r w:rsidRPr="00C270B7">
        <w:t>T</w:t>
      </w:r>
      <w:r w:rsidR="00185364">
        <w:t xml:space="preserve">ransaction </w:t>
      </w:r>
      <w:r w:rsidRPr="00C270B7">
        <w:t>N</w:t>
      </w:r>
      <w:r w:rsidR="00185364">
        <w:t xml:space="preserve">etwork </w:t>
      </w:r>
      <w:r w:rsidRPr="00C270B7">
        <w:t>S</w:t>
      </w:r>
      <w:r w:rsidR="00185364">
        <w:t>ervices</w:t>
      </w:r>
      <w:r w:rsidR="00AF01DB">
        <w:t xml:space="preserve">, </w:t>
      </w:r>
      <w:proofErr w:type="spellStart"/>
      <w:r w:rsidR="00AF01DB">
        <w:t>iconectiv</w:t>
      </w:r>
      <w:proofErr w:type="spellEnd"/>
      <w:r w:rsidR="00AF01DB">
        <w:t xml:space="preserve">, </w:t>
      </w:r>
      <w:proofErr w:type="spellStart"/>
      <w:r w:rsidR="00AF01DB">
        <w:t>Syniverse</w:t>
      </w:r>
      <w:proofErr w:type="spellEnd"/>
      <w:r w:rsidR="00AF01DB">
        <w:t xml:space="preserve">, and </w:t>
      </w:r>
      <w:proofErr w:type="spellStart"/>
      <w:r w:rsidRPr="00C270B7">
        <w:t>Neustar</w:t>
      </w:r>
      <w:proofErr w:type="spellEnd"/>
      <w:r w:rsidRPr="00C270B7">
        <w:t>.</w:t>
      </w:r>
      <w:r w:rsidRPr="00FE3175">
        <w:t xml:space="preserve">  </w:t>
      </w:r>
    </w:p>
  </w:footnote>
  <w:footnote w:id="5">
    <w:p w14:paraId="1485650D" w14:textId="01E8FC25" w:rsidR="008E129C" w:rsidRPr="008A212F" w:rsidRDefault="008E129C">
      <w:pPr>
        <w:pStyle w:val="FootnoteText"/>
        <w:rPr>
          <w:rFonts w:ascii="Times New Roman" w:hAnsi="Times New Roman" w:cs="Times New Roman"/>
          <w:sz w:val="24"/>
          <w:szCs w:val="24"/>
        </w:rPr>
      </w:pPr>
      <w:r w:rsidRPr="008A212F">
        <w:rPr>
          <w:rStyle w:val="FootnoteReference"/>
          <w:rFonts w:ascii="Times New Roman" w:hAnsi="Times New Roman" w:cs="Times New Roman"/>
          <w:sz w:val="24"/>
          <w:szCs w:val="24"/>
        </w:rPr>
        <w:footnoteRef/>
      </w:r>
      <w:r w:rsidRPr="008A212F">
        <w:rPr>
          <w:rFonts w:ascii="Times New Roman" w:hAnsi="Times New Roman" w:cs="Times New Roman"/>
          <w:sz w:val="24"/>
          <w:szCs w:val="24"/>
        </w:rPr>
        <w:t xml:space="preserve"> </w:t>
      </w:r>
      <w:r w:rsidR="00351315" w:rsidRPr="00351315">
        <w:rPr>
          <w:rFonts w:ascii="Times New Roman" w:hAnsi="Times New Roman" w:cs="Times New Roman"/>
          <w:sz w:val="24"/>
          <w:szCs w:val="24"/>
        </w:rPr>
        <w:t xml:space="preserve">No. </w:t>
      </w:r>
      <w:r w:rsidR="00D53B48">
        <w:rPr>
          <w:rFonts w:ascii="Times New Roman" w:hAnsi="Times New Roman" w:cs="Times New Roman"/>
          <w:sz w:val="24"/>
          <w:szCs w:val="24"/>
        </w:rPr>
        <w:t>15-1211</w:t>
      </w:r>
      <w:bookmarkStart w:id="0" w:name="_GoBack"/>
      <w:bookmarkEnd w:id="0"/>
      <w:r w:rsidR="00351315" w:rsidRPr="00351315">
        <w:rPr>
          <w:rFonts w:ascii="Times New Roman" w:hAnsi="Times New Roman" w:cs="Times New Roman"/>
          <w:sz w:val="24"/>
          <w:szCs w:val="24"/>
        </w:rPr>
        <w:t xml:space="preserve"> (</w:t>
      </w:r>
      <w:r w:rsidR="00351315">
        <w:rPr>
          <w:rFonts w:ascii="Times New Roman" w:hAnsi="Times New Roman" w:cs="Times New Roman"/>
          <w:sz w:val="24"/>
          <w:szCs w:val="24"/>
        </w:rPr>
        <w:t>D.C. Cir. Mar. 16, 2018) (“</w:t>
      </w:r>
      <w:r w:rsidR="00351315" w:rsidRPr="00C270B7">
        <w:rPr>
          <w:rFonts w:ascii="Times New Roman" w:hAnsi="Times New Roman" w:cs="Times New Roman"/>
          <w:i/>
          <w:sz w:val="24"/>
          <w:szCs w:val="24"/>
        </w:rPr>
        <w:t>ACA International</w:t>
      </w:r>
      <w:r w:rsidR="00351315">
        <w:rPr>
          <w:rFonts w:ascii="Times New Roman" w:hAnsi="Times New Roman" w:cs="Times New Roman"/>
          <w:sz w:val="24"/>
          <w:szCs w:val="24"/>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5608E5"/>
    <w:multiLevelType w:val="hybridMultilevel"/>
    <w:tmpl w:val="BD18B312"/>
    <w:lvl w:ilvl="0" w:tplc="FA5A069A">
      <w:numFmt w:val="bullet"/>
      <w:lvlText w:val="-"/>
      <w:lvlJc w:val="left"/>
      <w:pPr>
        <w:ind w:left="420" w:hanging="360"/>
      </w:pPr>
      <w:rPr>
        <w:rFonts w:ascii="Calibri" w:eastAsia="Times New Roman" w:hAnsi="Calibri" w:cs="Times New Roman" w:hint="default"/>
      </w:rPr>
    </w:lvl>
    <w:lvl w:ilvl="1" w:tplc="04090003">
      <w:start w:val="1"/>
      <w:numFmt w:val="bullet"/>
      <w:lvlText w:val="o"/>
      <w:lvlJc w:val="left"/>
      <w:pPr>
        <w:ind w:left="1140" w:hanging="360"/>
      </w:pPr>
      <w:rPr>
        <w:rFonts w:ascii="Courier New" w:hAnsi="Courier New" w:cs="Times New Roman" w:hint="default"/>
      </w:rPr>
    </w:lvl>
    <w:lvl w:ilvl="2" w:tplc="04090005">
      <w:start w:val="1"/>
      <w:numFmt w:val="bullet"/>
      <w:lvlText w:val=""/>
      <w:lvlJc w:val="left"/>
      <w:pPr>
        <w:ind w:left="1860" w:hanging="360"/>
      </w:pPr>
      <w:rPr>
        <w:rFonts w:ascii="Wingdings" w:hAnsi="Wingdings" w:hint="default"/>
      </w:rPr>
    </w:lvl>
    <w:lvl w:ilvl="3" w:tplc="04090001">
      <w:start w:val="1"/>
      <w:numFmt w:val="bullet"/>
      <w:lvlText w:val=""/>
      <w:lvlJc w:val="left"/>
      <w:pPr>
        <w:ind w:left="2580" w:hanging="360"/>
      </w:pPr>
      <w:rPr>
        <w:rFonts w:ascii="Symbol" w:hAnsi="Symbol" w:hint="default"/>
      </w:rPr>
    </w:lvl>
    <w:lvl w:ilvl="4" w:tplc="04090003">
      <w:start w:val="1"/>
      <w:numFmt w:val="bullet"/>
      <w:lvlText w:val="o"/>
      <w:lvlJc w:val="left"/>
      <w:pPr>
        <w:ind w:left="3300" w:hanging="360"/>
      </w:pPr>
      <w:rPr>
        <w:rFonts w:ascii="Courier New" w:hAnsi="Courier New" w:cs="Times New Roman" w:hint="default"/>
      </w:rPr>
    </w:lvl>
    <w:lvl w:ilvl="5" w:tplc="04090005">
      <w:start w:val="1"/>
      <w:numFmt w:val="bullet"/>
      <w:lvlText w:val=""/>
      <w:lvlJc w:val="left"/>
      <w:pPr>
        <w:ind w:left="4020" w:hanging="360"/>
      </w:pPr>
      <w:rPr>
        <w:rFonts w:ascii="Wingdings" w:hAnsi="Wingdings" w:hint="default"/>
      </w:rPr>
    </w:lvl>
    <w:lvl w:ilvl="6" w:tplc="04090001">
      <w:start w:val="1"/>
      <w:numFmt w:val="bullet"/>
      <w:lvlText w:val=""/>
      <w:lvlJc w:val="left"/>
      <w:pPr>
        <w:ind w:left="4740" w:hanging="360"/>
      </w:pPr>
      <w:rPr>
        <w:rFonts w:ascii="Symbol" w:hAnsi="Symbol" w:hint="default"/>
      </w:rPr>
    </w:lvl>
    <w:lvl w:ilvl="7" w:tplc="04090003">
      <w:start w:val="1"/>
      <w:numFmt w:val="bullet"/>
      <w:lvlText w:val="o"/>
      <w:lvlJc w:val="left"/>
      <w:pPr>
        <w:ind w:left="5460" w:hanging="360"/>
      </w:pPr>
      <w:rPr>
        <w:rFonts w:ascii="Courier New" w:hAnsi="Courier New" w:cs="Times New Roman" w:hint="default"/>
      </w:rPr>
    </w:lvl>
    <w:lvl w:ilvl="8" w:tplc="04090005">
      <w:start w:val="1"/>
      <w:numFmt w:val="bullet"/>
      <w:lvlText w:val=""/>
      <w:lvlJc w:val="left"/>
      <w:pPr>
        <w:ind w:left="6180" w:hanging="360"/>
      </w:pPr>
      <w:rPr>
        <w:rFonts w:ascii="Wingdings" w:hAnsi="Wingdings" w:hint="default"/>
      </w:rPr>
    </w:lvl>
  </w:abstractNum>
  <w:abstractNum w:abstractNumId="1" w15:restartNumberingAfterBreak="0">
    <w:nsid w:val="224A219C"/>
    <w:multiLevelType w:val="multilevel"/>
    <w:tmpl w:val="B16E661C"/>
    <w:lvl w:ilvl="0">
      <w:start w:val="1"/>
      <w:numFmt w:val="decimal"/>
      <w:lvlText w:val="%1)"/>
      <w:lvlJc w:val="left"/>
      <w:pPr>
        <w:tabs>
          <w:tab w:val="num" w:pos="720"/>
        </w:tabs>
        <w:ind w:left="720" w:hanging="360"/>
      </w:pPr>
      <w:rPr>
        <w:rFonts w:cs="Times New Roman"/>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AD7B38"/>
    <w:multiLevelType w:val="hybridMultilevel"/>
    <w:tmpl w:val="06925636"/>
    <w:lvl w:ilvl="0" w:tplc="68C6CC9C">
      <w:start w:val="1"/>
      <w:numFmt w:val="lowerLetter"/>
      <w:lvlText w:val="%1)"/>
      <w:lvlJc w:val="left"/>
      <w:pPr>
        <w:ind w:left="780" w:hanging="360"/>
      </w:pPr>
      <w:rPr>
        <w:rFonts w:cs="Times New Roman"/>
      </w:rPr>
    </w:lvl>
    <w:lvl w:ilvl="1" w:tplc="04090019">
      <w:start w:val="1"/>
      <w:numFmt w:val="lowerLetter"/>
      <w:lvlText w:val="%2."/>
      <w:lvlJc w:val="left"/>
      <w:pPr>
        <w:ind w:left="1500" w:hanging="360"/>
      </w:pPr>
      <w:rPr>
        <w:rFonts w:cs="Times New Roman"/>
      </w:rPr>
    </w:lvl>
    <w:lvl w:ilvl="2" w:tplc="0409001B">
      <w:start w:val="1"/>
      <w:numFmt w:val="lowerRoman"/>
      <w:lvlText w:val="%3."/>
      <w:lvlJc w:val="right"/>
      <w:pPr>
        <w:ind w:left="2220" w:hanging="180"/>
      </w:pPr>
      <w:rPr>
        <w:rFonts w:cs="Times New Roman"/>
      </w:rPr>
    </w:lvl>
    <w:lvl w:ilvl="3" w:tplc="0409000F">
      <w:start w:val="1"/>
      <w:numFmt w:val="decimal"/>
      <w:lvlText w:val="%4."/>
      <w:lvlJc w:val="left"/>
      <w:pPr>
        <w:ind w:left="2940" w:hanging="360"/>
      </w:pPr>
      <w:rPr>
        <w:rFonts w:cs="Times New Roman"/>
      </w:rPr>
    </w:lvl>
    <w:lvl w:ilvl="4" w:tplc="04090019">
      <w:start w:val="1"/>
      <w:numFmt w:val="lowerLetter"/>
      <w:lvlText w:val="%5."/>
      <w:lvlJc w:val="left"/>
      <w:pPr>
        <w:ind w:left="3660" w:hanging="360"/>
      </w:pPr>
      <w:rPr>
        <w:rFonts w:cs="Times New Roman"/>
      </w:rPr>
    </w:lvl>
    <w:lvl w:ilvl="5" w:tplc="0409001B">
      <w:start w:val="1"/>
      <w:numFmt w:val="lowerRoman"/>
      <w:lvlText w:val="%6."/>
      <w:lvlJc w:val="right"/>
      <w:pPr>
        <w:ind w:left="4380" w:hanging="180"/>
      </w:pPr>
      <w:rPr>
        <w:rFonts w:cs="Times New Roman"/>
      </w:rPr>
    </w:lvl>
    <w:lvl w:ilvl="6" w:tplc="0409000F">
      <w:start w:val="1"/>
      <w:numFmt w:val="decimal"/>
      <w:lvlText w:val="%7."/>
      <w:lvlJc w:val="left"/>
      <w:pPr>
        <w:ind w:left="5100" w:hanging="360"/>
      </w:pPr>
      <w:rPr>
        <w:rFonts w:cs="Times New Roman"/>
      </w:rPr>
    </w:lvl>
    <w:lvl w:ilvl="7" w:tplc="04090019">
      <w:start w:val="1"/>
      <w:numFmt w:val="lowerLetter"/>
      <w:lvlText w:val="%8."/>
      <w:lvlJc w:val="left"/>
      <w:pPr>
        <w:ind w:left="5820" w:hanging="360"/>
      </w:pPr>
      <w:rPr>
        <w:rFonts w:cs="Times New Roman"/>
      </w:rPr>
    </w:lvl>
    <w:lvl w:ilvl="8" w:tplc="0409001B">
      <w:start w:val="1"/>
      <w:numFmt w:val="lowerRoman"/>
      <w:lvlText w:val="%9."/>
      <w:lvlJc w:val="right"/>
      <w:pPr>
        <w:ind w:left="6540" w:hanging="180"/>
      </w:pPr>
      <w:rPr>
        <w:rFonts w:cs="Times New Roman"/>
      </w:r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606"/>
    <w:rsid w:val="00000A96"/>
    <w:rsid w:val="0000127D"/>
    <w:rsid w:val="00031C74"/>
    <w:rsid w:val="0003625E"/>
    <w:rsid w:val="000416DA"/>
    <w:rsid w:val="000623B1"/>
    <w:rsid w:val="000706EE"/>
    <w:rsid w:val="00082116"/>
    <w:rsid w:val="00084516"/>
    <w:rsid w:val="00084937"/>
    <w:rsid w:val="0009486A"/>
    <w:rsid w:val="0009650C"/>
    <w:rsid w:val="000B11A2"/>
    <w:rsid w:val="000B3F93"/>
    <w:rsid w:val="000C1E65"/>
    <w:rsid w:val="000D1B89"/>
    <w:rsid w:val="000F2589"/>
    <w:rsid w:val="000F299F"/>
    <w:rsid w:val="000F3A80"/>
    <w:rsid w:val="000F5990"/>
    <w:rsid w:val="0012366F"/>
    <w:rsid w:val="00134C47"/>
    <w:rsid w:val="00143AAE"/>
    <w:rsid w:val="00160CF3"/>
    <w:rsid w:val="00161AA4"/>
    <w:rsid w:val="00163735"/>
    <w:rsid w:val="001674DF"/>
    <w:rsid w:val="00185364"/>
    <w:rsid w:val="0019095D"/>
    <w:rsid w:val="001978AB"/>
    <w:rsid w:val="001A0FFE"/>
    <w:rsid w:val="001D19CA"/>
    <w:rsid w:val="001D3DE0"/>
    <w:rsid w:val="001E155F"/>
    <w:rsid w:val="001E1F38"/>
    <w:rsid w:val="0021494B"/>
    <w:rsid w:val="00240708"/>
    <w:rsid w:val="00253ED3"/>
    <w:rsid w:val="00275EBE"/>
    <w:rsid w:val="002A2D43"/>
    <w:rsid w:val="002A686C"/>
    <w:rsid w:val="002B3794"/>
    <w:rsid w:val="002B6EBF"/>
    <w:rsid w:val="002C09EB"/>
    <w:rsid w:val="00314B1C"/>
    <w:rsid w:val="00316059"/>
    <w:rsid w:val="003163AC"/>
    <w:rsid w:val="00317A84"/>
    <w:rsid w:val="00342796"/>
    <w:rsid w:val="0034444E"/>
    <w:rsid w:val="00351315"/>
    <w:rsid w:val="00361949"/>
    <w:rsid w:val="0038360C"/>
    <w:rsid w:val="003B772A"/>
    <w:rsid w:val="003C265A"/>
    <w:rsid w:val="003C7C76"/>
    <w:rsid w:val="003D3D85"/>
    <w:rsid w:val="003E4126"/>
    <w:rsid w:val="003F5F46"/>
    <w:rsid w:val="00474F16"/>
    <w:rsid w:val="00482A75"/>
    <w:rsid w:val="004A1255"/>
    <w:rsid w:val="004C159B"/>
    <w:rsid w:val="004C3E6B"/>
    <w:rsid w:val="0053479B"/>
    <w:rsid w:val="005471A9"/>
    <w:rsid w:val="005608BE"/>
    <w:rsid w:val="005617E9"/>
    <w:rsid w:val="005B2387"/>
    <w:rsid w:val="006139D4"/>
    <w:rsid w:val="00614155"/>
    <w:rsid w:val="00615B30"/>
    <w:rsid w:val="00616B1D"/>
    <w:rsid w:val="0061732A"/>
    <w:rsid w:val="0062373A"/>
    <w:rsid w:val="00625A34"/>
    <w:rsid w:val="00633FFF"/>
    <w:rsid w:val="0064187D"/>
    <w:rsid w:val="006909F8"/>
    <w:rsid w:val="006A0F5B"/>
    <w:rsid w:val="006A273E"/>
    <w:rsid w:val="006B48DF"/>
    <w:rsid w:val="006C0010"/>
    <w:rsid w:val="006D3269"/>
    <w:rsid w:val="006E58DA"/>
    <w:rsid w:val="007101F1"/>
    <w:rsid w:val="007101FC"/>
    <w:rsid w:val="007146B1"/>
    <w:rsid w:val="00723024"/>
    <w:rsid w:val="007241FE"/>
    <w:rsid w:val="00726686"/>
    <w:rsid w:val="00752233"/>
    <w:rsid w:val="0077140E"/>
    <w:rsid w:val="007772C3"/>
    <w:rsid w:val="00790CC1"/>
    <w:rsid w:val="00797E18"/>
    <w:rsid w:val="007B7CCA"/>
    <w:rsid w:val="007D26B9"/>
    <w:rsid w:val="007D3AC1"/>
    <w:rsid w:val="007D7A0E"/>
    <w:rsid w:val="007E32CC"/>
    <w:rsid w:val="00825B26"/>
    <w:rsid w:val="008406C8"/>
    <w:rsid w:val="0085555D"/>
    <w:rsid w:val="00866848"/>
    <w:rsid w:val="008723F1"/>
    <w:rsid w:val="00886936"/>
    <w:rsid w:val="008872B5"/>
    <w:rsid w:val="00890B0D"/>
    <w:rsid w:val="008A1473"/>
    <w:rsid w:val="008A212F"/>
    <w:rsid w:val="008B76EF"/>
    <w:rsid w:val="008C62B6"/>
    <w:rsid w:val="008D3517"/>
    <w:rsid w:val="008E129C"/>
    <w:rsid w:val="008F045B"/>
    <w:rsid w:val="008F7192"/>
    <w:rsid w:val="009123D2"/>
    <w:rsid w:val="009123E6"/>
    <w:rsid w:val="00923589"/>
    <w:rsid w:val="0092617C"/>
    <w:rsid w:val="00926E20"/>
    <w:rsid w:val="00927F7A"/>
    <w:rsid w:val="00942FF2"/>
    <w:rsid w:val="00956A4C"/>
    <w:rsid w:val="00960608"/>
    <w:rsid w:val="00964928"/>
    <w:rsid w:val="00970CC5"/>
    <w:rsid w:val="009A3633"/>
    <w:rsid w:val="009A76FE"/>
    <w:rsid w:val="009B4B5E"/>
    <w:rsid w:val="009C1923"/>
    <w:rsid w:val="009F7331"/>
    <w:rsid w:val="00A059D3"/>
    <w:rsid w:val="00A071B3"/>
    <w:rsid w:val="00A27E53"/>
    <w:rsid w:val="00A305CD"/>
    <w:rsid w:val="00A36A37"/>
    <w:rsid w:val="00A41148"/>
    <w:rsid w:val="00A63D86"/>
    <w:rsid w:val="00A730A7"/>
    <w:rsid w:val="00A802E9"/>
    <w:rsid w:val="00AA45C6"/>
    <w:rsid w:val="00AF01DB"/>
    <w:rsid w:val="00AF55E7"/>
    <w:rsid w:val="00B31833"/>
    <w:rsid w:val="00B32606"/>
    <w:rsid w:val="00B67248"/>
    <w:rsid w:val="00B853B0"/>
    <w:rsid w:val="00B90EDA"/>
    <w:rsid w:val="00BA57ED"/>
    <w:rsid w:val="00BA6988"/>
    <w:rsid w:val="00BB1DFE"/>
    <w:rsid w:val="00BD0E36"/>
    <w:rsid w:val="00C0731B"/>
    <w:rsid w:val="00C11B45"/>
    <w:rsid w:val="00C15EB2"/>
    <w:rsid w:val="00C270B7"/>
    <w:rsid w:val="00C71F43"/>
    <w:rsid w:val="00C8392B"/>
    <w:rsid w:val="00CC1B45"/>
    <w:rsid w:val="00CC5699"/>
    <w:rsid w:val="00D13394"/>
    <w:rsid w:val="00D25FEB"/>
    <w:rsid w:val="00D35534"/>
    <w:rsid w:val="00D506F4"/>
    <w:rsid w:val="00D53B48"/>
    <w:rsid w:val="00D570D0"/>
    <w:rsid w:val="00D865DE"/>
    <w:rsid w:val="00D924F6"/>
    <w:rsid w:val="00D92577"/>
    <w:rsid w:val="00DB13C5"/>
    <w:rsid w:val="00DE7A4C"/>
    <w:rsid w:val="00E012CE"/>
    <w:rsid w:val="00E17FDE"/>
    <w:rsid w:val="00E2191D"/>
    <w:rsid w:val="00E47EA3"/>
    <w:rsid w:val="00E61224"/>
    <w:rsid w:val="00E8359A"/>
    <w:rsid w:val="00EC7550"/>
    <w:rsid w:val="00EE27C9"/>
    <w:rsid w:val="00EF0DD0"/>
    <w:rsid w:val="00F026FA"/>
    <w:rsid w:val="00F12457"/>
    <w:rsid w:val="00F318FE"/>
    <w:rsid w:val="00F47C01"/>
    <w:rsid w:val="00F62029"/>
    <w:rsid w:val="00F67BE3"/>
    <w:rsid w:val="00F85B32"/>
    <w:rsid w:val="00F917F8"/>
    <w:rsid w:val="00FA5AD6"/>
    <w:rsid w:val="00FB1B6A"/>
    <w:rsid w:val="00FC3A5A"/>
    <w:rsid w:val="00FD2C71"/>
    <w:rsid w:val="00FE3175"/>
    <w:rsid w:val="00FE40C8"/>
    <w:rsid w:val="00FE7786"/>
    <w:rsid w:val="00FF0327"/>
    <w:rsid w:val="00FF44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40D01"/>
  <w15:docId w15:val="{71D7BF69-D3B8-4D48-863D-2F141F5E5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2606"/>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C11B45"/>
    <w:rPr>
      <w:rFonts w:ascii="Calibri" w:hAnsi="Calibri"/>
      <w:sz w:val="22"/>
      <w:szCs w:val="22"/>
    </w:rPr>
  </w:style>
  <w:style w:type="paragraph" w:styleId="ListParagraph">
    <w:name w:val="List Paragraph"/>
    <w:basedOn w:val="Normal"/>
    <w:uiPriority w:val="34"/>
    <w:qFormat/>
    <w:rsid w:val="00C11B45"/>
    <w:pPr>
      <w:spacing w:after="200" w:line="276" w:lineRule="auto"/>
      <w:ind w:left="720"/>
      <w:contextualSpacing/>
    </w:pPr>
    <w:rPr>
      <w:rFonts w:ascii="Calibri" w:hAnsi="Calibri"/>
      <w:sz w:val="22"/>
      <w:szCs w:val="22"/>
    </w:rPr>
  </w:style>
  <w:style w:type="character" w:styleId="CommentReference">
    <w:name w:val="annotation reference"/>
    <w:basedOn w:val="DefaultParagraphFont"/>
    <w:uiPriority w:val="99"/>
    <w:semiHidden/>
    <w:unhideWhenUsed/>
    <w:rsid w:val="00614155"/>
    <w:rPr>
      <w:sz w:val="16"/>
      <w:szCs w:val="16"/>
    </w:rPr>
  </w:style>
  <w:style w:type="paragraph" w:styleId="CommentText">
    <w:name w:val="annotation text"/>
    <w:basedOn w:val="Normal"/>
    <w:link w:val="CommentTextChar"/>
    <w:uiPriority w:val="99"/>
    <w:semiHidden/>
    <w:unhideWhenUsed/>
    <w:rsid w:val="00614155"/>
    <w:rPr>
      <w:sz w:val="20"/>
      <w:szCs w:val="20"/>
    </w:rPr>
  </w:style>
  <w:style w:type="character" w:customStyle="1" w:styleId="CommentTextChar">
    <w:name w:val="Comment Text Char"/>
    <w:basedOn w:val="DefaultParagraphFont"/>
    <w:link w:val="CommentText"/>
    <w:uiPriority w:val="99"/>
    <w:semiHidden/>
    <w:rsid w:val="00614155"/>
    <w:rPr>
      <w:rFonts w:eastAsia="Times New Roman"/>
      <w:sz w:val="20"/>
      <w:szCs w:val="20"/>
    </w:rPr>
  </w:style>
  <w:style w:type="paragraph" w:styleId="CommentSubject">
    <w:name w:val="annotation subject"/>
    <w:basedOn w:val="CommentText"/>
    <w:next w:val="CommentText"/>
    <w:link w:val="CommentSubjectChar"/>
    <w:uiPriority w:val="99"/>
    <w:semiHidden/>
    <w:unhideWhenUsed/>
    <w:rsid w:val="00614155"/>
    <w:rPr>
      <w:b/>
      <w:bCs/>
    </w:rPr>
  </w:style>
  <w:style w:type="character" w:customStyle="1" w:styleId="CommentSubjectChar">
    <w:name w:val="Comment Subject Char"/>
    <w:basedOn w:val="CommentTextChar"/>
    <w:link w:val="CommentSubject"/>
    <w:uiPriority w:val="99"/>
    <w:semiHidden/>
    <w:rsid w:val="00614155"/>
    <w:rPr>
      <w:rFonts w:eastAsia="Times New Roman"/>
      <w:b/>
      <w:bCs/>
      <w:sz w:val="20"/>
      <w:szCs w:val="20"/>
    </w:rPr>
  </w:style>
  <w:style w:type="paragraph" w:styleId="BalloonText">
    <w:name w:val="Balloon Text"/>
    <w:basedOn w:val="Normal"/>
    <w:link w:val="BalloonTextChar"/>
    <w:uiPriority w:val="99"/>
    <w:semiHidden/>
    <w:unhideWhenUsed/>
    <w:rsid w:val="0061415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4155"/>
    <w:rPr>
      <w:rFonts w:ascii="Segoe UI" w:eastAsia="Times New Roman" w:hAnsi="Segoe UI" w:cs="Segoe UI"/>
      <w:sz w:val="18"/>
      <w:szCs w:val="18"/>
    </w:rPr>
  </w:style>
  <w:style w:type="table" w:styleId="TableGrid">
    <w:name w:val="Table Grid"/>
    <w:basedOn w:val="TableNormal"/>
    <w:uiPriority w:val="59"/>
    <w:rsid w:val="00B67248"/>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B67248"/>
    <w:rPr>
      <w:rFonts w:asciiTheme="minorHAnsi" w:eastAsia="Times New Roman"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2 Char1 Char1 Char Char40,Footnote Text Char2 Char4,Footnote Text Char2 Char4 Char Char,Footnote Text Char3 Char1 Char2 Char,Footnote Text Char3 Char1 Char2 Char Char Char,Footnote Text Char5,Footnote Text Char5 Char Char"/>
    <w:basedOn w:val="Normal"/>
    <w:link w:val="FootnoteTextChar"/>
    <w:unhideWhenUsed/>
    <w:rsid w:val="00B67248"/>
    <w:rPr>
      <w:rFonts w:asciiTheme="minorHAnsi" w:eastAsiaTheme="minorEastAsia" w:hAnsiTheme="minorHAnsi" w:cstheme="minorBidi"/>
      <w:sz w:val="20"/>
      <w:szCs w:val="20"/>
    </w:rPr>
  </w:style>
  <w:style w:type="character" w:customStyle="1" w:styleId="FootnoteTextChar">
    <w:name w:val="Footnote Text Char"/>
    <w:aliases w:val="Footnote Text Char2 Char1 Char1 Char Char40 Char,Footnote Text Char2 Char4 Char,Footnote Text Char2 Char4 Char Char Char,Footnote Text Char3 Char1 Char2 Char Char,Footnote Text Char3 Char1 Char2 Char Char Char Char"/>
    <w:basedOn w:val="DefaultParagraphFont"/>
    <w:link w:val="FootnoteText"/>
    <w:rsid w:val="00B67248"/>
    <w:rPr>
      <w:rFonts w:asciiTheme="minorHAnsi" w:eastAsiaTheme="minorEastAsia" w:hAnsiTheme="minorHAnsi" w:cstheme="minorBidi"/>
      <w:sz w:val="20"/>
      <w:szCs w:val="20"/>
    </w:rPr>
  </w:style>
  <w:style w:type="character" w:styleId="FootnoteReference">
    <w:name w:val="footnote reference"/>
    <w:aliases w:val="(NECG) Footnote Reference,-E Funotenzeichen,Appel note de bas de p,FR,Footnote Reference/,Footnote Reference1,Style 12,Style 124,Style 13,Style 17,Style 20,Style 3,Style 34,Style 4,Style 6,Style 7,Style 9,callout,fr,o"/>
    <w:basedOn w:val="DefaultParagraphFont"/>
    <w:unhideWhenUsed/>
    <w:rsid w:val="00B67248"/>
    <w:rPr>
      <w:vertAlign w:val="superscript"/>
    </w:rPr>
  </w:style>
  <w:style w:type="paragraph" w:styleId="Header">
    <w:name w:val="header"/>
    <w:basedOn w:val="Normal"/>
    <w:link w:val="HeaderChar"/>
    <w:uiPriority w:val="99"/>
    <w:unhideWhenUsed/>
    <w:rsid w:val="00FB1B6A"/>
    <w:pPr>
      <w:tabs>
        <w:tab w:val="center" w:pos="4680"/>
        <w:tab w:val="right" w:pos="9360"/>
      </w:tabs>
    </w:pPr>
  </w:style>
  <w:style w:type="character" w:customStyle="1" w:styleId="HeaderChar">
    <w:name w:val="Header Char"/>
    <w:basedOn w:val="DefaultParagraphFont"/>
    <w:link w:val="Header"/>
    <w:uiPriority w:val="99"/>
    <w:rsid w:val="00FB1B6A"/>
    <w:rPr>
      <w:rFonts w:eastAsia="Times New Roman"/>
    </w:rPr>
  </w:style>
  <w:style w:type="paragraph" w:styleId="Footer">
    <w:name w:val="footer"/>
    <w:basedOn w:val="Normal"/>
    <w:link w:val="FooterChar"/>
    <w:uiPriority w:val="99"/>
    <w:unhideWhenUsed/>
    <w:rsid w:val="00FB1B6A"/>
    <w:pPr>
      <w:tabs>
        <w:tab w:val="center" w:pos="4680"/>
        <w:tab w:val="right" w:pos="9360"/>
      </w:tabs>
    </w:pPr>
  </w:style>
  <w:style w:type="character" w:customStyle="1" w:styleId="FooterChar">
    <w:name w:val="Footer Char"/>
    <w:basedOn w:val="DefaultParagraphFont"/>
    <w:link w:val="Footer"/>
    <w:uiPriority w:val="99"/>
    <w:rsid w:val="00FB1B6A"/>
    <w:rPr>
      <w:rFonts w:eastAsia="Times New Roman"/>
    </w:rPr>
  </w:style>
  <w:style w:type="paragraph" w:customStyle="1" w:styleId="PleadingClosing">
    <w:name w:val="Pleading Closing"/>
    <w:basedOn w:val="Normal"/>
    <w:link w:val="PleadingClosingChar"/>
    <w:qFormat/>
    <w:rsid w:val="00E61224"/>
    <w:pPr>
      <w:widowControl w:val="0"/>
      <w:tabs>
        <w:tab w:val="left" w:pos="0"/>
        <w:tab w:val="left" w:pos="720"/>
      </w:tabs>
      <w:overflowPunct w:val="0"/>
      <w:autoSpaceDE w:val="0"/>
      <w:autoSpaceDN w:val="0"/>
      <w:adjustRightInd w:val="0"/>
      <w:spacing w:before="120" w:after="240"/>
      <w:contextualSpacing/>
      <w:jc w:val="both"/>
      <w:textAlignment w:val="baseline"/>
      <w:outlineLvl w:val="0"/>
    </w:pPr>
    <w:rPr>
      <w:rFonts w:ascii="Garamond" w:hAnsi="Garamond"/>
    </w:rPr>
  </w:style>
  <w:style w:type="character" w:customStyle="1" w:styleId="PleadingClosingChar">
    <w:name w:val="Pleading Closing Char"/>
    <w:basedOn w:val="DefaultParagraphFont"/>
    <w:link w:val="PleadingClosing"/>
    <w:rsid w:val="00E61224"/>
    <w:rPr>
      <w:rFonts w:ascii="Garamond" w:eastAsia="Times New Roman" w:hAnsi="Garamon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793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PHL1NAS2\Worldox093$\Docs\78043\00004\rwmccausland@west.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171159-1344-46B1-AFB5-AE9C9F27D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631</Words>
  <Characters>3600</Characters>
  <Application>Microsoft Office Word</Application>
  <DocSecurity>0</DocSecurity>
  <PresentationFormat/>
  <Lines>30</Lines>
  <Paragraphs>8</Paragraphs>
  <ScaleCrop>false</ScaleCrop>
  <HeadingPairs>
    <vt:vector size="2" baseType="variant">
      <vt:variant>
        <vt:lpstr>Title</vt:lpstr>
      </vt:variant>
      <vt:variant>
        <vt:i4>1</vt:i4>
      </vt:variant>
    </vt:vector>
  </HeadingPairs>
  <TitlesOfParts>
    <vt:vector size="1" baseType="lpstr">
      <vt:lpstr>5-31-18 Assigned number database comments draft from RWM (00124120-5).DOCX</vt:lpstr>
    </vt:vector>
  </TitlesOfParts>
  <Company>West Corporation</Company>
  <LinksUpToDate>false</LinksUpToDate>
  <CharactersWithSpaces>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5-31-18 Assigned number database comments draft from RWM (00124120-5).DOCX</dc:title>
  <dc:subject>00124120;v5</dc:subject>
  <dc:creator>Nelson, Janette K (Legal)</dc:creator>
  <cp:lastModifiedBy>Nelson, Janette K (Legal)</cp:lastModifiedBy>
  <cp:revision>4</cp:revision>
  <dcterms:created xsi:type="dcterms:W3CDTF">2018-06-07T18:45:00Z</dcterms:created>
  <dcterms:modified xsi:type="dcterms:W3CDTF">2018-06-07T19:03:00Z</dcterms:modified>
</cp:coreProperties>
</file>