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C97173" w14:textId="77777777" w:rsidR="0076633F" w:rsidRPr="007937AF" w:rsidRDefault="0076633F" w:rsidP="007B59B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1207DF" w14:textId="33601579" w:rsidR="0076633F" w:rsidRPr="007937AF" w:rsidRDefault="00B35F58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June </w:t>
      </w:r>
      <w:r w:rsidR="00716822">
        <w:rPr>
          <w:rFonts w:ascii="Times New Roman" w:hAnsi="Times New Roman" w:cs="Times New Roman"/>
          <w:sz w:val="24"/>
          <w:szCs w:val="24"/>
        </w:rPr>
        <w:t>8</w:t>
      </w:r>
      <w:r w:rsidR="00EF1B82">
        <w:rPr>
          <w:rFonts w:ascii="Times New Roman" w:hAnsi="Times New Roman" w:cs="Times New Roman"/>
          <w:sz w:val="24"/>
          <w:szCs w:val="24"/>
        </w:rPr>
        <w:t>, 201</w:t>
      </w:r>
      <w:r w:rsidR="00117D71">
        <w:rPr>
          <w:rFonts w:ascii="Times New Roman" w:hAnsi="Times New Roman" w:cs="Times New Roman"/>
          <w:sz w:val="24"/>
          <w:szCs w:val="24"/>
        </w:rPr>
        <w:t>8</w:t>
      </w:r>
    </w:p>
    <w:p w14:paraId="1EC4A73E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50B5F5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Via FCC Electronic Comment Filing System</w:t>
      </w:r>
    </w:p>
    <w:p w14:paraId="2861804D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3CD09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Ms. Marlene Dortch</w:t>
      </w:r>
    </w:p>
    <w:p w14:paraId="3E5D9B8D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Secretary</w:t>
      </w:r>
    </w:p>
    <w:p w14:paraId="28253C6D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Federal Communications Commission</w:t>
      </w:r>
    </w:p>
    <w:p w14:paraId="378BF106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445 12th Street, SW</w:t>
      </w:r>
    </w:p>
    <w:p w14:paraId="0EAA3B57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Washington, DC 20554</w:t>
      </w:r>
    </w:p>
    <w:p w14:paraId="33B32903" w14:textId="77777777" w:rsidR="0076633F" w:rsidRPr="007937AF" w:rsidRDefault="0076633F" w:rsidP="00766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Re: Wireless Emergency Alerts (WEA) – Proceeding 15-91</w:t>
      </w:r>
      <w:r w:rsidR="00EF1B82">
        <w:rPr>
          <w:rFonts w:ascii="Times New Roman" w:hAnsi="Times New Roman" w:cs="Times New Roman"/>
          <w:sz w:val="24"/>
          <w:szCs w:val="24"/>
        </w:rPr>
        <w:t xml:space="preserve"> and 15-94</w:t>
      </w:r>
    </w:p>
    <w:p w14:paraId="7B39189A" w14:textId="77777777" w:rsidR="0076633F" w:rsidRPr="007937AF" w:rsidRDefault="0076633F" w:rsidP="0076633F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871B4D8" w14:textId="77777777" w:rsidR="0076633F" w:rsidRPr="007937AF" w:rsidRDefault="0076633F" w:rsidP="007663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937AF">
        <w:rPr>
          <w:rFonts w:ascii="Times New Roman" w:hAnsi="Times New Roman" w:cs="Times New Roman"/>
          <w:sz w:val="24"/>
          <w:szCs w:val="24"/>
        </w:rPr>
        <w:t>Dear Ms. Dortch:</w:t>
      </w:r>
    </w:p>
    <w:p w14:paraId="1D33A7B3" w14:textId="77777777" w:rsidR="0076633F" w:rsidRPr="007937AF" w:rsidRDefault="0076633F" w:rsidP="007B59B8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540B6" w14:textId="77777777" w:rsidR="000E7178" w:rsidRDefault="00117D71" w:rsidP="000E71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17D71">
        <w:rPr>
          <w:rFonts w:ascii="Times New Roman" w:hAnsi="Times New Roman" w:cs="Times New Roman"/>
          <w:sz w:val="24"/>
          <w:szCs w:val="24"/>
        </w:rPr>
        <w:t xml:space="preserve">The National Oceanic and Atmospheric Administration’s (NOAA) National Weather Service (NWS) </w:t>
      </w:r>
      <w:r w:rsidR="00B35F58" w:rsidRPr="00B35F58">
        <w:rPr>
          <w:rFonts w:ascii="Times New Roman" w:hAnsi="Times New Roman" w:cs="Times New Roman"/>
          <w:sz w:val="24"/>
          <w:szCs w:val="24"/>
        </w:rPr>
        <w:t>reviewed the comments made by public safety agencies</w:t>
      </w:r>
      <w:r w:rsidR="00B35F58">
        <w:rPr>
          <w:rFonts w:ascii="Times New Roman" w:hAnsi="Times New Roman" w:cs="Times New Roman"/>
          <w:sz w:val="24"/>
          <w:szCs w:val="24"/>
        </w:rPr>
        <w:t>, industry, and others who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5F58">
        <w:rPr>
          <w:rFonts w:ascii="Times New Roman" w:hAnsi="Times New Roman" w:cs="Times New Roman"/>
          <w:sz w:val="24"/>
          <w:szCs w:val="24"/>
        </w:rPr>
        <w:t xml:space="preserve">refreshed the record </w:t>
      </w:r>
      <w:r w:rsidRPr="00117D71">
        <w:rPr>
          <w:rFonts w:ascii="Times New Roman" w:hAnsi="Times New Roman" w:cs="Times New Roman"/>
          <w:sz w:val="24"/>
          <w:szCs w:val="24"/>
        </w:rPr>
        <w:t xml:space="preserve">on </w:t>
      </w:r>
      <w:r w:rsidR="00B35F58">
        <w:rPr>
          <w:rFonts w:ascii="Times New Roman" w:hAnsi="Times New Roman" w:cs="Times New Roman"/>
          <w:sz w:val="24"/>
          <w:szCs w:val="24"/>
        </w:rPr>
        <w:t>multimedia enhancements to Wireless Emergency Alerts (WEA)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117D71">
        <w:rPr>
          <w:rFonts w:ascii="Times New Roman" w:hAnsi="Times New Roman" w:cs="Times New Roman"/>
          <w:sz w:val="24"/>
          <w:szCs w:val="24"/>
        </w:rPr>
        <w:t>We offer the following comments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7D71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807949" w14:textId="77777777" w:rsidR="00B35F58" w:rsidRDefault="00B35F58" w:rsidP="00F200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B99FF7" w14:textId="77777777" w:rsidR="00B35F58" w:rsidRDefault="0083169F" w:rsidP="00F200E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NOAA’s NWS </w:t>
      </w:r>
      <w:r w:rsidR="000E3A98">
        <w:rPr>
          <w:rFonts w:ascii="Times New Roman" w:hAnsi="Times New Roman" w:cs="Times New Roman"/>
          <w:b/>
          <w:sz w:val="24"/>
          <w:szCs w:val="24"/>
        </w:rPr>
        <w:t>Agree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0E3A98">
        <w:rPr>
          <w:rFonts w:ascii="Times New Roman" w:hAnsi="Times New Roman" w:cs="Times New Roman"/>
          <w:b/>
          <w:sz w:val="24"/>
          <w:szCs w:val="24"/>
        </w:rPr>
        <w:t xml:space="preserve"> with Comments Made </w:t>
      </w:r>
      <w:r w:rsidR="00B35F58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="000E3A98">
        <w:rPr>
          <w:rFonts w:ascii="Times New Roman" w:hAnsi="Times New Roman" w:cs="Times New Roman"/>
          <w:b/>
          <w:sz w:val="24"/>
          <w:szCs w:val="24"/>
        </w:rPr>
        <w:t>Public Safety Organizations</w:t>
      </w:r>
    </w:p>
    <w:p w14:paraId="443A9448" w14:textId="306FCE3A" w:rsidR="00B35F58" w:rsidRPr="000E3A98" w:rsidRDefault="000E3A98" w:rsidP="00F200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NOAA’s NWS agrees with the numerous public safety organizations </w:t>
      </w:r>
      <w:r w:rsidR="00CA0AA1">
        <w:rPr>
          <w:rFonts w:ascii="Times New Roman" w:hAnsi="Times New Roman" w:cs="Times New Roman"/>
          <w:sz w:val="24"/>
          <w:szCs w:val="24"/>
        </w:rPr>
        <w:t>that</w:t>
      </w:r>
      <w:r w:rsidR="00FB4FE0">
        <w:rPr>
          <w:rFonts w:ascii="Times New Roman" w:hAnsi="Times New Roman" w:cs="Times New Roman"/>
          <w:sz w:val="24"/>
          <w:szCs w:val="24"/>
        </w:rPr>
        <w:t xml:space="preserve"> support t</w:t>
      </w:r>
      <w:r w:rsidR="00CA0AA1">
        <w:rPr>
          <w:rFonts w:ascii="Times New Roman" w:hAnsi="Times New Roman" w:cs="Times New Roman"/>
          <w:sz w:val="24"/>
          <w:szCs w:val="24"/>
        </w:rPr>
        <w:t>he</w:t>
      </w:r>
      <w:r>
        <w:rPr>
          <w:rFonts w:ascii="Times New Roman" w:hAnsi="Times New Roman" w:cs="Times New Roman"/>
          <w:sz w:val="24"/>
          <w:szCs w:val="24"/>
        </w:rPr>
        <w:t xml:space="preserve"> incorporation of </w:t>
      </w:r>
      <w:r w:rsidR="00BF6CBB">
        <w:rPr>
          <w:rFonts w:ascii="Times New Roman" w:hAnsi="Times New Roman" w:cs="Times New Roman"/>
          <w:sz w:val="24"/>
          <w:szCs w:val="24"/>
        </w:rPr>
        <w:t>multimedia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FE0">
        <w:rPr>
          <w:rFonts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 xml:space="preserve">improve the life-saving capability of WEA.  </w:t>
      </w:r>
      <w:r w:rsidR="00EF36C0">
        <w:rPr>
          <w:rFonts w:ascii="Times New Roman" w:hAnsi="Times New Roman" w:cs="Times New Roman"/>
          <w:sz w:val="24"/>
          <w:szCs w:val="24"/>
        </w:rPr>
        <w:t>Information g</w:t>
      </w:r>
      <w:r>
        <w:rPr>
          <w:rFonts w:ascii="Times New Roman" w:hAnsi="Times New Roman" w:cs="Times New Roman"/>
          <w:sz w:val="24"/>
          <w:szCs w:val="24"/>
        </w:rPr>
        <w:t>raphic</w:t>
      </w:r>
      <w:r w:rsidR="00EF36C0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, inundation maps, video, </w:t>
      </w:r>
      <w:r w:rsidR="0083169F">
        <w:rPr>
          <w:rFonts w:ascii="Times New Roman" w:hAnsi="Times New Roman" w:cs="Times New Roman"/>
          <w:sz w:val="24"/>
          <w:szCs w:val="24"/>
        </w:rPr>
        <w:t xml:space="preserve">American Sign Language </w:t>
      </w:r>
      <w:r>
        <w:rPr>
          <w:rFonts w:ascii="Times New Roman" w:hAnsi="Times New Roman" w:cs="Times New Roman"/>
          <w:sz w:val="24"/>
          <w:szCs w:val="24"/>
        </w:rPr>
        <w:t xml:space="preserve">and other forms of </w:t>
      </w:r>
      <w:r w:rsidR="0083169F">
        <w:rPr>
          <w:rFonts w:ascii="Times New Roman" w:hAnsi="Times New Roman" w:cs="Times New Roman"/>
          <w:sz w:val="24"/>
          <w:szCs w:val="24"/>
        </w:rPr>
        <w:t xml:space="preserve">multimedia </w:t>
      </w:r>
      <w:r w:rsidR="00D271A2">
        <w:rPr>
          <w:rFonts w:ascii="Times New Roman" w:hAnsi="Times New Roman" w:cs="Times New Roman"/>
          <w:sz w:val="24"/>
          <w:szCs w:val="24"/>
        </w:rPr>
        <w:t xml:space="preserve">can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cut across </w:t>
      </w:r>
      <w:r w:rsidR="0083169F">
        <w:rPr>
          <w:rFonts w:ascii="Times New Roman" w:hAnsi="Times New Roman" w:cs="Times New Roman"/>
          <w:sz w:val="24"/>
          <w:szCs w:val="24"/>
        </w:rPr>
        <w:t xml:space="preserve">traditional </w:t>
      </w:r>
      <w:r>
        <w:rPr>
          <w:rFonts w:ascii="Times New Roman" w:hAnsi="Times New Roman" w:cs="Times New Roman"/>
          <w:sz w:val="24"/>
          <w:szCs w:val="24"/>
        </w:rPr>
        <w:t>language barriers and help guide people out of harm’s way.</w:t>
      </w:r>
      <w:r w:rsidR="0083169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6577363" w14:textId="77777777" w:rsidR="00B35F58" w:rsidRDefault="00B35F58" w:rsidP="00F200E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3F25FA7" w14:textId="77777777" w:rsidR="00DD7C9A" w:rsidRPr="00DD7C9A" w:rsidRDefault="0083169F" w:rsidP="00F200E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Leverage Built-in Capabilities of the Device to Facilitate Multimedia</w:t>
      </w:r>
    </w:p>
    <w:p w14:paraId="744C5677" w14:textId="29CF8A63" w:rsidR="00AD779F" w:rsidRDefault="00691CB5" w:rsidP="001545F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reiterate </w:t>
      </w:r>
      <w:r w:rsidRPr="00691CB5">
        <w:rPr>
          <w:rFonts w:ascii="Times New Roman" w:hAnsi="Times New Roman" w:cs="Times New Roman"/>
          <w:sz w:val="24"/>
          <w:szCs w:val="24"/>
        </w:rPr>
        <w:t xml:space="preserve">our comments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Pr="00691CB5">
        <w:rPr>
          <w:rFonts w:ascii="Times New Roman" w:hAnsi="Times New Roman" w:cs="Times New Roman"/>
          <w:sz w:val="24"/>
          <w:szCs w:val="24"/>
        </w:rPr>
        <w:t>filing #1052974807809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91CB5">
        <w:rPr>
          <w:rFonts w:ascii="Times New Roman" w:hAnsi="Times New Roman" w:cs="Times New Roman"/>
          <w:sz w:val="24"/>
          <w:szCs w:val="24"/>
        </w:rPr>
        <w:t>May 29, 2018)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1CB5">
        <w:rPr>
          <w:rFonts w:ascii="Times New Roman" w:hAnsi="Times New Roman" w:cs="Times New Roman"/>
          <w:sz w:val="24"/>
          <w:szCs w:val="24"/>
        </w:rPr>
        <w:t xml:space="preserve"> WEA should leverage the built-in capabilities </w:t>
      </w:r>
      <w:r w:rsidR="00655AD2">
        <w:rPr>
          <w:rFonts w:ascii="Times New Roman" w:hAnsi="Times New Roman" w:cs="Times New Roman"/>
          <w:sz w:val="24"/>
          <w:szCs w:val="24"/>
        </w:rPr>
        <w:t xml:space="preserve">of </w:t>
      </w:r>
      <w:r w:rsidR="00716822">
        <w:rPr>
          <w:rFonts w:ascii="Times New Roman" w:hAnsi="Times New Roman" w:cs="Times New Roman"/>
          <w:sz w:val="24"/>
          <w:szCs w:val="24"/>
        </w:rPr>
        <w:t>cellular</w:t>
      </w:r>
      <w:r w:rsidR="00655AD2">
        <w:rPr>
          <w:rFonts w:ascii="Times New Roman" w:hAnsi="Times New Roman" w:cs="Times New Roman"/>
          <w:sz w:val="24"/>
          <w:szCs w:val="24"/>
        </w:rPr>
        <w:t xml:space="preserve"> devices </w:t>
      </w:r>
      <w:r w:rsidRPr="00691CB5">
        <w:rPr>
          <w:rFonts w:ascii="Times New Roman" w:hAnsi="Times New Roman" w:cs="Times New Roman"/>
          <w:sz w:val="24"/>
          <w:szCs w:val="24"/>
        </w:rPr>
        <w:t>to render life-saving information</w:t>
      </w:r>
      <w:r w:rsidR="00FB4FE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including </w:t>
      </w:r>
      <w:r w:rsidR="00DD7C9A" w:rsidRPr="00DD7C9A">
        <w:rPr>
          <w:rFonts w:ascii="Times New Roman" w:hAnsi="Times New Roman" w:cs="Times New Roman"/>
          <w:sz w:val="24"/>
          <w:szCs w:val="24"/>
        </w:rPr>
        <w:t xml:space="preserve">an interactive map </w:t>
      </w:r>
      <w:r w:rsidR="0035169A">
        <w:rPr>
          <w:rFonts w:ascii="Times New Roman" w:hAnsi="Times New Roman" w:cs="Times New Roman"/>
          <w:sz w:val="24"/>
          <w:szCs w:val="24"/>
        </w:rPr>
        <w:t xml:space="preserve">that </w:t>
      </w:r>
      <w:r w:rsidR="00DD7C9A" w:rsidRPr="00DD7C9A">
        <w:rPr>
          <w:rFonts w:ascii="Times New Roman" w:hAnsi="Times New Roman" w:cs="Times New Roman"/>
          <w:sz w:val="24"/>
          <w:szCs w:val="24"/>
        </w:rPr>
        <w:t>show</w:t>
      </w:r>
      <w:r w:rsidR="0035169A">
        <w:rPr>
          <w:rFonts w:ascii="Times New Roman" w:hAnsi="Times New Roman" w:cs="Times New Roman"/>
          <w:sz w:val="24"/>
          <w:szCs w:val="24"/>
        </w:rPr>
        <w:t>s</w:t>
      </w:r>
      <w:r w:rsidR="00DD7C9A" w:rsidRPr="00DD7C9A">
        <w:rPr>
          <w:rFonts w:ascii="Times New Roman" w:hAnsi="Times New Roman" w:cs="Times New Roman"/>
          <w:sz w:val="24"/>
          <w:szCs w:val="24"/>
        </w:rPr>
        <w:t xml:space="preserve"> the recipient’s location along with the alert originator’s defined threat area</w:t>
      </w:r>
      <w:r w:rsidR="0035169A">
        <w:rPr>
          <w:rFonts w:ascii="Times New Roman" w:hAnsi="Times New Roman" w:cs="Times New Roman"/>
          <w:sz w:val="24"/>
          <w:szCs w:val="24"/>
        </w:rPr>
        <w:t xml:space="preserve"> on a built-in map</w:t>
      </w:r>
      <w:r w:rsidR="00DD7C9A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35169A">
        <w:rPr>
          <w:rFonts w:ascii="Times New Roman" w:hAnsi="Times New Roman" w:cs="Times New Roman"/>
          <w:sz w:val="24"/>
          <w:szCs w:val="24"/>
        </w:rPr>
        <w:t xml:space="preserve">information necessary to build the map (polygon and recipient’s location) </w:t>
      </w:r>
      <w:r w:rsidR="00716822">
        <w:rPr>
          <w:rFonts w:ascii="Times New Roman" w:hAnsi="Times New Roman" w:cs="Times New Roman"/>
          <w:sz w:val="24"/>
          <w:szCs w:val="24"/>
        </w:rPr>
        <w:t>may</w:t>
      </w:r>
      <w:r w:rsidR="00AF7AB5">
        <w:rPr>
          <w:rFonts w:ascii="Times New Roman" w:hAnsi="Times New Roman" w:cs="Times New Roman"/>
          <w:sz w:val="24"/>
          <w:szCs w:val="24"/>
        </w:rPr>
        <w:t xml:space="preserve"> </w:t>
      </w:r>
      <w:r w:rsidR="0035169A">
        <w:rPr>
          <w:rFonts w:ascii="Times New Roman" w:hAnsi="Times New Roman" w:cs="Times New Roman"/>
          <w:sz w:val="24"/>
          <w:szCs w:val="24"/>
        </w:rPr>
        <w:t xml:space="preserve"> already be resident on the device in </w:t>
      </w:r>
      <w:r w:rsidR="00BE0FFE">
        <w:rPr>
          <w:rFonts w:ascii="Times New Roman" w:hAnsi="Times New Roman" w:cs="Times New Roman"/>
          <w:sz w:val="24"/>
          <w:szCs w:val="24"/>
        </w:rPr>
        <w:t xml:space="preserve">support of </w:t>
      </w:r>
      <w:r w:rsidR="00876A66">
        <w:rPr>
          <w:rFonts w:ascii="Times New Roman" w:hAnsi="Times New Roman" w:cs="Times New Roman"/>
          <w:sz w:val="24"/>
          <w:szCs w:val="24"/>
        </w:rPr>
        <w:t>“geo-fencing”</w:t>
      </w:r>
      <w:r w:rsidR="00716822">
        <w:rPr>
          <w:rFonts w:ascii="Times New Roman" w:hAnsi="Times New Roman" w:cs="Times New Roman"/>
          <w:sz w:val="24"/>
          <w:szCs w:val="24"/>
        </w:rPr>
        <w:t>,</w:t>
      </w:r>
      <w:r w:rsidR="00876A66">
        <w:rPr>
          <w:rFonts w:ascii="Times New Roman" w:hAnsi="Times New Roman" w:cs="Times New Roman"/>
          <w:sz w:val="24"/>
          <w:szCs w:val="24"/>
        </w:rPr>
        <w:t xml:space="preserve"> </w:t>
      </w:r>
      <w:r w:rsidR="00655AD2">
        <w:rPr>
          <w:rFonts w:ascii="Times New Roman" w:hAnsi="Times New Roman" w:cs="Times New Roman"/>
          <w:sz w:val="24"/>
          <w:szCs w:val="24"/>
        </w:rPr>
        <w:t>which is</w:t>
      </w:r>
      <w:r w:rsidR="00876A66">
        <w:rPr>
          <w:rFonts w:ascii="Times New Roman" w:hAnsi="Times New Roman" w:cs="Times New Roman"/>
          <w:sz w:val="24"/>
          <w:szCs w:val="24"/>
        </w:rPr>
        <w:t xml:space="preserve"> </w:t>
      </w:r>
      <w:r w:rsidR="007934FB">
        <w:rPr>
          <w:rFonts w:ascii="Times New Roman" w:hAnsi="Times New Roman" w:cs="Times New Roman"/>
          <w:sz w:val="24"/>
          <w:szCs w:val="24"/>
        </w:rPr>
        <w:t xml:space="preserve">required by </w:t>
      </w:r>
      <w:r w:rsidR="00876A66">
        <w:rPr>
          <w:rFonts w:ascii="Times New Roman" w:hAnsi="Times New Roman" w:cs="Times New Roman"/>
          <w:sz w:val="24"/>
          <w:szCs w:val="24"/>
        </w:rPr>
        <w:t xml:space="preserve">the </w:t>
      </w:r>
      <w:r w:rsidR="00876A66" w:rsidRPr="00876A66">
        <w:rPr>
          <w:rFonts w:ascii="Times New Roman" w:hAnsi="Times New Roman" w:cs="Times New Roman"/>
          <w:i/>
          <w:sz w:val="24"/>
          <w:szCs w:val="24"/>
        </w:rPr>
        <w:t>Second Report And Order And Second Order On Reconsideration</w:t>
      </w:r>
      <w:r w:rsidR="00876A66" w:rsidRPr="00876A66">
        <w:rPr>
          <w:rFonts w:ascii="Times New Roman" w:hAnsi="Times New Roman" w:cs="Times New Roman"/>
          <w:sz w:val="24"/>
          <w:szCs w:val="24"/>
        </w:rPr>
        <w:t xml:space="preserve"> (January 3</w:t>
      </w:r>
      <w:r w:rsidR="007934FB">
        <w:rPr>
          <w:rFonts w:ascii="Times New Roman" w:hAnsi="Times New Roman" w:cs="Times New Roman"/>
          <w:sz w:val="24"/>
          <w:szCs w:val="24"/>
        </w:rPr>
        <w:t>0</w:t>
      </w:r>
      <w:r w:rsidR="00876A66" w:rsidRPr="00876A66">
        <w:rPr>
          <w:rFonts w:ascii="Times New Roman" w:hAnsi="Times New Roman" w:cs="Times New Roman"/>
          <w:sz w:val="24"/>
          <w:szCs w:val="24"/>
        </w:rPr>
        <w:t>, 2018)</w:t>
      </w:r>
      <w:r w:rsidR="00DD7C9A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F9E1A67" w14:textId="77777777" w:rsidR="007934FB" w:rsidRDefault="007934FB" w:rsidP="001545F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67AEF8" w14:textId="77777777" w:rsidR="00677A67" w:rsidRPr="007934FB" w:rsidRDefault="005539AA" w:rsidP="00887FD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934FB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2EA877A0" w14:textId="4A658B1D" w:rsidR="00F200E6" w:rsidRDefault="00716822" w:rsidP="00C23EF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6822">
        <w:rPr>
          <w:rFonts w:ascii="Times New Roman" w:hAnsi="Times New Roman" w:cs="Times New Roman"/>
          <w:sz w:val="24"/>
          <w:szCs w:val="24"/>
        </w:rPr>
        <w:t>NOAA’s NWS looks forward to working within the scope of its mandate toward the continuing improvement of WEA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0212A4" w14:textId="77777777" w:rsidR="007C1D54" w:rsidRPr="00677A67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  <w:r w:rsidRPr="00677A67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</w:p>
    <w:p w14:paraId="3A91C511" w14:textId="77777777" w:rsidR="007C1D54" w:rsidRPr="00677A67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</w:p>
    <w:p w14:paraId="0541EC74" w14:textId="77777777" w:rsidR="007C1D54" w:rsidRPr="00677A67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</w:p>
    <w:p w14:paraId="4D18D85C" w14:textId="77777777" w:rsidR="007C1D54" w:rsidRPr="00677A67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  <w:r w:rsidRPr="00677A67">
        <w:rPr>
          <w:rFonts w:ascii="Times New Roman" w:eastAsia="Times New Roman" w:hAnsi="Times New Roman" w:cs="Times New Roman"/>
          <w:sz w:val="24"/>
          <w:szCs w:val="24"/>
        </w:rPr>
        <w:t xml:space="preserve">/s/ Michael E. Gerber </w:t>
      </w:r>
    </w:p>
    <w:p w14:paraId="4D31206E" w14:textId="77777777" w:rsidR="007C1D54" w:rsidRPr="00677A67" w:rsidRDefault="00E54D02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  <w:r w:rsidRPr="00677A67">
        <w:rPr>
          <w:rFonts w:ascii="Times New Roman" w:eastAsia="Times New Roman" w:hAnsi="Times New Roman" w:cs="Times New Roman"/>
          <w:sz w:val="24"/>
          <w:szCs w:val="24"/>
        </w:rPr>
        <w:t>Physical Scientist</w:t>
      </w:r>
      <w:r w:rsidR="007C1D54" w:rsidRPr="00677A67">
        <w:rPr>
          <w:rFonts w:ascii="Times New Roman" w:eastAsia="Times New Roman" w:hAnsi="Times New Roman" w:cs="Times New Roman"/>
          <w:sz w:val="24"/>
          <w:szCs w:val="24"/>
        </w:rPr>
        <w:t xml:space="preserve">, Office of </w:t>
      </w:r>
      <w:r w:rsidR="00EE5E07" w:rsidRPr="00677A67">
        <w:rPr>
          <w:rFonts w:ascii="Times New Roman" w:eastAsia="Times New Roman" w:hAnsi="Times New Roman" w:cs="Times New Roman"/>
          <w:sz w:val="24"/>
          <w:szCs w:val="24"/>
        </w:rPr>
        <w:t>Dissemination</w:t>
      </w:r>
      <w:r w:rsidR="007C1D54" w:rsidRPr="00677A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0B60216" w14:textId="77777777" w:rsidR="007C1D54" w:rsidRPr="00677A67" w:rsidRDefault="007C1D54" w:rsidP="007C1D54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4"/>
          <w:szCs w:val="24"/>
        </w:rPr>
      </w:pPr>
      <w:r w:rsidRPr="00677A67">
        <w:rPr>
          <w:rFonts w:ascii="Times New Roman" w:eastAsia="Times New Roman" w:hAnsi="Times New Roman" w:cs="Times New Roman"/>
          <w:sz w:val="24"/>
          <w:szCs w:val="24"/>
        </w:rPr>
        <w:t xml:space="preserve">NOAA/National Weather Service </w:t>
      </w:r>
    </w:p>
    <w:p w14:paraId="117AF5F0" w14:textId="77777777" w:rsidR="00E801E1" w:rsidRPr="007C1D54" w:rsidRDefault="00E801E1" w:rsidP="007C1D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sectPr w:rsidR="00E801E1" w:rsidRPr="007C1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315A4"/>
    <w:multiLevelType w:val="hybridMultilevel"/>
    <w:tmpl w:val="C3E82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80177"/>
    <w:multiLevelType w:val="hybridMultilevel"/>
    <w:tmpl w:val="11680906"/>
    <w:lvl w:ilvl="0" w:tplc="9FD2BB0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87"/>
    <w:rsid w:val="000027FA"/>
    <w:rsid w:val="00005339"/>
    <w:rsid w:val="000069AC"/>
    <w:rsid w:val="00041CA4"/>
    <w:rsid w:val="00047DB3"/>
    <w:rsid w:val="00050404"/>
    <w:rsid w:val="000713B6"/>
    <w:rsid w:val="00091CEA"/>
    <w:rsid w:val="00093A96"/>
    <w:rsid w:val="000E3A98"/>
    <w:rsid w:val="000E4F37"/>
    <w:rsid w:val="000E5B29"/>
    <w:rsid w:val="000E7178"/>
    <w:rsid w:val="000F4850"/>
    <w:rsid w:val="001077FB"/>
    <w:rsid w:val="00117D71"/>
    <w:rsid w:val="001224EA"/>
    <w:rsid w:val="00133232"/>
    <w:rsid w:val="0015113D"/>
    <w:rsid w:val="00152326"/>
    <w:rsid w:val="001545FE"/>
    <w:rsid w:val="001552BE"/>
    <w:rsid w:val="00157F7C"/>
    <w:rsid w:val="0016712F"/>
    <w:rsid w:val="00173159"/>
    <w:rsid w:val="00175BA7"/>
    <w:rsid w:val="00182942"/>
    <w:rsid w:val="00185D6F"/>
    <w:rsid w:val="00193A58"/>
    <w:rsid w:val="001A2D6A"/>
    <w:rsid w:val="001A5DC3"/>
    <w:rsid w:val="001B3F5D"/>
    <w:rsid w:val="001C2067"/>
    <w:rsid w:val="001D2FDE"/>
    <w:rsid w:val="001D6B9D"/>
    <w:rsid w:val="00200162"/>
    <w:rsid w:val="0021178E"/>
    <w:rsid w:val="00213207"/>
    <w:rsid w:val="002506F5"/>
    <w:rsid w:val="00253FAF"/>
    <w:rsid w:val="0026224B"/>
    <w:rsid w:val="00263116"/>
    <w:rsid w:val="002637F7"/>
    <w:rsid w:val="00271FB2"/>
    <w:rsid w:val="00291722"/>
    <w:rsid w:val="002929AD"/>
    <w:rsid w:val="00296B08"/>
    <w:rsid w:val="002C316A"/>
    <w:rsid w:val="002C6C6F"/>
    <w:rsid w:val="002E6D3E"/>
    <w:rsid w:val="002F72DD"/>
    <w:rsid w:val="0030037B"/>
    <w:rsid w:val="00300832"/>
    <w:rsid w:val="003017A4"/>
    <w:rsid w:val="00304EAD"/>
    <w:rsid w:val="003134C2"/>
    <w:rsid w:val="003309B4"/>
    <w:rsid w:val="00333441"/>
    <w:rsid w:val="00347514"/>
    <w:rsid w:val="0035169A"/>
    <w:rsid w:val="00354740"/>
    <w:rsid w:val="00390903"/>
    <w:rsid w:val="0039262C"/>
    <w:rsid w:val="00392DEF"/>
    <w:rsid w:val="003A1D21"/>
    <w:rsid w:val="003B7901"/>
    <w:rsid w:val="003D4C84"/>
    <w:rsid w:val="003D553D"/>
    <w:rsid w:val="003E3E82"/>
    <w:rsid w:val="0040650B"/>
    <w:rsid w:val="00406948"/>
    <w:rsid w:val="00410B14"/>
    <w:rsid w:val="00427E9B"/>
    <w:rsid w:val="00433550"/>
    <w:rsid w:val="00444F68"/>
    <w:rsid w:val="00446BA4"/>
    <w:rsid w:val="00452BBD"/>
    <w:rsid w:val="00453033"/>
    <w:rsid w:val="00460A4E"/>
    <w:rsid w:val="004621AA"/>
    <w:rsid w:val="00466262"/>
    <w:rsid w:val="00472429"/>
    <w:rsid w:val="0047524E"/>
    <w:rsid w:val="004804DC"/>
    <w:rsid w:val="004938B9"/>
    <w:rsid w:val="004B0D92"/>
    <w:rsid w:val="004B5E3D"/>
    <w:rsid w:val="004E206C"/>
    <w:rsid w:val="004F41ED"/>
    <w:rsid w:val="004F7548"/>
    <w:rsid w:val="005045F7"/>
    <w:rsid w:val="005071D5"/>
    <w:rsid w:val="00510CE7"/>
    <w:rsid w:val="00512168"/>
    <w:rsid w:val="00522C28"/>
    <w:rsid w:val="00540BBB"/>
    <w:rsid w:val="005451B9"/>
    <w:rsid w:val="005512BC"/>
    <w:rsid w:val="005533C5"/>
    <w:rsid w:val="005539AA"/>
    <w:rsid w:val="005560E3"/>
    <w:rsid w:val="0056095E"/>
    <w:rsid w:val="00561109"/>
    <w:rsid w:val="00565F66"/>
    <w:rsid w:val="00565FA4"/>
    <w:rsid w:val="005828E9"/>
    <w:rsid w:val="005B1584"/>
    <w:rsid w:val="005B5E87"/>
    <w:rsid w:val="005C2C34"/>
    <w:rsid w:val="005D38ED"/>
    <w:rsid w:val="005E152D"/>
    <w:rsid w:val="005E2AC0"/>
    <w:rsid w:val="005E2FF8"/>
    <w:rsid w:val="005E318E"/>
    <w:rsid w:val="005F1196"/>
    <w:rsid w:val="00606681"/>
    <w:rsid w:val="00630D7F"/>
    <w:rsid w:val="00635329"/>
    <w:rsid w:val="00643E56"/>
    <w:rsid w:val="0065119F"/>
    <w:rsid w:val="00655AD2"/>
    <w:rsid w:val="0066269F"/>
    <w:rsid w:val="00664AFF"/>
    <w:rsid w:val="00670868"/>
    <w:rsid w:val="0067629A"/>
    <w:rsid w:val="00677A67"/>
    <w:rsid w:val="006834E2"/>
    <w:rsid w:val="00685950"/>
    <w:rsid w:val="00691CB5"/>
    <w:rsid w:val="006B549A"/>
    <w:rsid w:val="006B5FA1"/>
    <w:rsid w:val="006D0206"/>
    <w:rsid w:val="00704A68"/>
    <w:rsid w:val="00713D47"/>
    <w:rsid w:val="00716822"/>
    <w:rsid w:val="007177BE"/>
    <w:rsid w:val="00723821"/>
    <w:rsid w:val="00753B89"/>
    <w:rsid w:val="00760D89"/>
    <w:rsid w:val="00766246"/>
    <w:rsid w:val="0076633F"/>
    <w:rsid w:val="007734C3"/>
    <w:rsid w:val="007934FB"/>
    <w:rsid w:val="007937AF"/>
    <w:rsid w:val="00797B12"/>
    <w:rsid w:val="007B3A4A"/>
    <w:rsid w:val="007B59B8"/>
    <w:rsid w:val="007B5E95"/>
    <w:rsid w:val="007C1D54"/>
    <w:rsid w:val="007C730D"/>
    <w:rsid w:val="007E7A34"/>
    <w:rsid w:val="007E7C12"/>
    <w:rsid w:val="007F592C"/>
    <w:rsid w:val="007F71F2"/>
    <w:rsid w:val="008063DC"/>
    <w:rsid w:val="00825F00"/>
    <w:rsid w:val="0083169F"/>
    <w:rsid w:val="0083613B"/>
    <w:rsid w:val="0084112F"/>
    <w:rsid w:val="00846575"/>
    <w:rsid w:val="0085599D"/>
    <w:rsid w:val="00861038"/>
    <w:rsid w:val="00864005"/>
    <w:rsid w:val="008667C3"/>
    <w:rsid w:val="00873E69"/>
    <w:rsid w:val="00876A66"/>
    <w:rsid w:val="00884560"/>
    <w:rsid w:val="00885162"/>
    <w:rsid w:val="00887FDF"/>
    <w:rsid w:val="008A4E64"/>
    <w:rsid w:val="008B42B1"/>
    <w:rsid w:val="008B5525"/>
    <w:rsid w:val="00905F1C"/>
    <w:rsid w:val="009133D1"/>
    <w:rsid w:val="00920253"/>
    <w:rsid w:val="0092308D"/>
    <w:rsid w:val="00925DD4"/>
    <w:rsid w:val="00951FE7"/>
    <w:rsid w:val="00953043"/>
    <w:rsid w:val="009646E4"/>
    <w:rsid w:val="0099718D"/>
    <w:rsid w:val="009C0C39"/>
    <w:rsid w:val="009C2909"/>
    <w:rsid w:val="009C2A21"/>
    <w:rsid w:val="009C3882"/>
    <w:rsid w:val="009C4BB1"/>
    <w:rsid w:val="009D4BB0"/>
    <w:rsid w:val="009E17A5"/>
    <w:rsid w:val="00A06929"/>
    <w:rsid w:val="00A26992"/>
    <w:rsid w:val="00A27995"/>
    <w:rsid w:val="00A3742F"/>
    <w:rsid w:val="00A447B5"/>
    <w:rsid w:val="00A624E1"/>
    <w:rsid w:val="00A76E04"/>
    <w:rsid w:val="00A86FE6"/>
    <w:rsid w:val="00AA4EBF"/>
    <w:rsid w:val="00AB5E7C"/>
    <w:rsid w:val="00AC6210"/>
    <w:rsid w:val="00AD09FD"/>
    <w:rsid w:val="00AD0CD9"/>
    <w:rsid w:val="00AD2614"/>
    <w:rsid w:val="00AD6A42"/>
    <w:rsid w:val="00AD779F"/>
    <w:rsid w:val="00AE23BE"/>
    <w:rsid w:val="00AF6077"/>
    <w:rsid w:val="00AF7AB5"/>
    <w:rsid w:val="00B0525A"/>
    <w:rsid w:val="00B059D0"/>
    <w:rsid w:val="00B13AC0"/>
    <w:rsid w:val="00B22C67"/>
    <w:rsid w:val="00B35F58"/>
    <w:rsid w:val="00B62442"/>
    <w:rsid w:val="00B702AE"/>
    <w:rsid w:val="00B740FC"/>
    <w:rsid w:val="00B80DE2"/>
    <w:rsid w:val="00B842FD"/>
    <w:rsid w:val="00B93DD0"/>
    <w:rsid w:val="00BB66DB"/>
    <w:rsid w:val="00BC0037"/>
    <w:rsid w:val="00BC6F83"/>
    <w:rsid w:val="00BD4CAD"/>
    <w:rsid w:val="00BE0FFE"/>
    <w:rsid w:val="00BE1717"/>
    <w:rsid w:val="00BE713D"/>
    <w:rsid w:val="00BF3952"/>
    <w:rsid w:val="00BF5ABD"/>
    <w:rsid w:val="00BF6CBB"/>
    <w:rsid w:val="00BF6CEE"/>
    <w:rsid w:val="00C026E3"/>
    <w:rsid w:val="00C07145"/>
    <w:rsid w:val="00C16BA1"/>
    <w:rsid w:val="00C205BD"/>
    <w:rsid w:val="00C23EF1"/>
    <w:rsid w:val="00C2669E"/>
    <w:rsid w:val="00C3162B"/>
    <w:rsid w:val="00C54B73"/>
    <w:rsid w:val="00C563D1"/>
    <w:rsid w:val="00C634AE"/>
    <w:rsid w:val="00C656B7"/>
    <w:rsid w:val="00C85EDE"/>
    <w:rsid w:val="00C91734"/>
    <w:rsid w:val="00C93F20"/>
    <w:rsid w:val="00C97D2B"/>
    <w:rsid w:val="00CA0AA1"/>
    <w:rsid w:val="00D04175"/>
    <w:rsid w:val="00D061BC"/>
    <w:rsid w:val="00D20444"/>
    <w:rsid w:val="00D248A7"/>
    <w:rsid w:val="00D271A2"/>
    <w:rsid w:val="00D309D5"/>
    <w:rsid w:val="00D35057"/>
    <w:rsid w:val="00D409BD"/>
    <w:rsid w:val="00D458FD"/>
    <w:rsid w:val="00D5531B"/>
    <w:rsid w:val="00D5701F"/>
    <w:rsid w:val="00D66469"/>
    <w:rsid w:val="00D67F70"/>
    <w:rsid w:val="00D80727"/>
    <w:rsid w:val="00D96E2C"/>
    <w:rsid w:val="00D96FC6"/>
    <w:rsid w:val="00DB00D2"/>
    <w:rsid w:val="00DB3134"/>
    <w:rsid w:val="00DB5EEE"/>
    <w:rsid w:val="00DC42F9"/>
    <w:rsid w:val="00DD7C9A"/>
    <w:rsid w:val="00DE1E84"/>
    <w:rsid w:val="00DE635E"/>
    <w:rsid w:val="00E01F68"/>
    <w:rsid w:val="00E069D7"/>
    <w:rsid w:val="00E12783"/>
    <w:rsid w:val="00E135FC"/>
    <w:rsid w:val="00E203F4"/>
    <w:rsid w:val="00E21490"/>
    <w:rsid w:val="00E2472D"/>
    <w:rsid w:val="00E42204"/>
    <w:rsid w:val="00E44097"/>
    <w:rsid w:val="00E52921"/>
    <w:rsid w:val="00E54D02"/>
    <w:rsid w:val="00E603D3"/>
    <w:rsid w:val="00E63A6D"/>
    <w:rsid w:val="00E63C5A"/>
    <w:rsid w:val="00E70924"/>
    <w:rsid w:val="00E801E1"/>
    <w:rsid w:val="00E845D4"/>
    <w:rsid w:val="00EA099B"/>
    <w:rsid w:val="00EB2FC1"/>
    <w:rsid w:val="00EC2DDE"/>
    <w:rsid w:val="00EC4362"/>
    <w:rsid w:val="00EC789B"/>
    <w:rsid w:val="00ED408D"/>
    <w:rsid w:val="00EE5E07"/>
    <w:rsid w:val="00EF1B82"/>
    <w:rsid w:val="00EF1CD2"/>
    <w:rsid w:val="00EF36C0"/>
    <w:rsid w:val="00EF40D7"/>
    <w:rsid w:val="00F01C2A"/>
    <w:rsid w:val="00F13522"/>
    <w:rsid w:val="00F200E6"/>
    <w:rsid w:val="00F20FF0"/>
    <w:rsid w:val="00F243C1"/>
    <w:rsid w:val="00F32F57"/>
    <w:rsid w:val="00F34081"/>
    <w:rsid w:val="00F54250"/>
    <w:rsid w:val="00F8190A"/>
    <w:rsid w:val="00F92783"/>
    <w:rsid w:val="00FB4FE0"/>
    <w:rsid w:val="00FC0A0F"/>
    <w:rsid w:val="00FC0D49"/>
    <w:rsid w:val="00FE6CEB"/>
    <w:rsid w:val="00FF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ED77B5"/>
  <w15:docId w15:val="{C07A04B1-E6D8-414A-B4A8-CE689D2A9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48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12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A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2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4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4E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637F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1D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7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60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9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9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4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2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4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1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9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2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National Weather Service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 Gerber</dc:creator>
  <cp:lastModifiedBy>Michael</cp:lastModifiedBy>
  <cp:revision>3</cp:revision>
  <cp:lastPrinted>2016-09-20T16:30:00Z</cp:lastPrinted>
  <dcterms:created xsi:type="dcterms:W3CDTF">2018-06-08T20:24:00Z</dcterms:created>
  <dcterms:modified xsi:type="dcterms:W3CDTF">2018-06-08T20:25:00Z</dcterms:modified>
</cp:coreProperties>
</file>