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EE0" w:rsidRPr="0046479B" w:rsidRDefault="00E72EE0" w:rsidP="00E72EE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June 2</w:t>
      </w:r>
      <w:r w:rsidR="00E00AC5">
        <w:rPr>
          <w:rFonts w:ascii="Times New Roman" w:eastAsia="Times New Roman" w:hAnsi="Times New Roman" w:cs="Times New Roman"/>
          <w:sz w:val="24"/>
          <w:szCs w:val="24"/>
        </w:rPr>
        <w:t>0</w:t>
      </w:r>
      <w:r>
        <w:rPr>
          <w:rFonts w:ascii="Times New Roman" w:eastAsia="Times New Roman" w:hAnsi="Times New Roman" w:cs="Times New Roman"/>
          <w:sz w:val="24"/>
          <w:szCs w:val="24"/>
        </w:rPr>
        <w:t>, 2016</w:t>
      </w:r>
    </w:p>
    <w:p w:rsidR="00E72EE0" w:rsidRPr="0046479B" w:rsidRDefault="00E72EE0" w:rsidP="00E72EE0">
      <w:pPr>
        <w:spacing w:after="0" w:line="240" w:lineRule="auto"/>
        <w:rPr>
          <w:rFonts w:ascii="Times New Roman" w:eastAsia="Times New Roman" w:hAnsi="Times New Roman" w:cs="Times New Roman"/>
          <w:sz w:val="24"/>
          <w:szCs w:val="24"/>
        </w:rPr>
      </w:pPr>
      <w:r w:rsidRPr="0046479B">
        <w:rPr>
          <w:rFonts w:ascii="Times New Roman" w:eastAsia="Times New Roman" w:hAnsi="Times New Roman" w:cs="Times New Roman"/>
          <w:sz w:val="24"/>
          <w:szCs w:val="24"/>
        </w:rPr>
        <w:t>Commission’s Secretary</w:t>
      </w:r>
    </w:p>
    <w:p w:rsidR="00E72EE0" w:rsidRPr="0046479B" w:rsidRDefault="00E72EE0" w:rsidP="00E72EE0">
      <w:pPr>
        <w:spacing w:after="0" w:line="240" w:lineRule="auto"/>
        <w:rPr>
          <w:rFonts w:ascii="Times New Roman" w:eastAsia="Times New Roman" w:hAnsi="Times New Roman" w:cs="Times New Roman"/>
          <w:sz w:val="24"/>
          <w:szCs w:val="24"/>
        </w:rPr>
      </w:pPr>
      <w:r w:rsidRPr="0046479B">
        <w:rPr>
          <w:rFonts w:ascii="Times New Roman" w:eastAsia="Times New Roman" w:hAnsi="Times New Roman" w:cs="Times New Roman"/>
          <w:sz w:val="24"/>
          <w:szCs w:val="24"/>
        </w:rPr>
        <w:t>Marlene H. Dortch</w:t>
      </w:r>
    </w:p>
    <w:p w:rsidR="00E72EE0" w:rsidRPr="0046479B" w:rsidRDefault="00E72EE0" w:rsidP="00E72EE0">
      <w:pPr>
        <w:spacing w:after="0" w:line="240" w:lineRule="auto"/>
        <w:rPr>
          <w:rFonts w:ascii="Times New Roman" w:eastAsia="Times New Roman" w:hAnsi="Times New Roman" w:cs="Times New Roman"/>
          <w:sz w:val="24"/>
          <w:szCs w:val="24"/>
        </w:rPr>
      </w:pPr>
      <w:r w:rsidRPr="0046479B">
        <w:rPr>
          <w:rFonts w:ascii="Times New Roman" w:eastAsia="Times New Roman" w:hAnsi="Times New Roman" w:cs="Times New Roman"/>
          <w:sz w:val="24"/>
          <w:szCs w:val="24"/>
        </w:rPr>
        <w:t>Office of the Secretary</w:t>
      </w:r>
    </w:p>
    <w:p w:rsidR="00E72EE0" w:rsidRPr="0046479B" w:rsidRDefault="00E72EE0" w:rsidP="00E72EE0">
      <w:pPr>
        <w:spacing w:after="0" w:line="240" w:lineRule="auto"/>
        <w:rPr>
          <w:rFonts w:ascii="Times New Roman" w:eastAsia="Times New Roman" w:hAnsi="Times New Roman" w:cs="Times New Roman"/>
          <w:sz w:val="24"/>
          <w:szCs w:val="24"/>
        </w:rPr>
      </w:pPr>
      <w:r w:rsidRPr="0046479B">
        <w:rPr>
          <w:rFonts w:ascii="Times New Roman" w:eastAsia="Times New Roman" w:hAnsi="Times New Roman" w:cs="Times New Roman"/>
          <w:sz w:val="24"/>
          <w:szCs w:val="24"/>
        </w:rPr>
        <w:t>Federal Communications Commission</w:t>
      </w:r>
    </w:p>
    <w:p w:rsidR="00E72EE0" w:rsidRPr="0046479B" w:rsidRDefault="00E72EE0" w:rsidP="00E72EE0">
      <w:pPr>
        <w:spacing w:after="0" w:line="240" w:lineRule="auto"/>
        <w:rPr>
          <w:rFonts w:ascii="Times New Roman" w:eastAsia="Times New Roman" w:hAnsi="Times New Roman" w:cs="Times New Roman"/>
          <w:sz w:val="24"/>
          <w:szCs w:val="24"/>
        </w:rPr>
      </w:pPr>
      <w:r w:rsidRPr="0046479B">
        <w:rPr>
          <w:rFonts w:ascii="Times New Roman" w:eastAsia="Times New Roman" w:hAnsi="Times New Roman" w:cs="Times New Roman"/>
          <w:sz w:val="24"/>
          <w:szCs w:val="24"/>
        </w:rPr>
        <w:t>445 12</w:t>
      </w:r>
      <w:r w:rsidRPr="0046479B">
        <w:rPr>
          <w:rFonts w:ascii="Times New Roman" w:eastAsia="Times New Roman" w:hAnsi="Times New Roman" w:cs="Times New Roman"/>
          <w:sz w:val="24"/>
          <w:szCs w:val="24"/>
          <w:vertAlign w:val="superscript"/>
        </w:rPr>
        <w:t>th</w:t>
      </w:r>
      <w:r w:rsidRPr="0046479B">
        <w:rPr>
          <w:rFonts w:ascii="Times New Roman" w:eastAsia="Times New Roman" w:hAnsi="Times New Roman" w:cs="Times New Roman"/>
          <w:sz w:val="24"/>
          <w:szCs w:val="24"/>
        </w:rPr>
        <w:t xml:space="preserve"> Street, SW</w:t>
      </w:r>
    </w:p>
    <w:p w:rsidR="00E72EE0" w:rsidRPr="0046479B" w:rsidRDefault="00E72EE0" w:rsidP="00E72EE0">
      <w:pPr>
        <w:spacing w:after="0" w:line="240" w:lineRule="auto"/>
        <w:rPr>
          <w:rFonts w:ascii="Times New Roman" w:eastAsia="Times New Roman" w:hAnsi="Times New Roman" w:cs="Times New Roman"/>
          <w:sz w:val="24"/>
          <w:szCs w:val="24"/>
        </w:rPr>
      </w:pPr>
      <w:r w:rsidRPr="0046479B">
        <w:rPr>
          <w:rFonts w:ascii="Times New Roman" w:eastAsia="Times New Roman" w:hAnsi="Times New Roman" w:cs="Times New Roman"/>
          <w:sz w:val="24"/>
          <w:szCs w:val="24"/>
        </w:rPr>
        <w:t>Room TW-A325</w:t>
      </w:r>
    </w:p>
    <w:p w:rsidR="00E72EE0" w:rsidRPr="0046479B" w:rsidRDefault="00E72EE0" w:rsidP="00E72EE0">
      <w:pPr>
        <w:spacing w:after="0" w:line="240" w:lineRule="auto"/>
        <w:rPr>
          <w:rFonts w:ascii="Times New Roman" w:eastAsia="Times New Roman" w:hAnsi="Times New Roman" w:cs="Times New Roman"/>
          <w:sz w:val="24"/>
          <w:szCs w:val="24"/>
        </w:rPr>
      </w:pPr>
      <w:r w:rsidRPr="0046479B">
        <w:rPr>
          <w:rFonts w:ascii="Times New Roman" w:eastAsia="Times New Roman" w:hAnsi="Times New Roman" w:cs="Times New Roman"/>
          <w:sz w:val="24"/>
          <w:szCs w:val="24"/>
        </w:rPr>
        <w:t>Washington, DC 20554</w:t>
      </w:r>
    </w:p>
    <w:p w:rsidR="00E72EE0" w:rsidRPr="0046479B" w:rsidRDefault="00E72EE0" w:rsidP="00E72EE0">
      <w:pPr>
        <w:spacing w:after="0" w:line="240" w:lineRule="auto"/>
        <w:rPr>
          <w:rFonts w:ascii="Times New Roman" w:eastAsia="Times New Roman" w:hAnsi="Times New Roman" w:cs="Times New Roman"/>
          <w:sz w:val="24"/>
          <w:szCs w:val="24"/>
        </w:rPr>
      </w:pPr>
      <w:r w:rsidRPr="0046479B">
        <w:rPr>
          <w:rFonts w:ascii="Times New Roman" w:eastAsia="Times New Roman" w:hAnsi="Times New Roman" w:cs="Times New Roman"/>
          <w:sz w:val="24"/>
          <w:szCs w:val="24"/>
        </w:rPr>
        <w:t xml:space="preserve">Deena Shetler: deena.shetler@fcc.gov </w:t>
      </w:r>
    </w:p>
    <w:p w:rsidR="00E72EE0" w:rsidRPr="0046479B" w:rsidRDefault="00E72EE0" w:rsidP="00E72EE0">
      <w:pPr>
        <w:spacing w:after="0" w:line="240" w:lineRule="auto"/>
        <w:rPr>
          <w:rFonts w:ascii="Times New Roman" w:eastAsia="Times New Roman" w:hAnsi="Times New Roman" w:cs="Times New Roman"/>
          <w:sz w:val="24"/>
          <w:szCs w:val="24"/>
        </w:rPr>
      </w:pPr>
      <w:r w:rsidRPr="0046479B">
        <w:rPr>
          <w:rFonts w:ascii="Times New Roman" w:eastAsia="Times New Roman" w:hAnsi="Times New Roman" w:cs="Times New Roman"/>
          <w:sz w:val="24"/>
          <w:szCs w:val="24"/>
        </w:rPr>
        <w:t xml:space="preserve">FCC Contractor: fcc@bcpiweb.com </w:t>
      </w:r>
    </w:p>
    <w:p w:rsidR="00E72EE0" w:rsidRPr="0046479B" w:rsidRDefault="00E72EE0" w:rsidP="00E72EE0">
      <w:pPr>
        <w:spacing w:after="0" w:line="240" w:lineRule="auto"/>
        <w:rPr>
          <w:rFonts w:ascii="Times New Roman" w:eastAsia="Times New Roman" w:hAnsi="Times New Roman" w:cs="Times New Roman"/>
          <w:sz w:val="24"/>
          <w:szCs w:val="24"/>
        </w:rPr>
      </w:pPr>
      <w:r w:rsidRPr="0046479B">
        <w:rPr>
          <w:rFonts w:ascii="Times New Roman" w:eastAsia="Times New Roman" w:hAnsi="Times New Roman" w:cs="Times New Roman"/>
          <w:sz w:val="24"/>
          <w:szCs w:val="24"/>
        </w:rPr>
        <w:t>Re: WC Docket No. 06-210</w:t>
      </w:r>
    </w:p>
    <w:p w:rsidR="00E72EE0" w:rsidRDefault="00E72EE0" w:rsidP="00E72EE0">
      <w:pPr>
        <w:spacing w:after="0" w:line="240" w:lineRule="auto"/>
        <w:rPr>
          <w:rFonts w:ascii="Times New Roman" w:eastAsia="Times New Roman" w:hAnsi="Times New Roman" w:cs="Times New Roman"/>
          <w:sz w:val="24"/>
          <w:szCs w:val="24"/>
        </w:rPr>
      </w:pPr>
      <w:r w:rsidRPr="0046479B">
        <w:rPr>
          <w:rFonts w:ascii="Times New Roman" w:eastAsia="Times New Roman" w:hAnsi="Times New Roman" w:cs="Times New Roman"/>
          <w:sz w:val="24"/>
          <w:szCs w:val="24"/>
        </w:rPr>
        <w:t>CCB/CPD 96-20</w:t>
      </w:r>
    </w:p>
    <w:p w:rsidR="00E72EE0" w:rsidRPr="0046479B" w:rsidRDefault="00E72EE0" w:rsidP="00E72EE0">
      <w:pPr>
        <w:spacing w:after="0" w:line="240" w:lineRule="auto"/>
        <w:rPr>
          <w:rFonts w:ascii="Times New Roman" w:eastAsia="Times New Roman" w:hAnsi="Times New Roman" w:cs="Times New Roman"/>
          <w:sz w:val="24"/>
          <w:szCs w:val="24"/>
        </w:rPr>
      </w:pPr>
    </w:p>
    <w:p w:rsidR="00E72EE0" w:rsidRPr="0046479B" w:rsidRDefault="00E72EE0" w:rsidP="00E72EE0">
      <w:pPr>
        <w:spacing w:after="0" w:line="240" w:lineRule="auto"/>
        <w:rPr>
          <w:rFonts w:ascii="Times New Roman" w:eastAsia="Times New Roman" w:hAnsi="Times New Roman" w:cs="Times New Roman"/>
          <w:sz w:val="24"/>
          <w:szCs w:val="24"/>
        </w:rPr>
      </w:pPr>
      <w:r w:rsidRPr="0046479B">
        <w:rPr>
          <w:rFonts w:ascii="Times New Roman" w:eastAsia="Times New Roman" w:hAnsi="Times New Roman" w:cs="Times New Roman"/>
          <w:sz w:val="24"/>
          <w:szCs w:val="24"/>
        </w:rPr>
        <w:t xml:space="preserve"> </w:t>
      </w:r>
    </w:p>
    <w:p w:rsidR="00E00AC5" w:rsidRPr="00E00AC5" w:rsidRDefault="00E00AC5" w:rsidP="00E72EE0">
      <w:pPr>
        <w:spacing w:line="240" w:lineRule="auto"/>
        <w:jc w:val="center"/>
        <w:rPr>
          <w:rFonts w:ascii="Times New Roman" w:hAnsi="Times New Roman" w:cs="Times New Roman"/>
          <w:b/>
          <w:sz w:val="28"/>
          <w:szCs w:val="28"/>
        </w:rPr>
      </w:pPr>
      <w:r w:rsidRPr="00E00AC5">
        <w:rPr>
          <w:rFonts w:ascii="Times New Roman" w:hAnsi="Times New Roman" w:cs="Times New Roman"/>
          <w:b/>
          <w:sz w:val="28"/>
          <w:szCs w:val="28"/>
        </w:rPr>
        <w:t xml:space="preserve">Further Support of </w:t>
      </w:r>
    </w:p>
    <w:p w:rsidR="00E72EE0" w:rsidRPr="00E00AC5" w:rsidRDefault="00E72EE0" w:rsidP="00E72EE0">
      <w:pPr>
        <w:spacing w:line="240" w:lineRule="auto"/>
        <w:jc w:val="center"/>
        <w:rPr>
          <w:rFonts w:ascii="Times New Roman" w:hAnsi="Times New Roman" w:cs="Times New Roman"/>
          <w:b/>
          <w:sz w:val="28"/>
          <w:szCs w:val="28"/>
        </w:rPr>
      </w:pPr>
      <w:r w:rsidRPr="00E00AC5">
        <w:rPr>
          <w:rFonts w:ascii="Times New Roman" w:hAnsi="Times New Roman" w:cs="Times New Roman"/>
          <w:b/>
          <w:sz w:val="28"/>
          <w:szCs w:val="28"/>
        </w:rPr>
        <w:t xml:space="preserve">800 Services, Inc. </w:t>
      </w:r>
    </w:p>
    <w:p w:rsidR="00561E2E" w:rsidRPr="00E00AC5" w:rsidRDefault="00E72EE0" w:rsidP="00E72EE0">
      <w:pPr>
        <w:spacing w:line="240" w:lineRule="auto"/>
        <w:jc w:val="center"/>
        <w:rPr>
          <w:rFonts w:ascii="Times New Roman" w:hAnsi="Times New Roman" w:cs="Times New Roman"/>
          <w:b/>
          <w:sz w:val="28"/>
          <w:szCs w:val="28"/>
        </w:rPr>
      </w:pPr>
      <w:r w:rsidRPr="00E00AC5">
        <w:rPr>
          <w:rFonts w:ascii="Times New Roman" w:hAnsi="Times New Roman" w:cs="Times New Roman"/>
          <w:b/>
          <w:sz w:val="28"/>
          <w:szCs w:val="28"/>
        </w:rPr>
        <w:t>REQUEST FOR DECLARATORY RULINGS</w:t>
      </w:r>
      <w:r w:rsidR="00561E2E" w:rsidRPr="00E00AC5">
        <w:rPr>
          <w:rFonts w:ascii="Times New Roman" w:hAnsi="Times New Roman" w:cs="Times New Roman"/>
          <w:b/>
          <w:sz w:val="28"/>
          <w:szCs w:val="28"/>
        </w:rPr>
        <w:t xml:space="preserve"> </w:t>
      </w:r>
    </w:p>
    <w:p w:rsidR="00E00AC5" w:rsidRDefault="00561E2E" w:rsidP="00E00AC5">
      <w:pPr>
        <w:spacing w:line="240" w:lineRule="auto"/>
        <w:jc w:val="center"/>
        <w:rPr>
          <w:rFonts w:ascii="Times New Roman" w:hAnsi="Times New Roman" w:cs="Times New Roman"/>
          <w:b/>
          <w:sz w:val="28"/>
          <w:szCs w:val="28"/>
        </w:rPr>
      </w:pPr>
      <w:r w:rsidRPr="00E00AC5">
        <w:rPr>
          <w:rFonts w:ascii="Times New Roman" w:hAnsi="Times New Roman" w:cs="Times New Roman"/>
          <w:b/>
          <w:sz w:val="28"/>
          <w:szCs w:val="28"/>
        </w:rPr>
        <w:t>&amp; RELIANCE UPON COMMENTS IN CASE 06-210</w:t>
      </w:r>
    </w:p>
    <w:p w:rsidR="00E00AC5" w:rsidRDefault="00E00AC5" w:rsidP="00E00AC5">
      <w:pPr>
        <w:spacing w:line="240" w:lineRule="auto"/>
        <w:rPr>
          <w:rFonts w:ascii="Times New Roman" w:hAnsi="Times New Roman" w:cs="Times New Roman"/>
          <w:b/>
          <w:sz w:val="28"/>
          <w:szCs w:val="28"/>
        </w:rPr>
      </w:pPr>
    </w:p>
    <w:p w:rsidR="009734BC" w:rsidRPr="009734BC" w:rsidRDefault="00E00AC5" w:rsidP="00E00AC5">
      <w:pPr>
        <w:spacing w:line="240" w:lineRule="auto"/>
        <w:rPr>
          <w:rFonts w:ascii="Times New Roman" w:hAnsi="Times New Roman" w:cs="Times New Roman"/>
          <w:sz w:val="24"/>
          <w:szCs w:val="24"/>
        </w:rPr>
      </w:pPr>
      <w:r w:rsidRPr="009734BC">
        <w:rPr>
          <w:rFonts w:ascii="Times New Roman" w:hAnsi="Times New Roman" w:cs="Times New Roman"/>
          <w:sz w:val="24"/>
          <w:szCs w:val="24"/>
        </w:rPr>
        <w:t xml:space="preserve">My firm is counsel for 800 Services, Inc. </w:t>
      </w:r>
      <w:r w:rsidR="009734BC" w:rsidRPr="009734BC">
        <w:rPr>
          <w:rFonts w:ascii="Times New Roman" w:hAnsi="Times New Roman" w:cs="Times New Roman"/>
          <w:sz w:val="24"/>
          <w:szCs w:val="24"/>
        </w:rPr>
        <w:t xml:space="preserve">owned by Mr. </w:t>
      </w:r>
      <w:r w:rsidR="00F244F1">
        <w:rPr>
          <w:rFonts w:ascii="Times New Roman" w:hAnsi="Times New Roman" w:cs="Times New Roman"/>
          <w:sz w:val="24"/>
          <w:szCs w:val="24"/>
        </w:rPr>
        <w:t xml:space="preserve">Phillip </w:t>
      </w:r>
      <w:r w:rsidR="009734BC" w:rsidRPr="009734BC">
        <w:rPr>
          <w:rFonts w:ascii="Times New Roman" w:hAnsi="Times New Roman" w:cs="Times New Roman"/>
          <w:sz w:val="24"/>
          <w:szCs w:val="24"/>
        </w:rPr>
        <w:t xml:space="preserve">Okin. </w:t>
      </w:r>
      <w:r w:rsidR="00F244F1">
        <w:rPr>
          <w:rFonts w:ascii="Times New Roman" w:hAnsi="Times New Roman" w:cs="Times New Roman"/>
          <w:sz w:val="24"/>
          <w:szCs w:val="24"/>
        </w:rPr>
        <w:t>My fi</w:t>
      </w:r>
      <w:r w:rsidR="009734BC" w:rsidRPr="009734BC">
        <w:rPr>
          <w:rFonts w:ascii="Times New Roman" w:hAnsi="Times New Roman" w:cs="Times New Roman"/>
          <w:sz w:val="24"/>
          <w:szCs w:val="24"/>
        </w:rPr>
        <w:t xml:space="preserve">rm is also counsel for </w:t>
      </w:r>
      <w:r w:rsidRPr="009734BC">
        <w:rPr>
          <w:rFonts w:ascii="Times New Roman" w:hAnsi="Times New Roman" w:cs="Times New Roman"/>
          <w:sz w:val="24"/>
          <w:szCs w:val="24"/>
        </w:rPr>
        <w:t>One Stop Financial, Inc., Winback &amp; Conserve Program Inc., 800 Discounts</w:t>
      </w:r>
      <w:r w:rsidR="00F244F1">
        <w:rPr>
          <w:rFonts w:ascii="Times New Roman" w:hAnsi="Times New Roman" w:cs="Times New Roman"/>
          <w:sz w:val="24"/>
          <w:szCs w:val="24"/>
        </w:rPr>
        <w:t>,</w:t>
      </w:r>
      <w:r w:rsidRPr="009734BC">
        <w:rPr>
          <w:rFonts w:ascii="Times New Roman" w:hAnsi="Times New Roman" w:cs="Times New Roman"/>
          <w:sz w:val="24"/>
          <w:szCs w:val="24"/>
        </w:rPr>
        <w:t xml:space="preserve"> Inc</w:t>
      </w:r>
      <w:r w:rsidR="00450D33">
        <w:rPr>
          <w:rFonts w:ascii="Times New Roman" w:hAnsi="Times New Roman" w:cs="Times New Roman"/>
          <w:sz w:val="24"/>
          <w:szCs w:val="24"/>
        </w:rPr>
        <w:t>., and Group Discounts,</w:t>
      </w:r>
      <w:r w:rsidRPr="009734BC">
        <w:rPr>
          <w:rFonts w:ascii="Times New Roman" w:hAnsi="Times New Roman" w:cs="Times New Roman"/>
          <w:sz w:val="24"/>
          <w:szCs w:val="24"/>
        </w:rPr>
        <w:t xml:space="preserve"> Inc.</w:t>
      </w:r>
      <w:r w:rsidR="009734BC" w:rsidRPr="009734BC">
        <w:rPr>
          <w:rFonts w:ascii="Times New Roman" w:hAnsi="Times New Roman" w:cs="Times New Roman"/>
          <w:sz w:val="24"/>
          <w:szCs w:val="24"/>
        </w:rPr>
        <w:t xml:space="preserve"> herein further referred to as the “Inga Companies” as the 4 companies as owned by Mr. Inga. </w:t>
      </w:r>
    </w:p>
    <w:p w:rsidR="009734BC" w:rsidRPr="009734BC" w:rsidRDefault="009734BC" w:rsidP="00E00AC5">
      <w:pPr>
        <w:spacing w:line="240" w:lineRule="auto"/>
        <w:rPr>
          <w:rFonts w:ascii="Times New Roman" w:hAnsi="Times New Roman" w:cs="Times New Roman"/>
          <w:sz w:val="24"/>
          <w:szCs w:val="24"/>
        </w:rPr>
      </w:pPr>
      <w:r w:rsidRPr="009734BC">
        <w:rPr>
          <w:rFonts w:ascii="Times New Roman" w:hAnsi="Times New Roman" w:cs="Times New Roman"/>
          <w:sz w:val="24"/>
          <w:szCs w:val="24"/>
        </w:rPr>
        <w:t xml:space="preserve">These comments are a joint comment on behalf of the aforementioned 5 companies in support of 800 Services, Inc.’s request for 3 declaratory rulings </w:t>
      </w:r>
      <w:r w:rsidR="00E00AC5" w:rsidRPr="009734BC">
        <w:rPr>
          <w:rFonts w:ascii="Times New Roman" w:hAnsi="Times New Roman" w:cs="Times New Roman"/>
          <w:sz w:val="24"/>
          <w:szCs w:val="24"/>
        </w:rPr>
        <w:t xml:space="preserve">sent </w:t>
      </w:r>
      <w:r w:rsidRPr="009734BC">
        <w:rPr>
          <w:rFonts w:ascii="Times New Roman" w:hAnsi="Times New Roman" w:cs="Times New Roman"/>
          <w:sz w:val="24"/>
          <w:szCs w:val="24"/>
        </w:rPr>
        <w:t xml:space="preserve">to the Commission </w:t>
      </w:r>
      <w:r w:rsidR="00E00AC5" w:rsidRPr="009734BC">
        <w:rPr>
          <w:rFonts w:ascii="Times New Roman" w:hAnsi="Times New Roman" w:cs="Times New Roman"/>
          <w:sz w:val="24"/>
          <w:szCs w:val="24"/>
        </w:rPr>
        <w:t>via email on Friday June 3, 2016</w:t>
      </w:r>
      <w:r w:rsidRPr="009734BC">
        <w:rPr>
          <w:rFonts w:ascii="Times New Roman" w:hAnsi="Times New Roman" w:cs="Times New Roman"/>
          <w:sz w:val="24"/>
          <w:szCs w:val="24"/>
        </w:rPr>
        <w:t xml:space="preserve">. </w:t>
      </w:r>
    </w:p>
    <w:p w:rsidR="00AB5570" w:rsidRPr="00450D33" w:rsidRDefault="009734BC" w:rsidP="00AB5570">
      <w:pPr>
        <w:spacing w:line="240" w:lineRule="auto"/>
        <w:rPr>
          <w:rFonts w:ascii="Times New Roman" w:hAnsi="Times New Roman" w:cs="Times New Roman"/>
          <w:sz w:val="24"/>
          <w:szCs w:val="24"/>
        </w:rPr>
      </w:pPr>
      <w:r w:rsidRPr="00450D33">
        <w:rPr>
          <w:rFonts w:ascii="Times New Roman" w:hAnsi="Times New Roman" w:cs="Times New Roman"/>
          <w:sz w:val="24"/>
          <w:szCs w:val="24"/>
        </w:rPr>
        <w:t xml:space="preserve">800 Services, Inc.’s declaratory ruling requests were also uploaded to the FCC server on June 6, 2016 within case 06-210 between the Inga Companies and AT&amp;T. </w:t>
      </w:r>
      <w:r w:rsidR="00C42C48">
        <w:rPr>
          <w:rFonts w:ascii="Times New Roman" w:hAnsi="Times New Roman" w:cs="Times New Roman"/>
          <w:sz w:val="24"/>
          <w:szCs w:val="24"/>
        </w:rPr>
        <w:t>I</w:t>
      </w:r>
      <w:r w:rsidR="00C42C48" w:rsidRPr="00450D33">
        <w:rPr>
          <w:rFonts w:ascii="Times New Roman" w:hAnsi="Times New Roman" w:cs="Times New Roman"/>
          <w:sz w:val="24"/>
          <w:szCs w:val="24"/>
        </w:rPr>
        <w:t>n the interests of judicial economy</w:t>
      </w:r>
      <w:r w:rsidR="00C42C48" w:rsidRPr="00450D33">
        <w:rPr>
          <w:rFonts w:ascii="Times New Roman" w:hAnsi="Times New Roman" w:cs="Times New Roman"/>
          <w:sz w:val="24"/>
          <w:szCs w:val="24"/>
        </w:rPr>
        <w:t xml:space="preserve"> </w:t>
      </w:r>
      <w:r w:rsidR="00C42C48">
        <w:rPr>
          <w:rFonts w:ascii="Times New Roman" w:hAnsi="Times New Roman" w:cs="Times New Roman"/>
          <w:sz w:val="24"/>
          <w:szCs w:val="24"/>
        </w:rPr>
        <w:t>a</w:t>
      </w:r>
      <w:r w:rsidRPr="00450D33">
        <w:rPr>
          <w:rFonts w:ascii="Times New Roman" w:hAnsi="Times New Roman" w:cs="Times New Roman"/>
          <w:sz w:val="24"/>
          <w:szCs w:val="24"/>
        </w:rPr>
        <w:t xml:space="preserve"> motion was requested by 800 Services, Inc to rely upon the comments within the 06-210 </w:t>
      </w:r>
      <w:r w:rsidR="00C42C48">
        <w:rPr>
          <w:rFonts w:ascii="Times New Roman" w:hAnsi="Times New Roman" w:cs="Times New Roman"/>
          <w:sz w:val="24"/>
          <w:szCs w:val="24"/>
        </w:rPr>
        <w:t xml:space="preserve">case </w:t>
      </w:r>
      <w:r w:rsidRPr="00450D33">
        <w:rPr>
          <w:rFonts w:ascii="Times New Roman" w:hAnsi="Times New Roman" w:cs="Times New Roman"/>
          <w:sz w:val="24"/>
          <w:szCs w:val="24"/>
        </w:rPr>
        <w:t xml:space="preserve">as AT&amp;T and the Inga Companies have filed substantial comments addressing </w:t>
      </w:r>
      <w:r w:rsidR="00AB5570" w:rsidRPr="00450D33">
        <w:rPr>
          <w:rFonts w:ascii="Times New Roman" w:hAnsi="Times New Roman" w:cs="Times New Roman"/>
          <w:sz w:val="24"/>
          <w:szCs w:val="24"/>
        </w:rPr>
        <w:t xml:space="preserve">800 Services, Inc. requests. </w:t>
      </w:r>
      <w:r w:rsidR="00AB5570" w:rsidRPr="00450D33">
        <w:rPr>
          <w:rFonts w:ascii="Times New Roman" w:hAnsi="Times New Roman"/>
          <w:sz w:val="24"/>
          <w:szCs w:val="24"/>
        </w:rPr>
        <w:t xml:space="preserve"> 800 Services, Inc.’s motion was FCC posted on June 7, 2016: </w:t>
      </w:r>
    </w:p>
    <w:p w:rsidR="00722D49" w:rsidRPr="00AB5570" w:rsidRDefault="00AB5570" w:rsidP="00AB5570">
      <w:pPr>
        <w:spacing w:line="240" w:lineRule="auto"/>
        <w:jc w:val="center"/>
        <w:rPr>
          <w:rFonts w:ascii="Times New Roman" w:hAnsi="Times New Roman" w:cs="Times New Roman"/>
          <w:b/>
          <w:sz w:val="32"/>
          <w:szCs w:val="32"/>
        </w:rPr>
      </w:pPr>
      <w:r>
        <w:rPr>
          <w:rFonts w:ascii="Times New Roman" w:hAnsi="Times New Roman"/>
          <w:noProof/>
          <w:sz w:val="28"/>
          <w:szCs w:val="28"/>
        </w:rPr>
        <w:drawing>
          <wp:inline distT="0" distB="0" distL="0" distR="0">
            <wp:extent cx="3195676" cy="1376469"/>
            <wp:effectExtent l="0" t="0" r="5080" b="0"/>
            <wp:docPr id="1" name="Picture 1" descr="cid:image001.png@01D1C62E.A30516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1C62E.A30516B0"/>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3326035" cy="1432618"/>
                    </a:xfrm>
                    <a:prstGeom prst="rect">
                      <a:avLst/>
                    </a:prstGeom>
                    <a:noFill/>
                    <a:ln>
                      <a:noFill/>
                    </a:ln>
                  </pic:spPr>
                </pic:pic>
              </a:graphicData>
            </a:graphic>
          </wp:inline>
        </w:drawing>
      </w:r>
    </w:p>
    <w:p w:rsidR="005A6EB5" w:rsidRPr="00AB5570" w:rsidRDefault="00AB5570" w:rsidP="00E72EE0">
      <w:pPr>
        <w:rPr>
          <w:rFonts w:ascii="Times New Roman" w:hAnsi="Times New Roman" w:cs="Times New Roman"/>
          <w:sz w:val="24"/>
          <w:szCs w:val="24"/>
        </w:rPr>
      </w:pPr>
      <w:r w:rsidRPr="00AB5570">
        <w:rPr>
          <w:rFonts w:ascii="Times New Roman" w:hAnsi="Times New Roman" w:cs="Times New Roman"/>
          <w:sz w:val="24"/>
          <w:szCs w:val="24"/>
        </w:rPr>
        <w:t xml:space="preserve">The 3 Declaratory Ruling motions were: </w:t>
      </w:r>
    </w:p>
    <w:p w:rsidR="00E72EE0" w:rsidRPr="00AB5570" w:rsidRDefault="00E72EE0" w:rsidP="00E72EE0">
      <w:pPr>
        <w:jc w:val="center"/>
        <w:rPr>
          <w:rFonts w:ascii="Times New Roman" w:hAnsi="Times New Roman" w:cs="Times New Roman"/>
          <w:b/>
          <w:sz w:val="24"/>
          <w:szCs w:val="24"/>
          <w:u w:val="single"/>
        </w:rPr>
      </w:pPr>
      <w:r w:rsidRPr="00AB5570">
        <w:rPr>
          <w:rFonts w:ascii="Times New Roman" w:hAnsi="Times New Roman" w:cs="Times New Roman"/>
          <w:b/>
          <w:sz w:val="24"/>
          <w:szCs w:val="24"/>
          <w:u w:val="single"/>
        </w:rPr>
        <w:t>Declaratory Ruling Number I</w:t>
      </w:r>
    </w:p>
    <w:p w:rsidR="00735BF2" w:rsidRPr="00AB5570" w:rsidRDefault="00735BF2" w:rsidP="00735BF2">
      <w:pPr>
        <w:spacing w:line="240" w:lineRule="auto"/>
        <w:rPr>
          <w:rFonts w:ascii="Times New Roman" w:hAnsi="Times New Roman" w:cs="Times New Roman"/>
          <w:sz w:val="24"/>
          <w:szCs w:val="24"/>
        </w:rPr>
      </w:pPr>
      <w:r w:rsidRPr="00AB5570">
        <w:rPr>
          <w:rFonts w:ascii="Times New Roman" w:hAnsi="Times New Roman" w:cs="Times New Roman"/>
          <w:sz w:val="24"/>
          <w:szCs w:val="24"/>
        </w:rPr>
        <w:t>Did AT&amp;T violate the FCC’s Oct 23</w:t>
      </w:r>
      <w:r w:rsidRPr="00AB5570">
        <w:rPr>
          <w:rFonts w:ascii="Times New Roman" w:hAnsi="Times New Roman" w:cs="Times New Roman"/>
          <w:sz w:val="24"/>
          <w:szCs w:val="24"/>
          <w:vertAlign w:val="superscript"/>
        </w:rPr>
        <w:t>rd</w:t>
      </w:r>
      <w:r w:rsidRPr="00AB5570">
        <w:rPr>
          <w:rFonts w:ascii="Times New Roman" w:hAnsi="Times New Roman" w:cs="Times New Roman"/>
          <w:sz w:val="24"/>
          <w:szCs w:val="24"/>
        </w:rPr>
        <w:t xml:space="preserve"> 1995 Order by not allowing </w:t>
      </w:r>
      <w:r w:rsidR="00C11831" w:rsidRPr="00AB5570">
        <w:rPr>
          <w:rFonts w:ascii="Times New Roman" w:hAnsi="Times New Roman" w:cs="Times New Roman"/>
          <w:sz w:val="24"/>
          <w:szCs w:val="24"/>
        </w:rPr>
        <w:t xml:space="preserve">its customers </w:t>
      </w:r>
      <w:r w:rsidR="00D36E28" w:rsidRPr="00AB5570">
        <w:rPr>
          <w:rFonts w:ascii="Times New Roman" w:hAnsi="Times New Roman" w:cs="Times New Roman"/>
          <w:sz w:val="24"/>
          <w:szCs w:val="24"/>
        </w:rPr>
        <w:t xml:space="preserve">to maintain </w:t>
      </w:r>
      <w:r w:rsidR="00F15AC7" w:rsidRPr="00AB5570">
        <w:rPr>
          <w:rFonts w:ascii="Times New Roman" w:hAnsi="Times New Roman" w:cs="Times New Roman"/>
          <w:sz w:val="24"/>
          <w:szCs w:val="24"/>
        </w:rPr>
        <w:t xml:space="preserve">for minimum of 3 years </w:t>
      </w:r>
      <w:r w:rsidR="00D36E28" w:rsidRPr="00AB5570">
        <w:rPr>
          <w:rFonts w:ascii="Times New Roman" w:hAnsi="Times New Roman" w:cs="Times New Roman"/>
          <w:sz w:val="24"/>
          <w:szCs w:val="24"/>
        </w:rPr>
        <w:t xml:space="preserve">its </w:t>
      </w:r>
      <w:r w:rsidR="00012330" w:rsidRPr="00AB5570">
        <w:rPr>
          <w:rFonts w:ascii="Times New Roman" w:hAnsi="Times New Roman" w:cs="Times New Roman"/>
          <w:sz w:val="24"/>
          <w:szCs w:val="24"/>
        </w:rPr>
        <w:t>pre June 17</w:t>
      </w:r>
      <w:r w:rsidR="00012330" w:rsidRPr="00AB5570">
        <w:rPr>
          <w:rFonts w:ascii="Times New Roman" w:hAnsi="Times New Roman" w:cs="Times New Roman"/>
          <w:sz w:val="24"/>
          <w:szCs w:val="24"/>
          <w:vertAlign w:val="superscript"/>
        </w:rPr>
        <w:t>th</w:t>
      </w:r>
      <w:r w:rsidR="00012330" w:rsidRPr="00AB5570">
        <w:rPr>
          <w:rFonts w:ascii="Times New Roman" w:hAnsi="Times New Roman" w:cs="Times New Roman"/>
          <w:sz w:val="24"/>
          <w:szCs w:val="24"/>
        </w:rPr>
        <w:t xml:space="preserve"> 1994 </w:t>
      </w:r>
      <w:r w:rsidR="00D36E28" w:rsidRPr="00AB5570">
        <w:rPr>
          <w:rFonts w:ascii="Times New Roman" w:hAnsi="Times New Roman" w:cs="Times New Roman"/>
          <w:sz w:val="24"/>
          <w:szCs w:val="24"/>
        </w:rPr>
        <w:t xml:space="preserve">terms and conditions by </w:t>
      </w:r>
      <w:r w:rsidR="00F15AC7" w:rsidRPr="00AB5570">
        <w:rPr>
          <w:rFonts w:ascii="Times New Roman" w:hAnsi="Times New Roman" w:cs="Times New Roman"/>
          <w:sz w:val="24"/>
          <w:szCs w:val="24"/>
        </w:rPr>
        <w:t>not allowing petitioners to use</w:t>
      </w:r>
      <w:r w:rsidR="00D36E28" w:rsidRPr="00AB5570">
        <w:rPr>
          <w:rFonts w:ascii="Times New Roman" w:hAnsi="Times New Roman" w:cs="Times New Roman"/>
          <w:sz w:val="24"/>
          <w:szCs w:val="24"/>
        </w:rPr>
        <w:t xml:space="preserve"> the discontinuation without liability provision under Tariff No. 2.</w:t>
      </w:r>
      <w:r w:rsidR="00F15AC7" w:rsidRPr="00AB5570">
        <w:rPr>
          <w:rFonts w:ascii="Times New Roman" w:hAnsi="Times New Roman" w:cs="Times New Roman"/>
          <w:sz w:val="24"/>
          <w:szCs w:val="24"/>
        </w:rPr>
        <w:t>,</w:t>
      </w:r>
      <w:r w:rsidR="00D36E28" w:rsidRPr="00AB5570">
        <w:rPr>
          <w:rFonts w:ascii="Times New Roman" w:hAnsi="Times New Roman" w:cs="Times New Roman"/>
          <w:sz w:val="24"/>
          <w:szCs w:val="24"/>
        </w:rPr>
        <w:t xml:space="preserve"> </w:t>
      </w:r>
      <w:r w:rsidR="00F15AC7" w:rsidRPr="00AB5570">
        <w:rPr>
          <w:rFonts w:ascii="Times New Roman" w:hAnsi="Times New Roman" w:cs="Times New Roman"/>
          <w:sz w:val="24"/>
          <w:szCs w:val="24"/>
        </w:rPr>
        <w:t xml:space="preserve">on its 3 years CSTPII/RVPP (EBO) plan </w:t>
      </w:r>
      <w:r w:rsidR="00D36E28" w:rsidRPr="00AB5570">
        <w:rPr>
          <w:rFonts w:ascii="Times New Roman" w:hAnsi="Times New Roman" w:cs="Times New Roman"/>
          <w:sz w:val="24"/>
          <w:szCs w:val="24"/>
        </w:rPr>
        <w:t>commitment</w:t>
      </w:r>
      <w:r w:rsidR="00F15AC7" w:rsidRPr="00AB5570">
        <w:rPr>
          <w:rFonts w:ascii="Times New Roman" w:hAnsi="Times New Roman" w:cs="Times New Roman"/>
          <w:sz w:val="24"/>
          <w:szCs w:val="24"/>
        </w:rPr>
        <w:t xml:space="preserve">? </w:t>
      </w:r>
      <w:r w:rsidR="00D36E28" w:rsidRPr="00AB5570">
        <w:rPr>
          <w:rFonts w:ascii="Times New Roman" w:hAnsi="Times New Roman" w:cs="Times New Roman"/>
          <w:sz w:val="24"/>
          <w:szCs w:val="24"/>
        </w:rPr>
        <w:t xml:space="preserve"> </w:t>
      </w:r>
    </w:p>
    <w:p w:rsidR="00E72EE0" w:rsidRPr="00AB5570" w:rsidRDefault="00E72EE0" w:rsidP="00D36E28">
      <w:pPr>
        <w:jc w:val="center"/>
        <w:rPr>
          <w:rFonts w:ascii="Times New Roman" w:hAnsi="Times New Roman" w:cs="Times New Roman"/>
          <w:b/>
          <w:sz w:val="24"/>
          <w:szCs w:val="24"/>
          <w:u w:val="single"/>
        </w:rPr>
      </w:pPr>
      <w:r w:rsidRPr="00AB5570">
        <w:rPr>
          <w:rFonts w:ascii="Times New Roman" w:hAnsi="Times New Roman" w:cs="Times New Roman"/>
          <w:b/>
          <w:sz w:val="24"/>
          <w:szCs w:val="24"/>
          <w:u w:val="single"/>
        </w:rPr>
        <w:t>Declaratory Ruling Number II</w:t>
      </w:r>
    </w:p>
    <w:p w:rsidR="00E72EE0" w:rsidRPr="00AB5570" w:rsidRDefault="00E72EE0" w:rsidP="00E72EE0">
      <w:pPr>
        <w:spacing w:line="240" w:lineRule="auto"/>
        <w:rPr>
          <w:rFonts w:ascii="Times New Roman" w:hAnsi="Times New Roman" w:cs="Times New Roman"/>
          <w:sz w:val="24"/>
          <w:szCs w:val="24"/>
        </w:rPr>
      </w:pPr>
      <w:r w:rsidRPr="00AB5570">
        <w:rPr>
          <w:rFonts w:ascii="Times New Roman" w:hAnsi="Times New Roman" w:cs="Times New Roman"/>
          <w:sz w:val="24"/>
          <w:szCs w:val="24"/>
        </w:rPr>
        <w:t xml:space="preserve">AT&amp;T under the </w:t>
      </w:r>
      <w:r w:rsidR="00012330" w:rsidRPr="00AB5570">
        <w:rPr>
          <w:rFonts w:ascii="Times New Roman" w:hAnsi="Times New Roman" w:cs="Times New Roman"/>
          <w:sz w:val="24"/>
          <w:szCs w:val="24"/>
        </w:rPr>
        <w:t xml:space="preserve">CSTPII/RVPP </w:t>
      </w:r>
      <w:r w:rsidRPr="00AB5570">
        <w:rPr>
          <w:rFonts w:ascii="Times New Roman" w:hAnsi="Times New Roman" w:cs="Times New Roman"/>
          <w:sz w:val="24"/>
          <w:szCs w:val="24"/>
        </w:rPr>
        <w:t xml:space="preserve">Enhanced Billing Option billed </w:t>
      </w:r>
      <w:r w:rsidR="001F668B" w:rsidRPr="00AB5570">
        <w:rPr>
          <w:rFonts w:ascii="Times New Roman" w:hAnsi="Times New Roman" w:cs="Times New Roman"/>
          <w:sz w:val="24"/>
          <w:szCs w:val="24"/>
        </w:rPr>
        <w:t xml:space="preserve">petitioner’s </w:t>
      </w:r>
      <w:r w:rsidR="00012330" w:rsidRPr="00AB5570">
        <w:rPr>
          <w:rFonts w:ascii="Times New Roman" w:hAnsi="Times New Roman" w:cs="Times New Roman"/>
          <w:sz w:val="24"/>
          <w:szCs w:val="24"/>
        </w:rPr>
        <w:t xml:space="preserve">end-user locations were </w:t>
      </w:r>
      <w:r w:rsidRPr="00AB5570">
        <w:rPr>
          <w:rFonts w:ascii="Times New Roman" w:hAnsi="Times New Roman" w:cs="Times New Roman"/>
          <w:sz w:val="24"/>
          <w:szCs w:val="24"/>
        </w:rPr>
        <w:t xml:space="preserve">inflicted shortfall and termination </w:t>
      </w:r>
      <w:r w:rsidR="00012330" w:rsidRPr="00AB5570">
        <w:rPr>
          <w:rFonts w:ascii="Times New Roman" w:hAnsi="Times New Roman" w:cs="Times New Roman"/>
          <w:sz w:val="24"/>
          <w:szCs w:val="24"/>
        </w:rPr>
        <w:t xml:space="preserve">charges </w:t>
      </w:r>
      <w:r w:rsidRPr="00AB5570">
        <w:rPr>
          <w:rFonts w:ascii="Times New Roman" w:hAnsi="Times New Roman" w:cs="Times New Roman"/>
          <w:sz w:val="24"/>
          <w:szCs w:val="24"/>
        </w:rPr>
        <w:t xml:space="preserve">on </w:t>
      </w:r>
      <w:r w:rsidR="001F668B" w:rsidRPr="00AB5570">
        <w:rPr>
          <w:rFonts w:ascii="Times New Roman" w:hAnsi="Times New Roman" w:cs="Times New Roman"/>
          <w:sz w:val="24"/>
          <w:szCs w:val="24"/>
        </w:rPr>
        <w:t xml:space="preserve">petitioner’s </w:t>
      </w:r>
      <w:r w:rsidR="00012330" w:rsidRPr="00AB5570">
        <w:rPr>
          <w:rFonts w:ascii="Times New Roman" w:hAnsi="Times New Roman" w:cs="Times New Roman"/>
          <w:sz w:val="24"/>
          <w:szCs w:val="24"/>
        </w:rPr>
        <w:t>end-user locations</w:t>
      </w:r>
      <w:r w:rsidRPr="00AB5570">
        <w:rPr>
          <w:rFonts w:ascii="Times New Roman" w:hAnsi="Times New Roman" w:cs="Times New Roman"/>
          <w:sz w:val="24"/>
          <w:szCs w:val="24"/>
        </w:rPr>
        <w:t xml:space="preserve"> </w:t>
      </w:r>
      <w:r w:rsidRPr="00AB5570">
        <w:rPr>
          <w:rFonts w:ascii="Times New Roman" w:hAnsi="Times New Roman" w:cs="Times New Roman"/>
          <w:sz w:val="24"/>
          <w:szCs w:val="24"/>
          <w:u w:val="single"/>
        </w:rPr>
        <w:t>far in excess</w:t>
      </w:r>
      <w:r w:rsidRPr="00AB5570">
        <w:rPr>
          <w:rFonts w:ascii="Times New Roman" w:hAnsi="Times New Roman" w:cs="Times New Roman"/>
          <w:sz w:val="24"/>
          <w:szCs w:val="24"/>
        </w:rPr>
        <w:t xml:space="preserve"> of the discounts each end-user </w:t>
      </w:r>
      <w:r w:rsidR="00012330" w:rsidRPr="00AB5570">
        <w:rPr>
          <w:rFonts w:ascii="Times New Roman" w:hAnsi="Times New Roman" w:cs="Times New Roman"/>
          <w:sz w:val="24"/>
          <w:szCs w:val="24"/>
        </w:rPr>
        <w:t xml:space="preserve">location </w:t>
      </w:r>
      <w:r w:rsidRPr="00AB5570">
        <w:rPr>
          <w:rFonts w:ascii="Times New Roman" w:hAnsi="Times New Roman" w:cs="Times New Roman"/>
          <w:sz w:val="24"/>
          <w:szCs w:val="24"/>
        </w:rPr>
        <w:t xml:space="preserve">was receiving. Under AT&amp;T’s Tariff No 2 </w:t>
      </w:r>
      <w:r w:rsidR="00012330" w:rsidRPr="00AB5570">
        <w:rPr>
          <w:rFonts w:ascii="Times New Roman" w:hAnsi="Times New Roman" w:cs="Times New Roman"/>
          <w:sz w:val="24"/>
          <w:szCs w:val="24"/>
        </w:rPr>
        <w:t xml:space="preserve">within section 3.3.1Q it states for billing purposes AT&amp;T can only remove the discounts. Therefore, </w:t>
      </w:r>
      <w:r w:rsidRPr="00AB5570">
        <w:rPr>
          <w:rFonts w:ascii="Times New Roman" w:hAnsi="Times New Roman" w:cs="Times New Roman"/>
          <w:sz w:val="24"/>
          <w:szCs w:val="24"/>
        </w:rPr>
        <w:t xml:space="preserve">would </w:t>
      </w:r>
      <w:r w:rsidR="00012330" w:rsidRPr="00AB5570">
        <w:rPr>
          <w:rFonts w:ascii="Times New Roman" w:hAnsi="Times New Roman" w:cs="Times New Roman"/>
          <w:sz w:val="24"/>
          <w:szCs w:val="24"/>
        </w:rPr>
        <w:t xml:space="preserve">exceeding the location discount </w:t>
      </w:r>
      <w:r w:rsidRPr="00AB5570">
        <w:rPr>
          <w:rFonts w:ascii="Times New Roman" w:hAnsi="Times New Roman" w:cs="Times New Roman"/>
          <w:sz w:val="24"/>
          <w:szCs w:val="24"/>
        </w:rPr>
        <w:t xml:space="preserve">constitute an illegal AT&amp;T billing remedy and thus </w:t>
      </w:r>
      <w:r w:rsidR="00012330" w:rsidRPr="00AB5570">
        <w:rPr>
          <w:rFonts w:ascii="Times New Roman" w:hAnsi="Times New Roman" w:cs="Times New Roman"/>
          <w:sz w:val="24"/>
          <w:szCs w:val="24"/>
        </w:rPr>
        <w:t xml:space="preserve">regardless whether the charges were permissible </w:t>
      </w:r>
      <w:r w:rsidRPr="00AB5570">
        <w:rPr>
          <w:rFonts w:ascii="Times New Roman" w:hAnsi="Times New Roman" w:cs="Times New Roman"/>
          <w:sz w:val="24"/>
          <w:szCs w:val="24"/>
        </w:rPr>
        <w:t>AT&amp;T wo</w:t>
      </w:r>
      <w:r w:rsidR="00012330" w:rsidRPr="00AB5570">
        <w:rPr>
          <w:rFonts w:ascii="Times New Roman" w:hAnsi="Times New Roman" w:cs="Times New Roman"/>
          <w:sz w:val="24"/>
          <w:szCs w:val="24"/>
        </w:rPr>
        <w:t>uldn’t be able to rely upon its charges?</w:t>
      </w:r>
      <w:r w:rsidRPr="00AB5570">
        <w:rPr>
          <w:rFonts w:ascii="Times New Roman" w:hAnsi="Times New Roman" w:cs="Times New Roman"/>
          <w:sz w:val="24"/>
          <w:szCs w:val="24"/>
        </w:rPr>
        <w:t xml:space="preserve"> </w:t>
      </w:r>
    </w:p>
    <w:p w:rsidR="00E72EE0" w:rsidRPr="00AB5570" w:rsidRDefault="00E72EE0" w:rsidP="00E72EE0">
      <w:pPr>
        <w:jc w:val="center"/>
        <w:rPr>
          <w:rFonts w:ascii="Times New Roman" w:hAnsi="Times New Roman" w:cs="Times New Roman"/>
          <w:b/>
          <w:sz w:val="24"/>
          <w:szCs w:val="24"/>
          <w:u w:val="single"/>
        </w:rPr>
      </w:pPr>
      <w:r w:rsidRPr="00AB5570">
        <w:rPr>
          <w:rFonts w:ascii="Times New Roman" w:hAnsi="Times New Roman" w:cs="Times New Roman"/>
          <w:b/>
          <w:sz w:val="24"/>
          <w:szCs w:val="24"/>
          <w:u w:val="single"/>
        </w:rPr>
        <w:t>Declaratory Ruling Number III</w:t>
      </w:r>
    </w:p>
    <w:p w:rsidR="00AB5570" w:rsidRPr="00AB5570" w:rsidRDefault="005A6EB5" w:rsidP="005A6EB5">
      <w:pPr>
        <w:rPr>
          <w:rFonts w:ascii="Times New Roman" w:hAnsi="Times New Roman" w:cs="Times New Roman"/>
          <w:sz w:val="24"/>
          <w:szCs w:val="24"/>
        </w:rPr>
      </w:pPr>
      <w:r w:rsidRPr="00AB5570">
        <w:rPr>
          <w:rFonts w:ascii="Times New Roman" w:hAnsi="Times New Roman" w:cs="Times New Roman"/>
          <w:sz w:val="24"/>
          <w:szCs w:val="24"/>
        </w:rPr>
        <w:t>For plans that were ordered prior to June 17</w:t>
      </w:r>
      <w:r w:rsidRPr="00AB5570">
        <w:rPr>
          <w:rFonts w:ascii="Times New Roman" w:hAnsi="Times New Roman" w:cs="Times New Roman"/>
          <w:sz w:val="24"/>
          <w:szCs w:val="24"/>
          <w:vertAlign w:val="superscript"/>
        </w:rPr>
        <w:t>th</w:t>
      </w:r>
      <w:r w:rsidRPr="00AB5570">
        <w:rPr>
          <w:rFonts w:ascii="Times New Roman" w:hAnsi="Times New Roman" w:cs="Times New Roman"/>
          <w:sz w:val="24"/>
          <w:szCs w:val="24"/>
        </w:rPr>
        <w:t xml:space="preserve"> 1994 and requested under the discontinuation without liability provision, i</w:t>
      </w:r>
      <w:r w:rsidR="00012330" w:rsidRPr="00AB5570">
        <w:rPr>
          <w:rFonts w:ascii="Times New Roman" w:hAnsi="Times New Roman" w:cs="Times New Roman"/>
          <w:sz w:val="24"/>
          <w:szCs w:val="24"/>
        </w:rPr>
        <w:t xml:space="preserve">nterpret the duration of the </w:t>
      </w:r>
      <w:r w:rsidR="00F15AC7" w:rsidRPr="00AB5570">
        <w:rPr>
          <w:rFonts w:ascii="Times New Roman" w:hAnsi="Times New Roman" w:cs="Times New Roman"/>
          <w:sz w:val="24"/>
          <w:szCs w:val="24"/>
        </w:rPr>
        <w:t xml:space="preserve">immunity period from being charged </w:t>
      </w:r>
      <w:r w:rsidRPr="00AB5570">
        <w:rPr>
          <w:rFonts w:ascii="Times New Roman" w:hAnsi="Times New Roman" w:cs="Times New Roman"/>
          <w:sz w:val="24"/>
          <w:szCs w:val="24"/>
        </w:rPr>
        <w:t xml:space="preserve">pro rata </w:t>
      </w:r>
      <w:r w:rsidR="00F15AC7" w:rsidRPr="00AB5570">
        <w:rPr>
          <w:rFonts w:ascii="Times New Roman" w:hAnsi="Times New Roman" w:cs="Times New Roman"/>
          <w:sz w:val="24"/>
          <w:szCs w:val="24"/>
        </w:rPr>
        <w:t>shortfall and termination charges on a CSTPII/RVPP (EBO) plan</w:t>
      </w:r>
      <w:r w:rsidRPr="00AB5570">
        <w:rPr>
          <w:rFonts w:ascii="Times New Roman" w:hAnsi="Times New Roman" w:cs="Times New Roman"/>
          <w:sz w:val="24"/>
          <w:szCs w:val="24"/>
        </w:rPr>
        <w:t xml:space="preserve"> commitment of 3 years? </w:t>
      </w:r>
      <w:r w:rsidR="00F15AC7" w:rsidRPr="00AB5570">
        <w:rPr>
          <w:rFonts w:ascii="Times New Roman" w:hAnsi="Times New Roman" w:cs="Times New Roman"/>
          <w:sz w:val="24"/>
          <w:szCs w:val="24"/>
        </w:rPr>
        <w:t xml:space="preserve"> </w:t>
      </w:r>
    </w:p>
    <w:p w:rsidR="00AB5570" w:rsidRDefault="00AB5570" w:rsidP="00AB5570">
      <w:pPr>
        <w:spacing w:line="240" w:lineRule="auto"/>
        <w:jc w:val="center"/>
        <w:rPr>
          <w:rFonts w:ascii="Times New Roman" w:hAnsi="Times New Roman" w:cs="Times New Roman"/>
          <w:sz w:val="24"/>
          <w:szCs w:val="24"/>
        </w:rPr>
      </w:pPr>
    </w:p>
    <w:p w:rsidR="00AB5570" w:rsidRDefault="00AB5570" w:rsidP="00AB5570">
      <w:pPr>
        <w:spacing w:line="240" w:lineRule="auto"/>
        <w:jc w:val="center"/>
        <w:rPr>
          <w:rFonts w:ascii="Times New Roman" w:hAnsi="Times New Roman" w:cs="Times New Roman"/>
          <w:sz w:val="24"/>
          <w:szCs w:val="24"/>
        </w:rPr>
      </w:pPr>
    </w:p>
    <w:p w:rsidR="00AB5570" w:rsidRPr="00AB5570" w:rsidRDefault="00AB5570" w:rsidP="00BB2609">
      <w:pPr>
        <w:spacing w:line="240" w:lineRule="auto"/>
        <w:jc w:val="center"/>
        <w:rPr>
          <w:rFonts w:ascii="Times New Roman" w:hAnsi="Times New Roman" w:cs="Times New Roman"/>
          <w:b/>
          <w:sz w:val="24"/>
          <w:szCs w:val="24"/>
          <w:u w:val="single"/>
        </w:rPr>
      </w:pPr>
      <w:r w:rsidRPr="00AB5570">
        <w:rPr>
          <w:rFonts w:ascii="Times New Roman" w:hAnsi="Times New Roman" w:cs="Times New Roman"/>
          <w:b/>
          <w:sz w:val="24"/>
          <w:szCs w:val="24"/>
          <w:u w:val="single"/>
        </w:rPr>
        <w:t>AT&amp;T has Not Opposed 800 Services, Inc.’s</w:t>
      </w:r>
      <w:r w:rsidR="00BB2609">
        <w:rPr>
          <w:rFonts w:ascii="Times New Roman" w:hAnsi="Times New Roman" w:cs="Times New Roman"/>
          <w:b/>
          <w:sz w:val="24"/>
          <w:szCs w:val="24"/>
          <w:u w:val="single"/>
        </w:rPr>
        <w:t xml:space="preserve">                                                                                </w:t>
      </w:r>
      <w:r w:rsidRPr="00AB5570">
        <w:rPr>
          <w:rFonts w:ascii="Times New Roman" w:hAnsi="Times New Roman" w:cs="Times New Roman"/>
          <w:b/>
          <w:sz w:val="24"/>
          <w:szCs w:val="24"/>
          <w:u w:val="single"/>
        </w:rPr>
        <w:t>Motion Within the Commission’s Rules:</w:t>
      </w:r>
    </w:p>
    <w:p w:rsidR="00AB5570" w:rsidRDefault="00AB5570" w:rsidP="005A6EB5">
      <w:pPr>
        <w:rPr>
          <w:rFonts w:ascii="Times New Roman" w:hAnsi="Times New Roman" w:cs="Times New Roman"/>
          <w:sz w:val="24"/>
          <w:szCs w:val="24"/>
        </w:rPr>
      </w:pPr>
    </w:p>
    <w:p w:rsidR="00AB5570" w:rsidRPr="00BB2609" w:rsidRDefault="00AB5570" w:rsidP="00AB5570">
      <w:pPr>
        <w:rPr>
          <w:rFonts w:ascii="Times New Roman" w:hAnsi="Times New Roman" w:cs="Times New Roman"/>
          <w:sz w:val="24"/>
          <w:szCs w:val="24"/>
        </w:rPr>
      </w:pPr>
      <w:r w:rsidRPr="00BB2609">
        <w:rPr>
          <w:rFonts w:ascii="Times New Roman" w:hAnsi="Times New Roman" w:cs="Times New Roman"/>
          <w:sz w:val="24"/>
          <w:szCs w:val="24"/>
        </w:rPr>
        <w:t xml:space="preserve">Mr. Inga contacted the FCC’s </w:t>
      </w:r>
      <w:r w:rsidR="0011736F" w:rsidRPr="00BB2609">
        <w:rPr>
          <w:rFonts w:ascii="Times New Roman" w:hAnsi="Times New Roman" w:cs="Times New Roman"/>
          <w:sz w:val="24"/>
          <w:szCs w:val="24"/>
        </w:rPr>
        <w:t xml:space="preserve">case manager </w:t>
      </w:r>
      <w:r w:rsidRPr="00BB2609">
        <w:rPr>
          <w:rFonts w:ascii="Times New Roman" w:hAnsi="Times New Roman" w:cs="Times New Roman"/>
          <w:sz w:val="24"/>
          <w:szCs w:val="24"/>
        </w:rPr>
        <w:t xml:space="preserve">Deena Shetler to </w:t>
      </w:r>
      <w:r w:rsidR="0011736F" w:rsidRPr="00BB2609">
        <w:rPr>
          <w:rFonts w:ascii="Times New Roman" w:hAnsi="Times New Roman" w:cs="Times New Roman"/>
          <w:sz w:val="24"/>
          <w:szCs w:val="24"/>
        </w:rPr>
        <w:t>ascertain what the procedural timeline was for AT&amp;T to oppose the 800 Services, Inc. request</w:t>
      </w:r>
      <w:r w:rsidR="00C42C48">
        <w:rPr>
          <w:rFonts w:ascii="Times New Roman" w:hAnsi="Times New Roman" w:cs="Times New Roman"/>
          <w:sz w:val="24"/>
          <w:szCs w:val="24"/>
        </w:rPr>
        <w:t>. T</w:t>
      </w:r>
      <w:r w:rsidR="0011736F" w:rsidRPr="00BB2609">
        <w:rPr>
          <w:rFonts w:ascii="Times New Roman" w:hAnsi="Times New Roman" w:cs="Times New Roman"/>
          <w:sz w:val="24"/>
          <w:szCs w:val="24"/>
        </w:rPr>
        <w:t xml:space="preserve">he following FCC rule was referenced </w:t>
      </w:r>
      <w:r w:rsidRPr="00BB2609">
        <w:rPr>
          <w:rFonts w:ascii="Times New Roman" w:hAnsi="Times New Roman" w:cs="Times New Roman"/>
          <w:sz w:val="24"/>
          <w:szCs w:val="24"/>
        </w:rPr>
        <w:t xml:space="preserve">for filing oppositions and replies that apply to petitions filed within an existing docket.  47 C.F.R. 1.45(b)-(c):  </w:t>
      </w:r>
    </w:p>
    <w:p w:rsidR="00AB5570" w:rsidRPr="00BB2609" w:rsidRDefault="00AB5570" w:rsidP="0011736F">
      <w:pPr>
        <w:ind w:firstLine="810"/>
        <w:rPr>
          <w:rFonts w:ascii="Times New Roman" w:hAnsi="Times New Roman" w:cs="Times New Roman"/>
          <w:sz w:val="24"/>
          <w:szCs w:val="24"/>
        </w:rPr>
      </w:pPr>
      <w:r w:rsidRPr="00BB2609">
        <w:rPr>
          <w:rFonts w:ascii="Times New Roman" w:hAnsi="Times New Roman" w:cs="Times New Roman"/>
          <w:color w:val="333333"/>
          <w:sz w:val="24"/>
          <w:szCs w:val="24"/>
          <w:shd w:val="clear" w:color="auto" w:fill="FFFFFF"/>
        </w:rPr>
        <w:t>§ 1.45 Pleadings; filing periods.</w:t>
      </w:r>
    </w:p>
    <w:p w:rsidR="00AB5570" w:rsidRPr="00BB2609" w:rsidRDefault="00AB5570" w:rsidP="0011736F">
      <w:pPr>
        <w:shd w:val="clear" w:color="auto" w:fill="FFFFFF"/>
        <w:spacing w:line="315" w:lineRule="atLeast"/>
        <w:ind w:left="720" w:right="720"/>
        <w:rPr>
          <w:rFonts w:ascii="Times New Roman" w:hAnsi="Times New Roman" w:cs="Times New Roman"/>
          <w:sz w:val="24"/>
          <w:szCs w:val="24"/>
        </w:rPr>
      </w:pPr>
      <w:r w:rsidRPr="00BB2609">
        <w:rPr>
          <w:rFonts w:ascii="Times New Roman" w:hAnsi="Times New Roman" w:cs="Times New Roman"/>
          <w:color w:val="333333"/>
          <w:sz w:val="24"/>
          <w:szCs w:val="24"/>
        </w:rPr>
        <w:t>Except as otherwise provided in this chapter, pleadings in Commission proceedings shall be filed in accordance with the provisions of this section. Pleadings associated with licenses, applications, waivers and other documents in the Wireless Radio Services may be filed via the ULS.</w:t>
      </w:r>
    </w:p>
    <w:p w:rsidR="00AB5570" w:rsidRPr="00BB2609" w:rsidRDefault="00AB5570" w:rsidP="0011736F">
      <w:pPr>
        <w:shd w:val="clear" w:color="auto" w:fill="FFFFFF"/>
        <w:spacing w:line="315" w:lineRule="atLeast"/>
        <w:ind w:left="720" w:right="720"/>
        <w:rPr>
          <w:rFonts w:ascii="Times New Roman" w:hAnsi="Times New Roman" w:cs="Times New Roman"/>
          <w:sz w:val="24"/>
          <w:szCs w:val="24"/>
        </w:rPr>
      </w:pPr>
      <w:bookmarkStart w:id="0" w:name="a"/>
      <w:bookmarkEnd w:id="0"/>
      <w:r w:rsidRPr="00BB2609">
        <w:rPr>
          <w:rFonts w:ascii="Times New Roman" w:hAnsi="Times New Roman" w:cs="Times New Roman"/>
          <w:b/>
          <w:bCs/>
          <w:color w:val="333333"/>
          <w:sz w:val="24"/>
          <w:szCs w:val="24"/>
        </w:rPr>
        <w:t>(a)</w:t>
      </w:r>
      <w:r w:rsidRPr="00BB2609">
        <w:rPr>
          <w:rFonts w:ascii="Times New Roman" w:hAnsi="Times New Roman" w:cs="Times New Roman"/>
          <w:color w:val="333333"/>
          <w:sz w:val="24"/>
          <w:szCs w:val="24"/>
        </w:rPr>
        <w:t> </w:t>
      </w:r>
      <w:r w:rsidRPr="00BB2609">
        <w:rPr>
          <w:rFonts w:ascii="Times New Roman" w:hAnsi="Times New Roman" w:cs="Times New Roman"/>
          <w:b/>
          <w:bCs/>
          <w:i/>
          <w:iCs/>
          <w:color w:val="333333"/>
          <w:sz w:val="24"/>
          <w:szCs w:val="24"/>
        </w:rPr>
        <w:t>Petitions.</w:t>
      </w:r>
      <w:r w:rsidRPr="00BB2609">
        <w:rPr>
          <w:rFonts w:ascii="Times New Roman" w:hAnsi="Times New Roman" w:cs="Times New Roman"/>
          <w:b/>
          <w:bCs/>
          <w:color w:val="333333"/>
          <w:sz w:val="24"/>
          <w:szCs w:val="24"/>
        </w:rPr>
        <w:t> </w:t>
      </w:r>
      <w:r w:rsidRPr="00BB2609">
        <w:rPr>
          <w:rFonts w:ascii="Times New Roman" w:hAnsi="Times New Roman" w:cs="Times New Roman"/>
          <w:color w:val="333333"/>
          <w:sz w:val="24"/>
          <w:szCs w:val="24"/>
        </w:rPr>
        <w:t>Petitions to deny may be filed pursuant to § </w:t>
      </w:r>
      <w:hyperlink r:id="rId9" w:tooltip="1.939" w:history="1">
        <w:r w:rsidRPr="00BB2609">
          <w:rPr>
            <w:rStyle w:val="Hyperlink"/>
            <w:rFonts w:ascii="Times New Roman" w:hAnsi="Times New Roman" w:cs="Times New Roman"/>
            <w:color w:val="005C72"/>
            <w:sz w:val="24"/>
            <w:szCs w:val="24"/>
          </w:rPr>
          <w:t>1.939</w:t>
        </w:r>
      </w:hyperlink>
      <w:r w:rsidRPr="00BB2609">
        <w:rPr>
          <w:rFonts w:ascii="Times New Roman" w:hAnsi="Times New Roman" w:cs="Times New Roman"/>
          <w:color w:val="333333"/>
          <w:sz w:val="24"/>
          <w:szCs w:val="24"/>
        </w:rPr>
        <w:t> of this part.</w:t>
      </w:r>
    </w:p>
    <w:p w:rsidR="00AB5570" w:rsidRPr="00BB2609" w:rsidRDefault="00AB5570" w:rsidP="0011736F">
      <w:pPr>
        <w:shd w:val="clear" w:color="auto" w:fill="FFFFFF"/>
        <w:spacing w:line="315" w:lineRule="atLeast"/>
        <w:ind w:left="720" w:right="720"/>
        <w:rPr>
          <w:rFonts w:ascii="Times New Roman" w:hAnsi="Times New Roman" w:cs="Times New Roman"/>
          <w:sz w:val="24"/>
          <w:szCs w:val="24"/>
        </w:rPr>
      </w:pPr>
      <w:bookmarkStart w:id="1" w:name="b"/>
      <w:bookmarkEnd w:id="1"/>
      <w:r w:rsidRPr="00BB2609">
        <w:rPr>
          <w:rFonts w:ascii="Times New Roman" w:hAnsi="Times New Roman" w:cs="Times New Roman"/>
          <w:b/>
          <w:bCs/>
          <w:color w:val="333333"/>
          <w:sz w:val="24"/>
          <w:szCs w:val="24"/>
        </w:rPr>
        <w:t>(b)</w:t>
      </w:r>
      <w:r w:rsidRPr="00BB2609">
        <w:rPr>
          <w:rFonts w:ascii="Times New Roman" w:hAnsi="Times New Roman" w:cs="Times New Roman"/>
          <w:color w:val="333333"/>
          <w:sz w:val="24"/>
          <w:szCs w:val="24"/>
        </w:rPr>
        <w:t> </w:t>
      </w:r>
      <w:r w:rsidRPr="00BB2609">
        <w:rPr>
          <w:rFonts w:ascii="Times New Roman" w:hAnsi="Times New Roman" w:cs="Times New Roman"/>
          <w:b/>
          <w:bCs/>
          <w:i/>
          <w:iCs/>
          <w:color w:val="333333"/>
          <w:sz w:val="24"/>
          <w:szCs w:val="24"/>
        </w:rPr>
        <w:t>Oppositions.</w:t>
      </w:r>
      <w:r w:rsidRPr="00BB2609">
        <w:rPr>
          <w:rFonts w:ascii="Times New Roman" w:hAnsi="Times New Roman" w:cs="Times New Roman"/>
          <w:b/>
          <w:bCs/>
          <w:color w:val="333333"/>
          <w:sz w:val="24"/>
          <w:szCs w:val="24"/>
        </w:rPr>
        <w:t> </w:t>
      </w:r>
      <w:r w:rsidRPr="00BB2609">
        <w:rPr>
          <w:rFonts w:ascii="Times New Roman" w:hAnsi="Times New Roman" w:cs="Times New Roman"/>
          <w:color w:val="333333"/>
          <w:sz w:val="24"/>
          <w:szCs w:val="24"/>
        </w:rPr>
        <w:t xml:space="preserve">Oppositions to any motion, petition, or request may be filed </w:t>
      </w:r>
      <w:r w:rsidRPr="00BB2609">
        <w:rPr>
          <w:rFonts w:ascii="Times New Roman" w:hAnsi="Times New Roman" w:cs="Times New Roman"/>
          <w:b/>
          <w:bCs/>
          <w:color w:val="C00000"/>
          <w:sz w:val="24"/>
          <w:szCs w:val="24"/>
          <w:u w:val="single"/>
        </w:rPr>
        <w:t>within 10 days</w:t>
      </w:r>
      <w:r w:rsidRPr="00BB2609">
        <w:rPr>
          <w:rFonts w:ascii="Times New Roman" w:hAnsi="Times New Roman" w:cs="Times New Roman"/>
          <w:color w:val="FF0000"/>
          <w:sz w:val="24"/>
          <w:szCs w:val="24"/>
        </w:rPr>
        <w:t xml:space="preserve"> </w:t>
      </w:r>
      <w:r w:rsidRPr="00BB2609">
        <w:rPr>
          <w:rFonts w:ascii="Times New Roman" w:hAnsi="Times New Roman" w:cs="Times New Roman"/>
          <w:color w:val="333333"/>
          <w:sz w:val="24"/>
          <w:szCs w:val="24"/>
        </w:rPr>
        <w:t>after the original pleading is filed.</w:t>
      </w:r>
    </w:p>
    <w:p w:rsidR="00AB5570" w:rsidRPr="00BB2609" w:rsidRDefault="00AB5570" w:rsidP="0011736F">
      <w:pPr>
        <w:shd w:val="clear" w:color="auto" w:fill="FFFFFF"/>
        <w:spacing w:line="315" w:lineRule="atLeast"/>
        <w:ind w:left="720" w:right="720"/>
        <w:rPr>
          <w:rFonts w:ascii="Times New Roman" w:hAnsi="Times New Roman" w:cs="Times New Roman"/>
          <w:sz w:val="24"/>
          <w:szCs w:val="24"/>
        </w:rPr>
      </w:pPr>
      <w:bookmarkStart w:id="2" w:name="c"/>
      <w:bookmarkEnd w:id="2"/>
      <w:r w:rsidRPr="00BB2609">
        <w:rPr>
          <w:rFonts w:ascii="Times New Roman" w:hAnsi="Times New Roman" w:cs="Times New Roman"/>
          <w:b/>
          <w:bCs/>
          <w:color w:val="333333"/>
          <w:sz w:val="24"/>
          <w:szCs w:val="24"/>
        </w:rPr>
        <w:t>(c)</w:t>
      </w:r>
      <w:r w:rsidRPr="00BB2609">
        <w:rPr>
          <w:rFonts w:ascii="Times New Roman" w:hAnsi="Times New Roman" w:cs="Times New Roman"/>
          <w:color w:val="333333"/>
          <w:sz w:val="24"/>
          <w:szCs w:val="24"/>
        </w:rPr>
        <w:t> </w:t>
      </w:r>
      <w:r w:rsidRPr="00BB2609">
        <w:rPr>
          <w:rFonts w:ascii="Times New Roman" w:hAnsi="Times New Roman" w:cs="Times New Roman"/>
          <w:b/>
          <w:bCs/>
          <w:i/>
          <w:iCs/>
          <w:color w:val="333333"/>
          <w:sz w:val="24"/>
          <w:szCs w:val="24"/>
        </w:rPr>
        <w:t>Replies.</w:t>
      </w:r>
      <w:r w:rsidRPr="00BB2609">
        <w:rPr>
          <w:rFonts w:ascii="Times New Roman" w:hAnsi="Times New Roman" w:cs="Times New Roman"/>
          <w:b/>
          <w:bCs/>
          <w:color w:val="333333"/>
          <w:sz w:val="24"/>
          <w:szCs w:val="24"/>
        </w:rPr>
        <w:t> </w:t>
      </w:r>
      <w:r w:rsidRPr="00BB2609">
        <w:rPr>
          <w:rFonts w:ascii="Times New Roman" w:hAnsi="Times New Roman" w:cs="Times New Roman"/>
          <w:color w:val="333333"/>
          <w:sz w:val="24"/>
          <w:szCs w:val="24"/>
        </w:rPr>
        <w:t xml:space="preserve">The person who filed the original pleading </w:t>
      </w:r>
      <w:r w:rsidRPr="00BB2609">
        <w:rPr>
          <w:rFonts w:ascii="Times New Roman" w:hAnsi="Times New Roman" w:cs="Times New Roman"/>
          <w:b/>
          <w:color w:val="C00000"/>
          <w:sz w:val="24"/>
          <w:szCs w:val="24"/>
          <w:u w:val="single"/>
        </w:rPr>
        <w:t>may reply to oppositions within 5 days</w:t>
      </w:r>
      <w:r w:rsidRPr="00BB2609">
        <w:rPr>
          <w:rFonts w:ascii="Times New Roman" w:hAnsi="Times New Roman" w:cs="Times New Roman"/>
          <w:color w:val="C00000"/>
          <w:sz w:val="24"/>
          <w:szCs w:val="24"/>
        </w:rPr>
        <w:t xml:space="preserve"> </w:t>
      </w:r>
      <w:r w:rsidRPr="00BB2609">
        <w:rPr>
          <w:rFonts w:ascii="Times New Roman" w:hAnsi="Times New Roman" w:cs="Times New Roman"/>
          <w:color w:val="333333"/>
          <w:sz w:val="24"/>
          <w:szCs w:val="24"/>
        </w:rPr>
        <w:t xml:space="preserve">after the time for filing oppositions has expired. </w:t>
      </w:r>
      <w:r w:rsidRPr="00BB2609">
        <w:rPr>
          <w:rFonts w:ascii="Times New Roman" w:hAnsi="Times New Roman" w:cs="Times New Roman"/>
          <w:b/>
          <w:color w:val="C00000"/>
          <w:sz w:val="24"/>
          <w:szCs w:val="24"/>
          <w:u w:val="single"/>
        </w:rPr>
        <w:t>The reply shall be limited to matters raised in the oppositions</w:t>
      </w:r>
      <w:r w:rsidRPr="00BB2609">
        <w:rPr>
          <w:rFonts w:ascii="Times New Roman" w:hAnsi="Times New Roman" w:cs="Times New Roman"/>
          <w:color w:val="333333"/>
          <w:sz w:val="24"/>
          <w:szCs w:val="24"/>
        </w:rPr>
        <w:t>, and the response to all such matters shall be set forth in a single pleading; separate replies to individual oppositions shall not be filed.</w:t>
      </w:r>
    </w:p>
    <w:p w:rsidR="00AB5570" w:rsidRPr="00BB2609" w:rsidRDefault="00AB5570" w:rsidP="0011736F">
      <w:pPr>
        <w:shd w:val="clear" w:color="auto" w:fill="FFFFFF"/>
        <w:spacing w:line="315" w:lineRule="atLeast"/>
        <w:ind w:left="720" w:right="720"/>
        <w:rPr>
          <w:rFonts w:ascii="Times New Roman" w:hAnsi="Times New Roman" w:cs="Times New Roman"/>
          <w:sz w:val="24"/>
          <w:szCs w:val="24"/>
        </w:rPr>
      </w:pPr>
      <w:bookmarkStart w:id="3" w:name="d"/>
      <w:bookmarkEnd w:id="3"/>
      <w:r w:rsidRPr="00BB2609">
        <w:rPr>
          <w:rFonts w:ascii="Times New Roman" w:hAnsi="Times New Roman" w:cs="Times New Roman"/>
          <w:b/>
          <w:bCs/>
          <w:color w:val="333333"/>
          <w:sz w:val="24"/>
          <w:szCs w:val="24"/>
        </w:rPr>
        <w:t>(d)</w:t>
      </w:r>
      <w:r w:rsidRPr="00BB2609">
        <w:rPr>
          <w:rFonts w:ascii="Times New Roman" w:hAnsi="Times New Roman" w:cs="Times New Roman"/>
          <w:color w:val="333333"/>
          <w:sz w:val="24"/>
          <w:szCs w:val="24"/>
        </w:rPr>
        <w:t> </w:t>
      </w:r>
      <w:r w:rsidRPr="00BB2609">
        <w:rPr>
          <w:rFonts w:ascii="Times New Roman" w:hAnsi="Times New Roman" w:cs="Times New Roman"/>
          <w:b/>
          <w:bCs/>
          <w:i/>
          <w:iCs/>
          <w:color w:val="333333"/>
          <w:sz w:val="24"/>
          <w:szCs w:val="24"/>
        </w:rPr>
        <w:t>Requests for temporary relief; shorter filing periods.</w:t>
      </w:r>
      <w:r w:rsidRPr="00BB2609">
        <w:rPr>
          <w:rFonts w:ascii="Times New Roman" w:hAnsi="Times New Roman" w:cs="Times New Roman"/>
          <w:b/>
          <w:bCs/>
          <w:color w:val="333333"/>
          <w:sz w:val="24"/>
          <w:szCs w:val="24"/>
        </w:rPr>
        <w:t> </w:t>
      </w:r>
      <w:r w:rsidRPr="00BB2609">
        <w:rPr>
          <w:rFonts w:ascii="Times New Roman" w:hAnsi="Times New Roman" w:cs="Times New Roman"/>
          <w:color w:val="333333"/>
          <w:sz w:val="24"/>
          <w:szCs w:val="24"/>
        </w:rPr>
        <w:t>Oppositions to a request for stay of any order or to a request for other temporary relief shall be filed within 7 days after the request is filed. Replies to oppositions should not be filed and will not be considered. The provisions of § </w:t>
      </w:r>
      <w:hyperlink r:id="rId10" w:anchor="h" w:tooltip="1.4(h)" w:history="1">
        <w:r w:rsidRPr="00BB2609">
          <w:rPr>
            <w:rStyle w:val="Hyperlink"/>
            <w:rFonts w:ascii="Times New Roman" w:hAnsi="Times New Roman" w:cs="Times New Roman"/>
            <w:color w:val="005C72"/>
            <w:sz w:val="24"/>
            <w:szCs w:val="24"/>
          </w:rPr>
          <w:t>1.4(h)</w:t>
        </w:r>
      </w:hyperlink>
      <w:r w:rsidRPr="00BB2609">
        <w:rPr>
          <w:rFonts w:ascii="Times New Roman" w:hAnsi="Times New Roman" w:cs="Times New Roman"/>
          <w:color w:val="333333"/>
          <w:sz w:val="24"/>
          <w:szCs w:val="24"/>
        </w:rPr>
        <w:t> shall not apply in computing the filing date for oppositions to a request for stay or for other temporary relief.</w:t>
      </w:r>
    </w:p>
    <w:p w:rsidR="00AB5570" w:rsidRPr="00BB2609" w:rsidRDefault="00AB5570" w:rsidP="0011736F">
      <w:pPr>
        <w:shd w:val="clear" w:color="auto" w:fill="FFFFFF"/>
        <w:spacing w:line="315" w:lineRule="atLeast"/>
        <w:ind w:left="720" w:right="720"/>
        <w:rPr>
          <w:rFonts w:ascii="Times New Roman" w:hAnsi="Times New Roman" w:cs="Times New Roman"/>
          <w:sz w:val="24"/>
          <w:szCs w:val="24"/>
        </w:rPr>
      </w:pPr>
      <w:bookmarkStart w:id="4" w:name="e"/>
      <w:bookmarkEnd w:id="4"/>
      <w:r w:rsidRPr="00BB2609">
        <w:rPr>
          <w:rFonts w:ascii="Times New Roman" w:hAnsi="Times New Roman" w:cs="Times New Roman"/>
          <w:b/>
          <w:bCs/>
          <w:color w:val="333333"/>
          <w:sz w:val="24"/>
          <w:szCs w:val="24"/>
        </w:rPr>
        <w:t>(e)</w:t>
      </w:r>
      <w:r w:rsidRPr="00BB2609">
        <w:rPr>
          <w:rFonts w:ascii="Times New Roman" w:hAnsi="Times New Roman" w:cs="Times New Roman"/>
          <w:color w:val="333333"/>
          <w:sz w:val="24"/>
          <w:szCs w:val="24"/>
        </w:rPr>
        <w:t> </w:t>
      </w:r>
      <w:r w:rsidRPr="00BB2609">
        <w:rPr>
          <w:rFonts w:ascii="Times New Roman" w:hAnsi="Times New Roman" w:cs="Times New Roman"/>
          <w:b/>
          <w:bCs/>
          <w:i/>
          <w:iCs/>
          <w:color w:val="333333"/>
          <w:sz w:val="24"/>
          <w:szCs w:val="24"/>
        </w:rPr>
        <w:t>Ex parte disposition of certain pleadings.</w:t>
      </w:r>
      <w:r w:rsidRPr="00BB2609">
        <w:rPr>
          <w:rFonts w:ascii="Times New Roman" w:hAnsi="Times New Roman" w:cs="Times New Roman"/>
          <w:b/>
          <w:bCs/>
          <w:color w:val="333333"/>
          <w:sz w:val="24"/>
          <w:szCs w:val="24"/>
        </w:rPr>
        <w:t> </w:t>
      </w:r>
      <w:r w:rsidRPr="00BB2609">
        <w:rPr>
          <w:rFonts w:ascii="Times New Roman" w:hAnsi="Times New Roman" w:cs="Times New Roman"/>
          <w:color w:val="333333"/>
          <w:sz w:val="24"/>
          <w:szCs w:val="24"/>
        </w:rPr>
        <w:t>As a matter of discretion, the Commission may rule </w:t>
      </w:r>
      <w:r w:rsidRPr="00BB2609">
        <w:rPr>
          <w:rFonts w:ascii="Times New Roman" w:hAnsi="Times New Roman" w:cs="Times New Roman"/>
          <w:i/>
          <w:iCs/>
          <w:color w:val="333333"/>
          <w:sz w:val="24"/>
          <w:szCs w:val="24"/>
        </w:rPr>
        <w:t>ex parte</w:t>
      </w:r>
      <w:r w:rsidRPr="00BB2609">
        <w:rPr>
          <w:rFonts w:ascii="Times New Roman" w:hAnsi="Times New Roman" w:cs="Times New Roman"/>
          <w:color w:val="333333"/>
          <w:sz w:val="24"/>
          <w:szCs w:val="24"/>
        </w:rPr>
        <w:t> upon requests for continuances and extensions of time, requests for permission to file pleadings in excess of the length prescribed in this chapter, and requests for temporary relief, without waiting for the filing of oppositions or replies.</w:t>
      </w:r>
    </w:p>
    <w:p w:rsidR="00AB5570" w:rsidRPr="00BB2609" w:rsidRDefault="00AB5570" w:rsidP="0011736F">
      <w:pPr>
        <w:shd w:val="clear" w:color="auto" w:fill="FFFFFF"/>
        <w:spacing w:line="315" w:lineRule="atLeast"/>
        <w:ind w:left="720" w:right="720"/>
        <w:rPr>
          <w:rFonts w:ascii="Times New Roman" w:hAnsi="Times New Roman" w:cs="Times New Roman"/>
          <w:sz w:val="24"/>
          <w:szCs w:val="24"/>
        </w:rPr>
      </w:pPr>
      <w:r w:rsidRPr="00BB2609">
        <w:rPr>
          <w:rFonts w:ascii="Times New Roman" w:hAnsi="Times New Roman" w:cs="Times New Roman"/>
          <w:b/>
          <w:bCs/>
          <w:color w:val="333333"/>
          <w:sz w:val="24"/>
          <w:szCs w:val="24"/>
        </w:rPr>
        <w:t>Note:</w:t>
      </w:r>
    </w:p>
    <w:p w:rsidR="00AB5570" w:rsidRPr="00BB2609" w:rsidRDefault="00AB5570" w:rsidP="0011736F">
      <w:pPr>
        <w:shd w:val="clear" w:color="auto" w:fill="FFFFFF"/>
        <w:spacing w:line="315" w:lineRule="atLeast"/>
        <w:ind w:left="720" w:right="720"/>
        <w:rPr>
          <w:rFonts w:ascii="Times New Roman" w:hAnsi="Times New Roman" w:cs="Times New Roman"/>
          <w:sz w:val="24"/>
          <w:szCs w:val="24"/>
        </w:rPr>
      </w:pPr>
      <w:r w:rsidRPr="00BB2609">
        <w:rPr>
          <w:rFonts w:ascii="Times New Roman" w:hAnsi="Times New Roman" w:cs="Times New Roman"/>
          <w:color w:val="333333"/>
          <w:sz w:val="24"/>
          <w:szCs w:val="24"/>
        </w:rPr>
        <w:t>Where specific provisions contained in part </w:t>
      </w:r>
      <w:hyperlink r:id="rId11" w:tooltip="1" w:history="1">
        <w:r w:rsidRPr="00BB2609">
          <w:rPr>
            <w:rStyle w:val="Hyperlink"/>
            <w:rFonts w:ascii="Times New Roman" w:hAnsi="Times New Roman" w:cs="Times New Roman"/>
            <w:color w:val="005C72"/>
            <w:sz w:val="24"/>
            <w:szCs w:val="24"/>
          </w:rPr>
          <w:t>1</w:t>
        </w:r>
      </w:hyperlink>
      <w:r w:rsidRPr="00BB2609">
        <w:rPr>
          <w:rFonts w:ascii="Times New Roman" w:hAnsi="Times New Roman" w:cs="Times New Roman"/>
          <w:color w:val="333333"/>
          <w:sz w:val="24"/>
          <w:szCs w:val="24"/>
        </w:rPr>
        <w:t> conflict with this section, those specific provisions are controlling. See, in particular, §§ </w:t>
      </w:r>
      <w:hyperlink r:id="rId12" w:anchor="c" w:tooltip="1.294(c)" w:history="1">
        <w:r w:rsidRPr="00BB2609">
          <w:rPr>
            <w:rStyle w:val="Hyperlink"/>
            <w:rFonts w:ascii="Times New Roman" w:hAnsi="Times New Roman" w:cs="Times New Roman"/>
            <w:color w:val="005C72"/>
            <w:sz w:val="24"/>
            <w:szCs w:val="24"/>
          </w:rPr>
          <w:t>1.294(c)</w:t>
        </w:r>
      </w:hyperlink>
      <w:r w:rsidRPr="00BB2609">
        <w:rPr>
          <w:rFonts w:ascii="Times New Roman" w:hAnsi="Times New Roman" w:cs="Times New Roman"/>
          <w:color w:val="333333"/>
          <w:sz w:val="24"/>
          <w:szCs w:val="24"/>
        </w:rPr>
        <w:t>, </w:t>
      </w:r>
      <w:hyperlink r:id="rId13" w:anchor="a" w:tooltip="1.298(a)" w:history="1">
        <w:r w:rsidRPr="00BB2609">
          <w:rPr>
            <w:rStyle w:val="Hyperlink"/>
            <w:rFonts w:ascii="Times New Roman" w:hAnsi="Times New Roman" w:cs="Times New Roman"/>
            <w:color w:val="005C72"/>
            <w:sz w:val="24"/>
            <w:szCs w:val="24"/>
          </w:rPr>
          <w:t>1.298(a)</w:t>
        </w:r>
      </w:hyperlink>
      <w:r w:rsidRPr="00BB2609">
        <w:rPr>
          <w:rFonts w:ascii="Times New Roman" w:hAnsi="Times New Roman" w:cs="Times New Roman"/>
          <w:color w:val="333333"/>
          <w:sz w:val="24"/>
          <w:szCs w:val="24"/>
        </w:rPr>
        <w:t>, and </w:t>
      </w:r>
      <w:hyperlink r:id="rId14" w:tooltip="1.773" w:history="1">
        <w:r w:rsidRPr="00BB2609">
          <w:rPr>
            <w:rStyle w:val="Hyperlink"/>
            <w:rFonts w:ascii="Times New Roman" w:hAnsi="Times New Roman" w:cs="Times New Roman"/>
            <w:color w:val="005C72"/>
            <w:sz w:val="24"/>
            <w:szCs w:val="24"/>
          </w:rPr>
          <w:t>1.773</w:t>
        </w:r>
      </w:hyperlink>
      <w:r w:rsidRPr="00BB2609">
        <w:rPr>
          <w:rFonts w:ascii="Times New Roman" w:hAnsi="Times New Roman" w:cs="Times New Roman"/>
          <w:color w:val="333333"/>
          <w:sz w:val="24"/>
          <w:szCs w:val="24"/>
        </w:rPr>
        <w:t>.</w:t>
      </w:r>
    </w:p>
    <w:p w:rsidR="00AB5570" w:rsidRPr="00BB2609" w:rsidRDefault="00AB5570" w:rsidP="0011736F">
      <w:pPr>
        <w:shd w:val="clear" w:color="auto" w:fill="FFFFFF"/>
        <w:spacing w:line="315" w:lineRule="atLeast"/>
        <w:ind w:left="720" w:right="720"/>
        <w:rPr>
          <w:rFonts w:ascii="Times New Roman" w:hAnsi="Times New Roman" w:cs="Times New Roman"/>
          <w:sz w:val="24"/>
          <w:szCs w:val="24"/>
        </w:rPr>
      </w:pPr>
      <w:r w:rsidRPr="00BB2609">
        <w:rPr>
          <w:rFonts w:ascii="Times New Roman" w:hAnsi="Times New Roman" w:cs="Times New Roman"/>
          <w:color w:val="333333"/>
          <w:sz w:val="24"/>
          <w:szCs w:val="24"/>
        </w:rPr>
        <w:t>[28 FR 12415, Nov. 22, 1963, as amended at 33 FR 7153, May 15, 1968; 45 FR 64190, Sept. 29, 1980; 54 FR 31032, July 26, 1989; 54 FR 37682, Sept. 12, 1989; </w:t>
      </w:r>
      <w:hyperlink r:id="rId15" w:tooltip="63 FR 68919" w:history="1">
        <w:r w:rsidRPr="00BB2609">
          <w:rPr>
            <w:rStyle w:val="Hyperlink"/>
            <w:rFonts w:ascii="Times New Roman" w:hAnsi="Times New Roman" w:cs="Times New Roman"/>
            <w:color w:val="005C72"/>
            <w:sz w:val="24"/>
            <w:szCs w:val="24"/>
          </w:rPr>
          <w:t>63 FR 68919</w:t>
        </w:r>
      </w:hyperlink>
      <w:r w:rsidRPr="00BB2609">
        <w:rPr>
          <w:rFonts w:ascii="Times New Roman" w:hAnsi="Times New Roman" w:cs="Times New Roman"/>
          <w:color w:val="333333"/>
          <w:sz w:val="24"/>
          <w:szCs w:val="24"/>
        </w:rPr>
        <w:t>, Dec. 14, 1998]</w:t>
      </w:r>
    </w:p>
    <w:p w:rsidR="00AB5570" w:rsidRPr="00BB2609" w:rsidRDefault="00AB5570" w:rsidP="00AB5570">
      <w:pPr>
        <w:rPr>
          <w:sz w:val="24"/>
          <w:szCs w:val="24"/>
        </w:rPr>
      </w:pPr>
      <w:r w:rsidRPr="00BB2609">
        <w:rPr>
          <w:color w:val="1F497D"/>
          <w:sz w:val="24"/>
          <w:szCs w:val="24"/>
        </w:rPr>
        <w:t> </w:t>
      </w:r>
    </w:p>
    <w:p w:rsidR="00735BF2" w:rsidRPr="00BB2609" w:rsidRDefault="0011736F" w:rsidP="005A6EB5">
      <w:pPr>
        <w:rPr>
          <w:rFonts w:ascii="Times New Roman" w:hAnsi="Times New Roman" w:cs="Times New Roman"/>
          <w:sz w:val="24"/>
          <w:szCs w:val="24"/>
        </w:rPr>
      </w:pPr>
      <w:r w:rsidRPr="00BB2609">
        <w:rPr>
          <w:rFonts w:ascii="Times New Roman" w:hAnsi="Times New Roman" w:cs="Times New Roman"/>
          <w:sz w:val="24"/>
          <w:szCs w:val="24"/>
        </w:rPr>
        <w:t>The</w:t>
      </w:r>
      <w:r w:rsidR="00C42C48">
        <w:rPr>
          <w:rFonts w:ascii="Times New Roman" w:hAnsi="Times New Roman" w:cs="Times New Roman"/>
          <w:sz w:val="24"/>
          <w:szCs w:val="24"/>
        </w:rPr>
        <w:t>se</w:t>
      </w:r>
      <w:r w:rsidRPr="00BB2609">
        <w:rPr>
          <w:rFonts w:ascii="Times New Roman" w:hAnsi="Times New Roman" w:cs="Times New Roman"/>
          <w:sz w:val="24"/>
          <w:szCs w:val="24"/>
        </w:rPr>
        <w:t xml:space="preserve"> FCC rules also cover addressing the substance of the declaratory rulings as well---not just whether or not </w:t>
      </w:r>
      <w:r w:rsidR="004D34BD" w:rsidRPr="00BB2609">
        <w:rPr>
          <w:rFonts w:ascii="Times New Roman" w:hAnsi="Times New Roman" w:cs="Times New Roman"/>
          <w:sz w:val="24"/>
          <w:szCs w:val="24"/>
        </w:rPr>
        <w:t xml:space="preserve">800 Services, Inc. should be added as a co-petitioner. </w:t>
      </w:r>
      <w:r w:rsidRPr="00BB2609">
        <w:rPr>
          <w:rFonts w:ascii="Times New Roman" w:hAnsi="Times New Roman" w:cs="Times New Roman"/>
          <w:sz w:val="24"/>
          <w:szCs w:val="24"/>
        </w:rPr>
        <w:t xml:space="preserve">AT&amp;T and the Inga Companies did </w:t>
      </w:r>
      <w:r w:rsidRPr="00BB2609">
        <w:rPr>
          <w:rFonts w:ascii="Times New Roman" w:hAnsi="Times New Roman" w:cs="Times New Roman"/>
          <w:b/>
          <w:sz w:val="24"/>
          <w:szCs w:val="24"/>
          <w:u w:val="single"/>
        </w:rPr>
        <w:t>not</w:t>
      </w:r>
      <w:r w:rsidRPr="00BB2609">
        <w:rPr>
          <w:rFonts w:ascii="Times New Roman" w:hAnsi="Times New Roman" w:cs="Times New Roman"/>
          <w:sz w:val="24"/>
          <w:szCs w:val="24"/>
        </w:rPr>
        <w:t xml:space="preserve"> oppose 800, Service’s, Inc.’s request</w:t>
      </w:r>
      <w:r w:rsidR="00450D33">
        <w:rPr>
          <w:rFonts w:ascii="Times New Roman" w:hAnsi="Times New Roman" w:cs="Times New Roman"/>
          <w:sz w:val="24"/>
          <w:szCs w:val="24"/>
        </w:rPr>
        <w:t>s</w:t>
      </w:r>
      <w:r w:rsidRPr="00BB2609">
        <w:rPr>
          <w:rFonts w:ascii="Times New Roman" w:hAnsi="Times New Roman" w:cs="Times New Roman"/>
          <w:sz w:val="24"/>
          <w:szCs w:val="24"/>
        </w:rPr>
        <w:t xml:space="preserve"> </w:t>
      </w:r>
      <w:r w:rsidR="004D34BD" w:rsidRPr="00BB2609">
        <w:rPr>
          <w:rFonts w:ascii="Times New Roman" w:hAnsi="Times New Roman" w:cs="Times New Roman"/>
          <w:sz w:val="24"/>
          <w:szCs w:val="24"/>
        </w:rPr>
        <w:t>within the FCC mandated 10 days</w:t>
      </w:r>
      <w:r w:rsidR="00450D33">
        <w:rPr>
          <w:rFonts w:ascii="Times New Roman" w:hAnsi="Times New Roman" w:cs="Times New Roman"/>
          <w:sz w:val="24"/>
          <w:szCs w:val="24"/>
        </w:rPr>
        <w:t xml:space="preserve">. AT&amp;T and the Inga companies thus also </w:t>
      </w:r>
      <w:r w:rsidR="004D34BD" w:rsidRPr="00BB2609">
        <w:rPr>
          <w:rFonts w:ascii="Times New Roman" w:hAnsi="Times New Roman" w:cs="Times New Roman"/>
          <w:sz w:val="24"/>
          <w:szCs w:val="24"/>
        </w:rPr>
        <w:t xml:space="preserve">have chosen to rely upon the comments filed within the 06-210 case pertaining to the penalty infliction issues. </w:t>
      </w:r>
    </w:p>
    <w:p w:rsidR="004D34BD" w:rsidRPr="00BB2609" w:rsidRDefault="004D34BD" w:rsidP="005A6EB5">
      <w:pPr>
        <w:rPr>
          <w:rFonts w:ascii="Times New Roman" w:hAnsi="Times New Roman" w:cs="Times New Roman"/>
          <w:sz w:val="24"/>
          <w:szCs w:val="24"/>
        </w:rPr>
      </w:pPr>
      <w:r w:rsidRPr="00BB2609">
        <w:rPr>
          <w:rFonts w:ascii="Times New Roman" w:hAnsi="Times New Roman" w:cs="Times New Roman"/>
          <w:sz w:val="24"/>
          <w:szCs w:val="24"/>
        </w:rPr>
        <w:t>The FCC rules allow for a 5-day period to reply to opposition; however, since the replies must be limited to addressing opposition comments</w:t>
      </w:r>
      <w:r w:rsidR="00BB2609">
        <w:rPr>
          <w:rFonts w:ascii="Times New Roman" w:hAnsi="Times New Roman" w:cs="Times New Roman"/>
          <w:sz w:val="24"/>
          <w:szCs w:val="24"/>
        </w:rPr>
        <w:t>,</w:t>
      </w:r>
      <w:r w:rsidRPr="00BB2609">
        <w:rPr>
          <w:rFonts w:ascii="Times New Roman" w:hAnsi="Times New Roman" w:cs="Times New Roman"/>
          <w:sz w:val="24"/>
          <w:szCs w:val="24"/>
        </w:rPr>
        <w:t xml:space="preserve"> which were not filed within the 10 days</w:t>
      </w:r>
      <w:r w:rsidR="00BB2609">
        <w:rPr>
          <w:rFonts w:ascii="Times New Roman" w:hAnsi="Times New Roman" w:cs="Times New Roman"/>
          <w:sz w:val="24"/>
          <w:szCs w:val="24"/>
        </w:rPr>
        <w:t>,</w:t>
      </w:r>
      <w:r w:rsidRPr="00BB2609">
        <w:rPr>
          <w:rFonts w:ascii="Times New Roman" w:hAnsi="Times New Roman" w:cs="Times New Roman"/>
          <w:sz w:val="24"/>
          <w:szCs w:val="24"/>
        </w:rPr>
        <w:t xml:space="preserve"> the 5-day reply period is not relevant and the FCC </w:t>
      </w:r>
      <w:r w:rsidR="00C42C48">
        <w:rPr>
          <w:rFonts w:ascii="Times New Roman" w:hAnsi="Times New Roman" w:cs="Times New Roman"/>
          <w:sz w:val="24"/>
          <w:szCs w:val="24"/>
        </w:rPr>
        <w:t xml:space="preserve">must </w:t>
      </w:r>
      <w:r w:rsidRPr="00BB2609">
        <w:rPr>
          <w:rFonts w:ascii="Times New Roman" w:hAnsi="Times New Roman" w:cs="Times New Roman"/>
          <w:sz w:val="24"/>
          <w:szCs w:val="24"/>
        </w:rPr>
        <w:t xml:space="preserve">now release a Public Notice to add 800 Services, Inc. as a co-petitioner </w:t>
      </w:r>
      <w:r w:rsidR="00BB2609">
        <w:rPr>
          <w:rFonts w:ascii="Times New Roman" w:hAnsi="Times New Roman" w:cs="Times New Roman"/>
          <w:sz w:val="24"/>
          <w:szCs w:val="24"/>
        </w:rPr>
        <w:t xml:space="preserve">of the 4 Inga Companies </w:t>
      </w:r>
      <w:r w:rsidRPr="00BB2609">
        <w:rPr>
          <w:rFonts w:ascii="Times New Roman" w:hAnsi="Times New Roman" w:cs="Times New Roman"/>
          <w:sz w:val="24"/>
          <w:szCs w:val="24"/>
        </w:rPr>
        <w:t xml:space="preserve">within case ID 06-210.  </w:t>
      </w:r>
    </w:p>
    <w:p w:rsidR="00450D33" w:rsidRDefault="00BB2609" w:rsidP="005A6EB5">
      <w:pPr>
        <w:rPr>
          <w:rFonts w:ascii="Times New Roman" w:hAnsi="Times New Roman" w:cs="Times New Roman"/>
          <w:sz w:val="24"/>
          <w:szCs w:val="24"/>
        </w:rPr>
      </w:pPr>
      <w:r w:rsidRPr="00BB2609">
        <w:rPr>
          <w:rFonts w:ascii="Times New Roman" w:hAnsi="Times New Roman" w:cs="Times New Roman"/>
          <w:sz w:val="24"/>
          <w:szCs w:val="24"/>
        </w:rPr>
        <w:t xml:space="preserve">The Florida Department of Revenue is also waiting for FCC confirmation that the FCC will interpret the permissibility of inflicting shortfall and termination charges. AT&amp;T has conceded that it did not pay taxes on what AT&amp;T advised </w:t>
      </w:r>
      <w:r w:rsidR="00C42C48">
        <w:rPr>
          <w:rFonts w:ascii="Times New Roman" w:hAnsi="Times New Roman" w:cs="Times New Roman"/>
          <w:sz w:val="24"/>
          <w:szCs w:val="24"/>
        </w:rPr>
        <w:t xml:space="preserve">Judge Bassler </w:t>
      </w:r>
      <w:r w:rsidR="00450D33">
        <w:rPr>
          <w:rFonts w:ascii="Times New Roman" w:hAnsi="Times New Roman" w:cs="Times New Roman"/>
          <w:sz w:val="24"/>
          <w:szCs w:val="24"/>
        </w:rPr>
        <w:t xml:space="preserve">that AT&amp;T </w:t>
      </w:r>
      <w:r w:rsidRPr="00BB2609">
        <w:rPr>
          <w:rFonts w:ascii="Times New Roman" w:hAnsi="Times New Roman" w:cs="Times New Roman"/>
          <w:sz w:val="24"/>
          <w:szCs w:val="24"/>
        </w:rPr>
        <w:t>was compensated by Combined Companies, Inc., for shortfall and termination charges “in a form other than cash.” Thus FCC</w:t>
      </w:r>
      <w:r w:rsidR="00C42C48">
        <w:rPr>
          <w:rFonts w:ascii="Times New Roman" w:hAnsi="Times New Roman" w:cs="Times New Roman"/>
          <w:sz w:val="24"/>
          <w:szCs w:val="24"/>
        </w:rPr>
        <w:t>’s</w:t>
      </w:r>
      <w:r w:rsidRPr="00BB2609">
        <w:rPr>
          <w:rFonts w:ascii="Times New Roman" w:hAnsi="Times New Roman" w:cs="Times New Roman"/>
          <w:sz w:val="24"/>
          <w:szCs w:val="24"/>
        </w:rPr>
        <w:t xml:space="preserve"> acknowledgement of 800 Services, Inc.’s co-petitioner status will </w:t>
      </w:r>
      <w:r w:rsidR="00C42C48">
        <w:rPr>
          <w:rFonts w:ascii="Times New Roman" w:hAnsi="Times New Roman" w:cs="Times New Roman"/>
          <w:sz w:val="24"/>
          <w:szCs w:val="24"/>
        </w:rPr>
        <w:t xml:space="preserve">confirm </w:t>
      </w:r>
      <w:r w:rsidRPr="00BB2609">
        <w:rPr>
          <w:rFonts w:ascii="Times New Roman" w:hAnsi="Times New Roman" w:cs="Times New Roman"/>
          <w:sz w:val="24"/>
          <w:szCs w:val="24"/>
        </w:rPr>
        <w:t xml:space="preserve">that the FCC will address </w:t>
      </w:r>
      <w:r w:rsidR="00C42C48">
        <w:rPr>
          <w:rFonts w:ascii="Times New Roman" w:hAnsi="Times New Roman" w:cs="Times New Roman"/>
          <w:sz w:val="24"/>
          <w:szCs w:val="24"/>
        </w:rPr>
        <w:t xml:space="preserve">the penalty infliction issues on any </w:t>
      </w:r>
      <w:r w:rsidR="00450D33">
        <w:rPr>
          <w:rFonts w:ascii="Times New Roman" w:hAnsi="Times New Roman" w:cs="Times New Roman"/>
          <w:sz w:val="24"/>
          <w:szCs w:val="24"/>
        </w:rPr>
        <w:t xml:space="preserve">non-disputed facts </w:t>
      </w:r>
      <w:r w:rsidR="00C42C48">
        <w:rPr>
          <w:rFonts w:ascii="Times New Roman" w:hAnsi="Times New Roman" w:cs="Times New Roman"/>
          <w:sz w:val="24"/>
          <w:szCs w:val="24"/>
        </w:rPr>
        <w:t xml:space="preserve">which </w:t>
      </w:r>
      <w:r w:rsidR="00450D33">
        <w:rPr>
          <w:rFonts w:ascii="Times New Roman" w:hAnsi="Times New Roman" w:cs="Times New Roman"/>
          <w:sz w:val="24"/>
          <w:szCs w:val="24"/>
        </w:rPr>
        <w:t xml:space="preserve">under the Administrative Procedures Act </w:t>
      </w:r>
      <w:r w:rsidR="00C42C48">
        <w:rPr>
          <w:rFonts w:ascii="Times New Roman" w:hAnsi="Times New Roman" w:cs="Times New Roman"/>
          <w:sz w:val="24"/>
          <w:szCs w:val="24"/>
        </w:rPr>
        <w:t xml:space="preserve">will </w:t>
      </w:r>
      <w:r w:rsidR="00450D33">
        <w:rPr>
          <w:rFonts w:ascii="Times New Roman" w:hAnsi="Times New Roman" w:cs="Times New Roman"/>
          <w:sz w:val="24"/>
          <w:szCs w:val="24"/>
        </w:rPr>
        <w:t xml:space="preserve">aid the NJFDC </w:t>
      </w:r>
      <w:r w:rsidR="00C42C48">
        <w:rPr>
          <w:rFonts w:ascii="Times New Roman" w:hAnsi="Times New Roman" w:cs="Times New Roman"/>
          <w:sz w:val="24"/>
          <w:szCs w:val="24"/>
        </w:rPr>
        <w:t xml:space="preserve">and Florida Department of Revenue </w:t>
      </w:r>
      <w:r w:rsidR="00450D33">
        <w:rPr>
          <w:rFonts w:ascii="Times New Roman" w:hAnsi="Times New Roman" w:cs="Times New Roman"/>
          <w:sz w:val="24"/>
          <w:szCs w:val="24"/>
        </w:rPr>
        <w:t xml:space="preserve">to terminate a controversy or remove uncertainty. </w:t>
      </w:r>
    </w:p>
    <w:p w:rsidR="00394A4B" w:rsidRDefault="00F244F1" w:rsidP="005A6EB5">
      <w:pPr>
        <w:rPr>
          <w:rFonts w:ascii="Times New Roman" w:hAnsi="Times New Roman" w:cs="Times New Roman"/>
          <w:sz w:val="24"/>
          <w:szCs w:val="24"/>
        </w:rPr>
      </w:pPr>
      <w:r>
        <w:rPr>
          <w:rFonts w:ascii="Times New Roman" w:hAnsi="Times New Roman" w:cs="Times New Roman"/>
          <w:sz w:val="24"/>
          <w:szCs w:val="24"/>
        </w:rPr>
        <w:t>AT&amp;T’s position that it was compensated by CCI for both shortfall and termination charges also needs to be evaluated in terms of an unreasonable practice</w:t>
      </w:r>
      <w:r w:rsidR="009A6457">
        <w:rPr>
          <w:rFonts w:ascii="Times New Roman" w:hAnsi="Times New Roman" w:cs="Times New Roman"/>
          <w:sz w:val="24"/>
          <w:szCs w:val="24"/>
        </w:rPr>
        <w:t xml:space="preserve">, as </w:t>
      </w:r>
      <w:r>
        <w:rPr>
          <w:rFonts w:ascii="Times New Roman" w:hAnsi="Times New Roman" w:cs="Times New Roman"/>
          <w:sz w:val="24"/>
          <w:szCs w:val="24"/>
        </w:rPr>
        <w:t xml:space="preserve">to </w:t>
      </w:r>
      <w:r w:rsidR="009A6457">
        <w:rPr>
          <w:rFonts w:ascii="Times New Roman" w:hAnsi="Times New Roman" w:cs="Times New Roman"/>
          <w:sz w:val="24"/>
          <w:szCs w:val="24"/>
        </w:rPr>
        <w:t xml:space="preserve">AT&amp;T’s expectation that it </w:t>
      </w:r>
      <w:r>
        <w:rPr>
          <w:rFonts w:ascii="Times New Roman" w:hAnsi="Times New Roman" w:cs="Times New Roman"/>
          <w:sz w:val="24"/>
          <w:szCs w:val="24"/>
        </w:rPr>
        <w:t xml:space="preserve">also </w:t>
      </w:r>
      <w:r w:rsidR="009A6457">
        <w:rPr>
          <w:rFonts w:ascii="Times New Roman" w:hAnsi="Times New Roman" w:cs="Times New Roman"/>
          <w:sz w:val="24"/>
          <w:szCs w:val="24"/>
        </w:rPr>
        <w:t xml:space="preserve">now </w:t>
      </w:r>
      <w:r>
        <w:rPr>
          <w:rFonts w:ascii="Times New Roman" w:hAnsi="Times New Roman" w:cs="Times New Roman"/>
          <w:sz w:val="24"/>
          <w:szCs w:val="24"/>
        </w:rPr>
        <w:t>expect</w:t>
      </w:r>
      <w:r w:rsidR="009A6457">
        <w:rPr>
          <w:rFonts w:ascii="Times New Roman" w:hAnsi="Times New Roman" w:cs="Times New Roman"/>
          <w:sz w:val="24"/>
          <w:szCs w:val="24"/>
        </w:rPr>
        <w:t>s</w:t>
      </w:r>
      <w:r>
        <w:rPr>
          <w:rFonts w:ascii="Times New Roman" w:hAnsi="Times New Roman" w:cs="Times New Roman"/>
          <w:sz w:val="24"/>
          <w:szCs w:val="24"/>
        </w:rPr>
        <w:t xml:space="preserve"> the Inga Companies to compensate AT&amp;T for these </w:t>
      </w:r>
      <w:r w:rsidR="00450D33">
        <w:rPr>
          <w:rFonts w:ascii="Times New Roman" w:hAnsi="Times New Roman" w:cs="Times New Roman"/>
          <w:sz w:val="24"/>
          <w:szCs w:val="24"/>
        </w:rPr>
        <w:t xml:space="preserve">same </w:t>
      </w:r>
      <w:r>
        <w:rPr>
          <w:rFonts w:ascii="Times New Roman" w:hAnsi="Times New Roman" w:cs="Times New Roman"/>
          <w:sz w:val="24"/>
          <w:szCs w:val="24"/>
        </w:rPr>
        <w:t xml:space="preserve">alleged shortfall and termination charges. If AT&amp;T were also to be compensated for the same $80 million </w:t>
      </w:r>
      <w:r w:rsidR="009A6457">
        <w:rPr>
          <w:rFonts w:ascii="Times New Roman" w:hAnsi="Times New Roman" w:cs="Times New Roman"/>
          <w:sz w:val="24"/>
          <w:szCs w:val="24"/>
        </w:rPr>
        <w:t xml:space="preserve">that CCI already compensated AT&amp;T for, </w:t>
      </w:r>
      <w:r>
        <w:rPr>
          <w:rFonts w:ascii="Times New Roman" w:hAnsi="Times New Roman" w:cs="Times New Roman"/>
          <w:sz w:val="24"/>
          <w:szCs w:val="24"/>
        </w:rPr>
        <w:t xml:space="preserve">this would </w:t>
      </w:r>
      <w:r w:rsidR="00450D33">
        <w:rPr>
          <w:rFonts w:ascii="Times New Roman" w:hAnsi="Times New Roman" w:cs="Times New Roman"/>
          <w:sz w:val="24"/>
          <w:szCs w:val="24"/>
        </w:rPr>
        <w:t xml:space="preserve">obviously </w:t>
      </w:r>
      <w:r>
        <w:rPr>
          <w:rFonts w:ascii="Times New Roman" w:hAnsi="Times New Roman" w:cs="Times New Roman"/>
          <w:sz w:val="24"/>
          <w:szCs w:val="24"/>
        </w:rPr>
        <w:t xml:space="preserve">constitute being compensated twice for the same charges. </w:t>
      </w:r>
      <w:r w:rsidR="00450D33">
        <w:rPr>
          <w:rFonts w:ascii="Times New Roman" w:hAnsi="Times New Roman" w:cs="Times New Roman"/>
          <w:sz w:val="24"/>
          <w:szCs w:val="24"/>
        </w:rPr>
        <w:t xml:space="preserve">The AT&amp;T-CCI settlement agreement indicates that AT&amp;T was being compensated for both shortfall and termination charges.  </w:t>
      </w:r>
      <w:r>
        <w:rPr>
          <w:rFonts w:ascii="Times New Roman" w:hAnsi="Times New Roman" w:cs="Times New Roman"/>
          <w:sz w:val="24"/>
          <w:szCs w:val="24"/>
        </w:rPr>
        <w:t xml:space="preserve">Double </w:t>
      </w:r>
      <w:r w:rsidR="00450D33">
        <w:rPr>
          <w:rFonts w:ascii="Times New Roman" w:hAnsi="Times New Roman" w:cs="Times New Roman"/>
          <w:sz w:val="24"/>
          <w:szCs w:val="24"/>
        </w:rPr>
        <w:t xml:space="preserve">compensation </w:t>
      </w:r>
      <w:r w:rsidR="00706A8A">
        <w:rPr>
          <w:rFonts w:ascii="Times New Roman" w:hAnsi="Times New Roman" w:cs="Times New Roman"/>
          <w:sz w:val="24"/>
          <w:szCs w:val="24"/>
        </w:rPr>
        <w:t xml:space="preserve">for the same charges </w:t>
      </w:r>
      <w:r>
        <w:rPr>
          <w:rFonts w:ascii="Times New Roman" w:hAnsi="Times New Roman" w:cs="Times New Roman"/>
          <w:sz w:val="24"/>
          <w:szCs w:val="24"/>
        </w:rPr>
        <w:t xml:space="preserve">would </w:t>
      </w:r>
      <w:r w:rsidR="00450D33">
        <w:rPr>
          <w:rFonts w:ascii="Times New Roman" w:hAnsi="Times New Roman" w:cs="Times New Roman"/>
          <w:sz w:val="24"/>
          <w:szCs w:val="24"/>
        </w:rPr>
        <w:t xml:space="preserve">constitute double billing which </w:t>
      </w:r>
      <w:r>
        <w:rPr>
          <w:rFonts w:ascii="Times New Roman" w:hAnsi="Times New Roman" w:cs="Times New Roman"/>
          <w:sz w:val="24"/>
          <w:szCs w:val="24"/>
        </w:rPr>
        <w:t xml:space="preserve">certainly </w:t>
      </w:r>
      <w:r w:rsidR="00450D33">
        <w:rPr>
          <w:rFonts w:ascii="Times New Roman" w:hAnsi="Times New Roman" w:cs="Times New Roman"/>
          <w:sz w:val="24"/>
          <w:szCs w:val="24"/>
        </w:rPr>
        <w:t xml:space="preserve">would </w:t>
      </w:r>
      <w:r>
        <w:rPr>
          <w:rFonts w:ascii="Times New Roman" w:hAnsi="Times New Roman" w:cs="Times New Roman"/>
          <w:sz w:val="24"/>
          <w:szCs w:val="24"/>
        </w:rPr>
        <w:t xml:space="preserve">be an unreasonable </w:t>
      </w:r>
      <w:r w:rsidR="00450D33">
        <w:rPr>
          <w:rFonts w:ascii="Times New Roman" w:hAnsi="Times New Roman" w:cs="Times New Roman"/>
          <w:sz w:val="24"/>
          <w:szCs w:val="24"/>
        </w:rPr>
        <w:t xml:space="preserve">practice under 201 of the </w:t>
      </w:r>
      <w:r w:rsidR="00706A8A">
        <w:rPr>
          <w:rFonts w:ascii="Times New Roman" w:hAnsi="Times New Roman" w:cs="Times New Roman"/>
          <w:sz w:val="24"/>
          <w:szCs w:val="24"/>
        </w:rPr>
        <w:t xml:space="preserve">Communications Act.  </w:t>
      </w:r>
    </w:p>
    <w:p w:rsidR="004D34BD" w:rsidRDefault="00394A4B" w:rsidP="005A6EB5">
      <w:pPr>
        <w:rPr>
          <w:rFonts w:ascii="Times New Roman" w:hAnsi="Times New Roman" w:cs="Times New Roman"/>
          <w:sz w:val="24"/>
          <w:szCs w:val="24"/>
        </w:rPr>
      </w:pPr>
      <w:r>
        <w:rPr>
          <w:rFonts w:ascii="Times New Roman" w:hAnsi="Times New Roman" w:cs="Times New Roman"/>
          <w:sz w:val="24"/>
          <w:szCs w:val="24"/>
        </w:rPr>
        <w:t>AT&amp;T inflicted both shortfall and termination charges upon the Inga Companies Plans. AT&amp;T h</w:t>
      </w:r>
      <w:r w:rsidR="009A6457">
        <w:rPr>
          <w:rFonts w:ascii="Times New Roman" w:hAnsi="Times New Roman" w:cs="Times New Roman"/>
          <w:sz w:val="24"/>
          <w:szCs w:val="24"/>
        </w:rPr>
        <w:t>as provided comments within the</w:t>
      </w:r>
      <w:r>
        <w:rPr>
          <w:rFonts w:ascii="Times New Roman" w:hAnsi="Times New Roman" w:cs="Times New Roman"/>
          <w:sz w:val="24"/>
          <w:szCs w:val="24"/>
        </w:rPr>
        <w:t xml:space="preserve"> case regarding its reasoning why it inflicted shortfall charges. AT&amp;T’s position is well documented that it interpreted the plans were post June 17</w:t>
      </w:r>
      <w:r w:rsidRPr="00394A4B">
        <w:rPr>
          <w:rFonts w:ascii="Times New Roman" w:hAnsi="Times New Roman" w:cs="Times New Roman"/>
          <w:sz w:val="24"/>
          <w:szCs w:val="24"/>
          <w:vertAlign w:val="superscript"/>
        </w:rPr>
        <w:t>th</w:t>
      </w:r>
      <w:r>
        <w:rPr>
          <w:rFonts w:ascii="Times New Roman" w:hAnsi="Times New Roman" w:cs="Times New Roman"/>
          <w:sz w:val="24"/>
          <w:szCs w:val="24"/>
        </w:rPr>
        <w:t xml:space="preserve"> 1994 plans and no longer eligible for discontinuation without liability (aka restructure) after the first post June 17</w:t>
      </w:r>
      <w:r w:rsidRPr="00394A4B">
        <w:rPr>
          <w:rFonts w:ascii="Times New Roman" w:hAnsi="Times New Roman" w:cs="Times New Roman"/>
          <w:sz w:val="24"/>
          <w:szCs w:val="24"/>
          <w:vertAlign w:val="superscript"/>
        </w:rPr>
        <w:t>th</w:t>
      </w:r>
      <w:r>
        <w:rPr>
          <w:rFonts w:ascii="Times New Roman" w:hAnsi="Times New Roman" w:cs="Times New Roman"/>
          <w:sz w:val="24"/>
          <w:szCs w:val="24"/>
        </w:rPr>
        <w:t xml:space="preserve"> 1994 restructure—despite the CSTPII/RVPP EBO plans being within a 3-year commitment </w:t>
      </w:r>
      <w:r w:rsidR="009A6457">
        <w:rPr>
          <w:rFonts w:ascii="Times New Roman" w:hAnsi="Times New Roman" w:cs="Times New Roman"/>
          <w:sz w:val="24"/>
          <w:szCs w:val="24"/>
        </w:rPr>
        <w:t xml:space="preserve">period </w:t>
      </w:r>
      <w:r>
        <w:rPr>
          <w:rFonts w:ascii="Times New Roman" w:hAnsi="Times New Roman" w:cs="Times New Roman"/>
          <w:sz w:val="24"/>
          <w:szCs w:val="24"/>
        </w:rPr>
        <w:t xml:space="preserve">in which the terms and conditions were expected to be honored for the </w:t>
      </w:r>
      <w:r w:rsidR="009A6457">
        <w:rPr>
          <w:rFonts w:ascii="Times New Roman" w:hAnsi="Times New Roman" w:cs="Times New Roman"/>
          <w:sz w:val="24"/>
          <w:szCs w:val="24"/>
        </w:rPr>
        <w:t xml:space="preserve">entire </w:t>
      </w:r>
      <w:r>
        <w:rPr>
          <w:rFonts w:ascii="Times New Roman" w:hAnsi="Times New Roman" w:cs="Times New Roman"/>
          <w:sz w:val="24"/>
          <w:szCs w:val="24"/>
        </w:rPr>
        <w:t xml:space="preserve">3 years. </w:t>
      </w:r>
    </w:p>
    <w:p w:rsidR="00BB2609" w:rsidRDefault="00394A4B" w:rsidP="005A6EB5">
      <w:pPr>
        <w:rPr>
          <w:rFonts w:ascii="Times New Roman" w:hAnsi="Times New Roman" w:cs="Times New Roman"/>
          <w:sz w:val="24"/>
          <w:szCs w:val="24"/>
        </w:rPr>
      </w:pPr>
      <w:r>
        <w:rPr>
          <w:rFonts w:ascii="Times New Roman" w:hAnsi="Times New Roman" w:cs="Times New Roman"/>
          <w:sz w:val="24"/>
          <w:szCs w:val="24"/>
        </w:rPr>
        <w:t xml:space="preserve">While AT&amp;T has made comments as to why it believed shortfall charges were permissible, AT&amp;T has conceded </w:t>
      </w:r>
      <w:r w:rsidR="009A6457">
        <w:rPr>
          <w:rFonts w:ascii="Times New Roman" w:hAnsi="Times New Roman" w:cs="Times New Roman"/>
          <w:sz w:val="24"/>
          <w:szCs w:val="24"/>
        </w:rPr>
        <w:t xml:space="preserve">to the FCC </w:t>
      </w:r>
      <w:r>
        <w:rPr>
          <w:rFonts w:ascii="Times New Roman" w:hAnsi="Times New Roman" w:cs="Times New Roman"/>
          <w:sz w:val="24"/>
          <w:szCs w:val="24"/>
        </w:rPr>
        <w:t xml:space="preserve">that the Inga Companies plans were never terminated and therefore </w:t>
      </w:r>
      <w:r w:rsidR="009A6457">
        <w:rPr>
          <w:rFonts w:ascii="Times New Roman" w:hAnsi="Times New Roman" w:cs="Times New Roman"/>
          <w:sz w:val="24"/>
          <w:szCs w:val="24"/>
        </w:rPr>
        <w:t xml:space="preserve">by law </w:t>
      </w:r>
      <w:r>
        <w:rPr>
          <w:rFonts w:ascii="Times New Roman" w:hAnsi="Times New Roman" w:cs="Times New Roman"/>
          <w:sz w:val="24"/>
          <w:szCs w:val="24"/>
        </w:rPr>
        <w:t xml:space="preserve">should have never been inflicted with termination charges. In fact, </w:t>
      </w:r>
      <w:r w:rsidR="003D1DA2">
        <w:rPr>
          <w:rFonts w:ascii="Times New Roman" w:hAnsi="Times New Roman" w:cs="Times New Roman"/>
          <w:sz w:val="24"/>
          <w:szCs w:val="24"/>
        </w:rPr>
        <w:t xml:space="preserve">in 1996 </w:t>
      </w:r>
      <w:r>
        <w:rPr>
          <w:rFonts w:ascii="Times New Roman" w:hAnsi="Times New Roman" w:cs="Times New Roman"/>
          <w:sz w:val="24"/>
          <w:szCs w:val="24"/>
        </w:rPr>
        <w:t xml:space="preserve">AT&amp;T’s 2.2.4 fraudulent use argument to the FCC was </w:t>
      </w:r>
      <w:r w:rsidR="003D1DA2">
        <w:rPr>
          <w:rFonts w:ascii="Times New Roman" w:hAnsi="Times New Roman" w:cs="Times New Roman"/>
          <w:sz w:val="24"/>
          <w:szCs w:val="24"/>
        </w:rPr>
        <w:t xml:space="preserve">that </w:t>
      </w:r>
      <w:r>
        <w:rPr>
          <w:rFonts w:ascii="Times New Roman" w:hAnsi="Times New Roman" w:cs="Times New Roman"/>
          <w:sz w:val="24"/>
          <w:szCs w:val="24"/>
        </w:rPr>
        <w:t xml:space="preserve">it was </w:t>
      </w:r>
      <w:r w:rsidR="003D1DA2" w:rsidRPr="009A6457">
        <w:rPr>
          <w:rFonts w:ascii="Times New Roman" w:hAnsi="Times New Roman" w:cs="Times New Roman"/>
          <w:b/>
          <w:sz w:val="24"/>
          <w:szCs w:val="24"/>
          <w:u w:val="single"/>
        </w:rPr>
        <w:t xml:space="preserve">not </w:t>
      </w:r>
      <w:r w:rsidRPr="009A6457">
        <w:rPr>
          <w:rFonts w:ascii="Times New Roman" w:hAnsi="Times New Roman" w:cs="Times New Roman"/>
          <w:b/>
          <w:sz w:val="24"/>
          <w:szCs w:val="24"/>
          <w:u w:val="single"/>
        </w:rPr>
        <w:t>conc</w:t>
      </w:r>
      <w:r w:rsidR="003D1DA2" w:rsidRPr="009A6457">
        <w:rPr>
          <w:rFonts w:ascii="Times New Roman" w:hAnsi="Times New Roman" w:cs="Times New Roman"/>
          <w:b/>
          <w:sz w:val="24"/>
          <w:szCs w:val="24"/>
          <w:u w:val="single"/>
        </w:rPr>
        <w:t>erned</w:t>
      </w:r>
      <w:r w:rsidR="003D1DA2">
        <w:rPr>
          <w:rFonts w:ascii="Times New Roman" w:hAnsi="Times New Roman" w:cs="Times New Roman"/>
          <w:sz w:val="24"/>
          <w:szCs w:val="24"/>
        </w:rPr>
        <w:t xml:space="preserve"> with collecting termination charges because the plans were not being terminated. </w:t>
      </w:r>
    </w:p>
    <w:p w:rsidR="003D1DA2" w:rsidRPr="00BB2609" w:rsidRDefault="003D1DA2" w:rsidP="005A6EB5">
      <w:pPr>
        <w:rPr>
          <w:rFonts w:ascii="Times New Roman" w:hAnsi="Times New Roman" w:cs="Times New Roman"/>
          <w:sz w:val="24"/>
          <w:szCs w:val="24"/>
        </w:rPr>
      </w:pPr>
      <w:r>
        <w:rPr>
          <w:rFonts w:ascii="Times New Roman" w:hAnsi="Times New Roman" w:cs="Times New Roman"/>
          <w:sz w:val="24"/>
          <w:szCs w:val="24"/>
        </w:rPr>
        <w:t>The FCC</w:t>
      </w:r>
      <w:r w:rsidR="009A6457">
        <w:rPr>
          <w:rFonts w:ascii="Times New Roman" w:hAnsi="Times New Roman" w:cs="Times New Roman"/>
          <w:sz w:val="24"/>
          <w:szCs w:val="24"/>
        </w:rPr>
        <w:t>’s</w:t>
      </w:r>
      <w:r>
        <w:rPr>
          <w:rFonts w:ascii="Times New Roman" w:hAnsi="Times New Roman" w:cs="Times New Roman"/>
          <w:sz w:val="24"/>
          <w:szCs w:val="24"/>
        </w:rPr>
        <w:t xml:space="preserve"> 2003 Order also </w:t>
      </w:r>
      <w:r w:rsidR="009A6457">
        <w:rPr>
          <w:rFonts w:ascii="Times New Roman" w:hAnsi="Times New Roman" w:cs="Times New Roman"/>
          <w:sz w:val="24"/>
          <w:szCs w:val="24"/>
        </w:rPr>
        <w:t xml:space="preserve">noted the fact that AT&amp;T conceded </w:t>
      </w:r>
      <w:r>
        <w:rPr>
          <w:rFonts w:ascii="Times New Roman" w:hAnsi="Times New Roman" w:cs="Times New Roman"/>
          <w:sz w:val="24"/>
          <w:szCs w:val="24"/>
        </w:rPr>
        <w:t xml:space="preserve">that termination charges were not an issue and AT&amp;T has thus conceded it violated its tariff by inflicting the termination charges.  </w:t>
      </w:r>
      <w:r w:rsidR="00D776B3">
        <w:rPr>
          <w:rFonts w:ascii="Times New Roman" w:hAnsi="Times New Roman" w:cs="Times New Roman"/>
          <w:sz w:val="24"/>
          <w:szCs w:val="24"/>
        </w:rPr>
        <w:t xml:space="preserve">FCC 2003 Order Page 8 fn 56 quoting AT&amp;T: </w:t>
      </w:r>
    </w:p>
    <w:p w:rsidR="00BB2609" w:rsidRPr="00D776B3" w:rsidRDefault="00D776B3" w:rsidP="00D776B3">
      <w:pPr>
        <w:spacing w:line="240" w:lineRule="auto"/>
        <w:ind w:left="720" w:right="720"/>
        <w:rPr>
          <w:rFonts w:ascii="Times New Roman" w:hAnsi="Times New Roman" w:cs="Times New Roman"/>
          <w:sz w:val="24"/>
          <w:szCs w:val="24"/>
        </w:rPr>
      </w:pPr>
      <w:r w:rsidRPr="00D776B3">
        <w:rPr>
          <w:rFonts w:ascii="Times New Roman" w:hAnsi="Times New Roman" w:cs="Times New Roman"/>
          <w:sz w:val="24"/>
          <w:szCs w:val="24"/>
        </w:rPr>
        <w:t>“</w:t>
      </w:r>
      <w:r w:rsidR="003D1DA2" w:rsidRPr="00D776B3">
        <w:rPr>
          <w:rFonts w:ascii="Times New Roman" w:hAnsi="Times New Roman" w:cs="Times New Roman"/>
          <w:sz w:val="24"/>
          <w:szCs w:val="24"/>
        </w:rPr>
        <w:t xml:space="preserve">termination liability (payment of charges that apply if a term plan is discontinued before the end of the term) is </w:t>
      </w:r>
      <w:r w:rsidR="003D1DA2" w:rsidRPr="009A6457">
        <w:rPr>
          <w:rFonts w:ascii="Times New Roman" w:hAnsi="Times New Roman" w:cs="Times New Roman"/>
          <w:b/>
          <w:sz w:val="24"/>
          <w:szCs w:val="24"/>
          <w:u w:val="single"/>
        </w:rPr>
        <w:t>not</w:t>
      </w:r>
      <w:r w:rsidR="003D1DA2" w:rsidRPr="00D776B3">
        <w:rPr>
          <w:rFonts w:ascii="Times New Roman" w:hAnsi="Times New Roman" w:cs="Times New Roman"/>
          <w:sz w:val="24"/>
          <w:szCs w:val="24"/>
        </w:rPr>
        <w:t xml:space="preserve"> at issue here.  Opposition at 3 n.1.  That is consistent with the </w:t>
      </w:r>
      <w:r w:rsidR="003D1DA2" w:rsidRPr="009A6457">
        <w:rPr>
          <w:rFonts w:ascii="Times New Roman" w:hAnsi="Times New Roman" w:cs="Times New Roman"/>
          <w:b/>
          <w:sz w:val="24"/>
          <w:szCs w:val="24"/>
          <w:u w:val="single"/>
        </w:rPr>
        <w:t xml:space="preserve">facts </w:t>
      </w:r>
      <w:r w:rsidR="003D1DA2" w:rsidRPr="00D776B3">
        <w:rPr>
          <w:rFonts w:ascii="Times New Roman" w:hAnsi="Times New Roman" w:cs="Times New Roman"/>
          <w:sz w:val="24"/>
          <w:szCs w:val="24"/>
        </w:rPr>
        <w:t xml:space="preserve">of this matter; </w:t>
      </w:r>
      <w:r w:rsidR="003D1DA2" w:rsidRPr="009A6457">
        <w:rPr>
          <w:rFonts w:ascii="Times New Roman" w:hAnsi="Times New Roman" w:cs="Times New Roman"/>
          <w:b/>
          <w:sz w:val="24"/>
          <w:szCs w:val="24"/>
          <w:u w:val="single"/>
        </w:rPr>
        <w:t>petitioners never terminated their plans</w:t>
      </w:r>
      <w:r w:rsidR="003D1DA2" w:rsidRPr="00D776B3">
        <w:rPr>
          <w:rFonts w:ascii="Times New Roman" w:hAnsi="Times New Roman" w:cs="Times New Roman"/>
          <w:sz w:val="24"/>
          <w:szCs w:val="24"/>
        </w:rPr>
        <w:t xml:space="preserve">.  Accordingly, termination charges are </w:t>
      </w:r>
      <w:r w:rsidR="003D1DA2" w:rsidRPr="009A6457">
        <w:rPr>
          <w:rFonts w:ascii="Times New Roman" w:hAnsi="Times New Roman" w:cs="Times New Roman"/>
          <w:b/>
          <w:sz w:val="24"/>
          <w:szCs w:val="24"/>
          <w:u w:val="single"/>
        </w:rPr>
        <w:t xml:space="preserve">not </w:t>
      </w:r>
      <w:r w:rsidR="003D1DA2" w:rsidRPr="00D776B3">
        <w:rPr>
          <w:rFonts w:ascii="Times New Roman" w:hAnsi="Times New Roman" w:cs="Times New Roman"/>
          <w:sz w:val="24"/>
          <w:szCs w:val="24"/>
        </w:rPr>
        <w:t>at issue in this matter.</w:t>
      </w:r>
      <w:r w:rsidRPr="00D776B3">
        <w:rPr>
          <w:rFonts w:ascii="Times New Roman" w:hAnsi="Times New Roman" w:cs="Times New Roman"/>
          <w:sz w:val="24"/>
          <w:szCs w:val="24"/>
        </w:rPr>
        <w:t>”</w:t>
      </w:r>
      <w:r w:rsidR="003D1DA2" w:rsidRPr="00D776B3">
        <w:rPr>
          <w:rFonts w:ascii="Times New Roman" w:hAnsi="Times New Roman" w:cs="Times New Roman"/>
          <w:sz w:val="24"/>
          <w:szCs w:val="24"/>
        </w:rPr>
        <w:t xml:space="preserve">    </w:t>
      </w:r>
    </w:p>
    <w:p w:rsidR="00F244F1" w:rsidRDefault="00F244F1" w:rsidP="005A6EB5">
      <w:pPr>
        <w:rPr>
          <w:rFonts w:ascii="Times New Roman" w:hAnsi="Times New Roman" w:cs="Times New Roman"/>
          <w:sz w:val="23"/>
          <w:szCs w:val="23"/>
        </w:rPr>
      </w:pPr>
      <w:r>
        <w:rPr>
          <w:rFonts w:ascii="Times New Roman" w:hAnsi="Times New Roman" w:cs="Times New Roman"/>
          <w:sz w:val="23"/>
          <w:szCs w:val="23"/>
        </w:rPr>
        <w:t>It is thus an undisputed fact that w</w:t>
      </w:r>
      <w:r w:rsidR="00D776B3">
        <w:rPr>
          <w:rFonts w:ascii="Times New Roman" w:hAnsi="Times New Roman" w:cs="Times New Roman"/>
          <w:sz w:val="23"/>
          <w:szCs w:val="23"/>
        </w:rPr>
        <w:t>hether or not shortfall charges were permissible</w:t>
      </w:r>
      <w:r>
        <w:rPr>
          <w:rFonts w:ascii="Times New Roman" w:hAnsi="Times New Roman" w:cs="Times New Roman"/>
          <w:sz w:val="23"/>
          <w:szCs w:val="23"/>
        </w:rPr>
        <w:t>,</w:t>
      </w:r>
      <w:r w:rsidR="00D776B3">
        <w:rPr>
          <w:rFonts w:ascii="Times New Roman" w:hAnsi="Times New Roman" w:cs="Times New Roman"/>
          <w:sz w:val="23"/>
          <w:szCs w:val="23"/>
        </w:rPr>
        <w:t xml:space="preserve"> AT&amp;T has conceded that </w:t>
      </w:r>
      <w:r>
        <w:rPr>
          <w:rFonts w:ascii="Times New Roman" w:hAnsi="Times New Roman" w:cs="Times New Roman"/>
          <w:sz w:val="23"/>
          <w:szCs w:val="23"/>
        </w:rPr>
        <w:t xml:space="preserve">at minimum </w:t>
      </w:r>
      <w:r w:rsidR="00D776B3">
        <w:rPr>
          <w:rFonts w:ascii="Times New Roman" w:hAnsi="Times New Roman" w:cs="Times New Roman"/>
          <w:sz w:val="23"/>
          <w:szCs w:val="23"/>
        </w:rPr>
        <w:t xml:space="preserve">it violated its tariff by unlawfully applying termination charges. </w:t>
      </w:r>
      <w:r>
        <w:rPr>
          <w:rFonts w:ascii="Times New Roman" w:hAnsi="Times New Roman" w:cs="Times New Roman"/>
          <w:sz w:val="23"/>
          <w:szCs w:val="23"/>
        </w:rPr>
        <w:t xml:space="preserve">The FCC should also interpret the shortfall permissibility. </w:t>
      </w:r>
    </w:p>
    <w:p w:rsidR="00CC4A1A" w:rsidRDefault="00CC4A1A" w:rsidP="005A6EB5">
      <w:pPr>
        <w:rPr>
          <w:rFonts w:ascii="Times New Roman" w:hAnsi="Times New Roman" w:cs="Times New Roman"/>
          <w:sz w:val="23"/>
          <w:szCs w:val="23"/>
        </w:rPr>
      </w:pPr>
      <w:r>
        <w:rPr>
          <w:rFonts w:ascii="Times New Roman" w:hAnsi="Times New Roman" w:cs="Times New Roman"/>
          <w:sz w:val="23"/>
          <w:szCs w:val="23"/>
        </w:rPr>
        <w:t xml:space="preserve">AT&amp;T also charged 800 Services, Inc. with termination charges, however the non-disputed fact is that 800 Services, Inc. never terminated its CSTPII/RVPP EBO Plans. </w:t>
      </w:r>
    </w:p>
    <w:p w:rsidR="00E218F7" w:rsidRPr="009A6457" w:rsidRDefault="00F244F1" w:rsidP="00735BF2">
      <w:pPr>
        <w:rPr>
          <w:rFonts w:ascii="Times New Roman" w:hAnsi="Times New Roman"/>
          <w:sz w:val="24"/>
          <w:szCs w:val="24"/>
        </w:rPr>
      </w:pPr>
      <w:r>
        <w:rPr>
          <w:rFonts w:ascii="Times New Roman" w:hAnsi="Times New Roman" w:cs="Times New Roman"/>
          <w:sz w:val="23"/>
          <w:szCs w:val="23"/>
        </w:rPr>
        <w:t xml:space="preserve">On behalf of 800 Services, Inc., and the </w:t>
      </w:r>
      <w:r w:rsidR="009A6457">
        <w:rPr>
          <w:rFonts w:ascii="Times New Roman" w:hAnsi="Times New Roman" w:cs="Times New Roman"/>
          <w:sz w:val="23"/>
          <w:szCs w:val="23"/>
        </w:rPr>
        <w:t xml:space="preserve">4 </w:t>
      </w:r>
      <w:r>
        <w:rPr>
          <w:rFonts w:ascii="Times New Roman" w:hAnsi="Times New Roman" w:cs="Times New Roman"/>
          <w:sz w:val="23"/>
          <w:szCs w:val="23"/>
        </w:rPr>
        <w:t xml:space="preserve">Inga Companies it is requested that </w:t>
      </w:r>
      <w:r w:rsidR="00706A8A">
        <w:rPr>
          <w:rFonts w:ascii="Times New Roman" w:hAnsi="Times New Roman" w:cs="Times New Roman"/>
          <w:sz w:val="23"/>
          <w:szCs w:val="23"/>
        </w:rPr>
        <w:t xml:space="preserve">since the 10 </w:t>
      </w:r>
      <w:r w:rsidR="00CC4A1A">
        <w:rPr>
          <w:rFonts w:ascii="Times New Roman" w:hAnsi="Times New Roman" w:cs="Times New Roman"/>
          <w:sz w:val="23"/>
          <w:szCs w:val="23"/>
        </w:rPr>
        <w:t>days’</w:t>
      </w:r>
      <w:r w:rsidR="00706A8A">
        <w:rPr>
          <w:rFonts w:ascii="Times New Roman" w:hAnsi="Times New Roman" w:cs="Times New Roman"/>
          <w:sz w:val="23"/>
          <w:szCs w:val="23"/>
        </w:rPr>
        <w:t xml:space="preserve"> opposition period is over</w:t>
      </w:r>
      <w:r w:rsidR="009A6457">
        <w:rPr>
          <w:rFonts w:ascii="Times New Roman" w:hAnsi="Times New Roman" w:cs="Times New Roman"/>
          <w:sz w:val="23"/>
          <w:szCs w:val="23"/>
        </w:rPr>
        <w:t>,</w:t>
      </w:r>
      <w:r w:rsidR="00706A8A">
        <w:rPr>
          <w:rFonts w:ascii="Times New Roman" w:hAnsi="Times New Roman" w:cs="Times New Roman"/>
          <w:sz w:val="23"/>
          <w:szCs w:val="23"/>
        </w:rPr>
        <w:t xml:space="preserve"> </w:t>
      </w:r>
      <w:r>
        <w:rPr>
          <w:rFonts w:ascii="Times New Roman" w:hAnsi="Times New Roman" w:cs="Times New Roman"/>
          <w:sz w:val="23"/>
          <w:szCs w:val="23"/>
        </w:rPr>
        <w:t xml:space="preserve">the Commission </w:t>
      </w:r>
      <w:r w:rsidR="009A6457">
        <w:rPr>
          <w:rFonts w:ascii="Times New Roman" w:hAnsi="Times New Roman" w:cs="Times New Roman"/>
          <w:sz w:val="23"/>
          <w:szCs w:val="23"/>
        </w:rPr>
        <w:t xml:space="preserve">must </w:t>
      </w:r>
      <w:r>
        <w:rPr>
          <w:rFonts w:ascii="Times New Roman" w:hAnsi="Times New Roman" w:cs="Times New Roman"/>
          <w:sz w:val="23"/>
          <w:szCs w:val="23"/>
        </w:rPr>
        <w:t xml:space="preserve">release a Public Notice that 800 Services, Inc. has been added as a co-petitioner within case 06-210 and </w:t>
      </w:r>
      <w:r w:rsidR="009A6457">
        <w:rPr>
          <w:rFonts w:ascii="Times New Roman" w:hAnsi="Times New Roman" w:cs="Times New Roman"/>
          <w:sz w:val="23"/>
          <w:szCs w:val="23"/>
        </w:rPr>
        <w:t xml:space="preserve">the Commission </w:t>
      </w:r>
      <w:r>
        <w:rPr>
          <w:rFonts w:ascii="Times New Roman" w:hAnsi="Times New Roman" w:cs="Times New Roman"/>
          <w:sz w:val="23"/>
          <w:szCs w:val="23"/>
        </w:rPr>
        <w:t>will rely upon all the comments filed within the 06-210 case</w:t>
      </w:r>
      <w:r w:rsidR="00706A8A">
        <w:rPr>
          <w:rFonts w:ascii="Times New Roman" w:hAnsi="Times New Roman" w:cs="Times New Roman"/>
          <w:sz w:val="23"/>
          <w:szCs w:val="23"/>
        </w:rPr>
        <w:t xml:space="preserve"> pertaining to the permissibility and as to whether or not a non-tariffed, illegal remedy was used by AT&amp;T in inflicting AT&amp;T’s alleged charges.</w:t>
      </w:r>
    </w:p>
    <w:p w:rsidR="00735BF2" w:rsidRPr="00E218F7" w:rsidRDefault="00E218F7" w:rsidP="00E218F7">
      <w:pPr>
        <w:jc w:val="right"/>
        <w:rPr>
          <w:rFonts w:ascii="Times New Roman" w:hAnsi="Times New Roman" w:cs="Times New Roman"/>
          <w:sz w:val="24"/>
          <w:szCs w:val="24"/>
        </w:rPr>
      </w:pPr>
      <w:r w:rsidRPr="00E218F7">
        <w:rPr>
          <w:rFonts w:ascii="Times New Roman" w:hAnsi="Times New Roman" w:cs="Times New Roman"/>
          <w:sz w:val="24"/>
          <w:szCs w:val="24"/>
        </w:rPr>
        <w:t xml:space="preserve">Sincerely Ray Grimes </w:t>
      </w:r>
      <w:r w:rsidR="00E00AC5">
        <w:rPr>
          <w:rFonts w:ascii="Times New Roman" w:hAnsi="Times New Roman" w:cs="Times New Roman"/>
          <w:sz w:val="24"/>
          <w:szCs w:val="24"/>
        </w:rPr>
        <w:t>esq</w:t>
      </w:r>
    </w:p>
    <w:p w:rsidR="00735BF2" w:rsidRDefault="00735BF2" w:rsidP="00735BF2"/>
    <w:p w:rsidR="00735BF2" w:rsidRDefault="00735BF2" w:rsidP="00735BF2"/>
    <w:p w:rsidR="00735BF2" w:rsidRDefault="00735BF2" w:rsidP="00735BF2"/>
    <w:p w:rsidR="00735BF2" w:rsidRDefault="00735BF2" w:rsidP="00735BF2"/>
    <w:p w:rsidR="00735BF2" w:rsidRDefault="00735BF2" w:rsidP="00735BF2"/>
    <w:p w:rsidR="00735BF2" w:rsidRDefault="00735BF2" w:rsidP="00735BF2"/>
    <w:p w:rsidR="00735BF2" w:rsidRDefault="00735BF2" w:rsidP="00735BF2"/>
    <w:p w:rsidR="00735BF2" w:rsidRDefault="00735BF2" w:rsidP="00735BF2"/>
    <w:p w:rsidR="00735BF2" w:rsidRDefault="00735BF2" w:rsidP="00735BF2"/>
    <w:p w:rsidR="009120E4" w:rsidRPr="005A6EB5" w:rsidRDefault="009120E4" w:rsidP="005A6EB5">
      <w:pPr>
        <w:spacing w:line="240" w:lineRule="auto"/>
        <w:rPr>
          <w:rFonts w:ascii="Times New Roman" w:hAnsi="Times New Roman" w:cs="Times New Roman"/>
          <w:sz w:val="24"/>
          <w:szCs w:val="24"/>
        </w:rPr>
      </w:pPr>
    </w:p>
    <w:sectPr w:rsidR="009120E4" w:rsidRPr="005A6EB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1216" w:rsidRDefault="00BB1216" w:rsidP="0054447C">
      <w:pPr>
        <w:spacing w:after="0" w:line="240" w:lineRule="auto"/>
      </w:pPr>
      <w:r>
        <w:separator/>
      </w:r>
    </w:p>
  </w:endnote>
  <w:endnote w:type="continuationSeparator" w:id="0">
    <w:p w:rsidR="00BB1216" w:rsidRDefault="00BB1216" w:rsidP="00544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1216" w:rsidRDefault="00BB1216" w:rsidP="0054447C">
      <w:pPr>
        <w:spacing w:after="0" w:line="240" w:lineRule="auto"/>
      </w:pPr>
      <w:r>
        <w:separator/>
      </w:r>
    </w:p>
  </w:footnote>
  <w:footnote w:type="continuationSeparator" w:id="0">
    <w:p w:rsidR="00BB1216" w:rsidRDefault="00BB1216" w:rsidP="005444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BF2"/>
    <w:rsid w:val="00012330"/>
    <w:rsid w:val="000F32AA"/>
    <w:rsid w:val="0011736F"/>
    <w:rsid w:val="001F668B"/>
    <w:rsid w:val="003653B7"/>
    <w:rsid w:val="00394A4B"/>
    <w:rsid w:val="003D1DA2"/>
    <w:rsid w:val="0044191C"/>
    <w:rsid w:val="00450D33"/>
    <w:rsid w:val="004D34BD"/>
    <w:rsid w:val="0054447C"/>
    <w:rsid w:val="00561E2E"/>
    <w:rsid w:val="005A6EB5"/>
    <w:rsid w:val="005F0FEB"/>
    <w:rsid w:val="006C1BF2"/>
    <w:rsid w:val="00706A8A"/>
    <w:rsid w:val="00722D49"/>
    <w:rsid w:val="00733DC1"/>
    <w:rsid w:val="00735BF2"/>
    <w:rsid w:val="007C392B"/>
    <w:rsid w:val="008F7CB5"/>
    <w:rsid w:val="009120E4"/>
    <w:rsid w:val="009734BC"/>
    <w:rsid w:val="009A6457"/>
    <w:rsid w:val="00AB5570"/>
    <w:rsid w:val="00BB1216"/>
    <w:rsid w:val="00BB2609"/>
    <w:rsid w:val="00C11831"/>
    <w:rsid w:val="00C42C48"/>
    <w:rsid w:val="00CC4A1A"/>
    <w:rsid w:val="00D36E28"/>
    <w:rsid w:val="00D776B3"/>
    <w:rsid w:val="00E00AC5"/>
    <w:rsid w:val="00E218F7"/>
    <w:rsid w:val="00E72EE0"/>
    <w:rsid w:val="00F15AC7"/>
    <w:rsid w:val="00F244F1"/>
    <w:rsid w:val="00FD7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1A972"/>
  <w15:chartTrackingRefBased/>
  <w15:docId w15:val="{16BECBD1-6CDB-413F-ADC8-0C30FDEE0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35B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444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4447C"/>
    <w:rPr>
      <w:sz w:val="20"/>
      <w:szCs w:val="20"/>
    </w:rPr>
  </w:style>
  <w:style w:type="character" w:styleId="FootnoteReference">
    <w:name w:val="footnote reference"/>
    <w:basedOn w:val="DefaultParagraphFont"/>
    <w:semiHidden/>
    <w:unhideWhenUsed/>
    <w:rsid w:val="0054447C"/>
    <w:rPr>
      <w:vertAlign w:val="superscript"/>
    </w:rPr>
  </w:style>
  <w:style w:type="character" w:styleId="Hyperlink">
    <w:name w:val="Hyperlink"/>
    <w:basedOn w:val="DefaultParagraphFont"/>
    <w:uiPriority w:val="99"/>
    <w:semiHidden/>
    <w:unhideWhenUsed/>
    <w:rsid w:val="00AB55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205928">
      <w:bodyDiv w:val="1"/>
      <w:marLeft w:val="0"/>
      <w:marRight w:val="0"/>
      <w:marTop w:val="0"/>
      <w:marBottom w:val="0"/>
      <w:divBdr>
        <w:top w:val="none" w:sz="0" w:space="0" w:color="auto"/>
        <w:left w:val="none" w:sz="0" w:space="0" w:color="auto"/>
        <w:bottom w:val="none" w:sz="0" w:space="0" w:color="auto"/>
        <w:right w:val="none" w:sz="0" w:space="0" w:color="auto"/>
      </w:divBdr>
    </w:div>
    <w:div w:id="1117021318">
      <w:bodyDiv w:val="1"/>
      <w:marLeft w:val="0"/>
      <w:marRight w:val="0"/>
      <w:marTop w:val="0"/>
      <w:marBottom w:val="0"/>
      <w:divBdr>
        <w:top w:val="none" w:sz="0" w:space="0" w:color="auto"/>
        <w:left w:val="none" w:sz="0" w:space="0" w:color="auto"/>
        <w:bottom w:val="none" w:sz="0" w:space="0" w:color="auto"/>
        <w:right w:val="none" w:sz="0" w:space="0" w:color="auto"/>
      </w:divBdr>
    </w:div>
    <w:div w:id="2006854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1C62E.A30516B0" TargetMode="External"/><Relationship Id="rId13" Type="http://schemas.openxmlformats.org/officeDocument/2006/relationships/hyperlink" Target="https://www.law.cornell.edu/cfr/text/47/1.298"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aw.cornell.edu/cfr/text/47/1.29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law.cornell.edu/cfr/text/47/1" TargetMode="External"/><Relationship Id="rId5" Type="http://schemas.openxmlformats.org/officeDocument/2006/relationships/footnotes" Target="footnotes.xml"/><Relationship Id="rId15" Type="http://schemas.openxmlformats.org/officeDocument/2006/relationships/hyperlink" Target="http://frwebgate.access.gpo.gov/cgi-bin/getpage.cgi?dbname=1998_register&amp;position=all&amp;page=68919" TargetMode="External"/><Relationship Id="rId10" Type="http://schemas.openxmlformats.org/officeDocument/2006/relationships/hyperlink" Target="https://www.law.cornell.edu/cfr/text/47/1.4" TargetMode="External"/><Relationship Id="rId4" Type="http://schemas.openxmlformats.org/officeDocument/2006/relationships/webSettings" Target="webSettings.xml"/><Relationship Id="rId9" Type="http://schemas.openxmlformats.org/officeDocument/2006/relationships/hyperlink" Target="https://www.law.cornell.edu/cfr/text/47/1.939" TargetMode="External"/><Relationship Id="rId14" Type="http://schemas.openxmlformats.org/officeDocument/2006/relationships/hyperlink" Target="https://www.law.cornell.edu/cfr/text/47/1.7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4E34E-1A26-4276-85D9-6D73AE525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1552</Words>
  <Characters>8847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c:creator>
  <cp:keywords/>
  <dc:description/>
  <cp:lastModifiedBy>Al</cp:lastModifiedBy>
  <cp:revision>2</cp:revision>
  <dcterms:created xsi:type="dcterms:W3CDTF">2016-06-20T18:16:00Z</dcterms:created>
  <dcterms:modified xsi:type="dcterms:W3CDTF">2016-06-20T18:16:00Z</dcterms:modified>
</cp:coreProperties>
</file>