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4E45" w:rsidRDefault="00874E45" w:rsidP="00874E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10202"/>
          <w:sz w:val="24"/>
          <w:szCs w:val="24"/>
        </w:rPr>
      </w:pPr>
    </w:p>
    <w:p w:rsidR="00874E45" w:rsidRDefault="005C6E68" w:rsidP="005C6E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June 22, 2018</w:t>
      </w:r>
    </w:p>
    <w:p w:rsidR="005C6E68" w:rsidRDefault="005C6E68" w:rsidP="005C6E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Marlene Dortch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Secretary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Federal Communications Commission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445 12th Street, SW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Washington, DC 20554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10202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10202"/>
          <w:sz w:val="24"/>
          <w:szCs w:val="24"/>
        </w:rPr>
        <w:t>Re: Petition for Clarification filed by The P2P Alliance, CG Docket No. 02-278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Dear Ms. Dortch: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</w:p>
    <w:p w:rsidR="00874E45" w:rsidRDefault="005C6E68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Fearless Mobile Strategies</w:t>
      </w:r>
      <w:r w:rsidR="00874E45">
        <w:rPr>
          <w:rFonts w:ascii="Times New Roman" w:hAnsi="Times New Roman" w:cs="Times New Roman"/>
          <w:color w:val="010202"/>
          <w:sz w:val="24"/>
          <w:szCs w:val="24"/>
        </w:rPr>
        <w:t xml:space="preserve"> appreciates the opportunity to provide comments to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the Federal Communications Commission (“Commission”) regarding the petition recently filed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by the P2P Alliance requesting clarification that peer-to-peer (“P2P”) text messaging is not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subject to the Telephone Consumer Protection Act (“TCPA”) restrictions on calls to wireless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phone numbers that are made using an automatic telephone dialing system (“</w:t>
      </w:r>
      <w:proofErr w:type="spellStart"/>
      <w:r>
        <w:rPr>
          <w:rFonts w:ascii="Times New Roman" w:hAnsi="Times New Roman" w:cs="Times New Roman"/>
          <w:color w:val="010202"/>
          <w:sz w:val="24"/>
          <w:szCs w:val="24"/>
        </w:rPr>
        <w:t>autodialer</w:t>
      </w:r>
      <w:proofErr w:type="spellEnd"/>
      <w:r>
        <w:rPr>
          <w:rFonts w:ascii="Times New Roman" w:hAnsi="Times New Roman" w:cs="Times New Roman"/>
          <w:color w:val="010202"/>
          <w:sz w:val="24"/>
          <w:szCs w:val="24"/>
        </w:rPr>
        <w:t>”).</w:t>
      </w:r>
      <w:r w:rsidR="00725D95">
        <w:rPr>
          <w:rStyle w:val="FootnoteReference"/>
          <w:rFonts w:ascii="Times New Roman" w:hAnsi="Times New Roman" w:cs="Times New Roman"/>
          <w:color w:val="010202"/>
          <w:sz w:val="24"/>
          <w:szCs w:val="24"/>
        </w:rPr>
        <w:footnoteReference w:id="1"/>
      </w:r>
      <w:r>
        <w:rPr>
          <w:rFonts w:ascii="Times New Roman" w:hAnsi="Times New Roman" w:cs="Times New Roman"/>
          <w:color w:val="01020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10202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010202"/>
          <w:sz w:val="24"/>
          <w:szCs w:val="24"/>
        </w:rPr>
        <w:t>For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the reasons set forth below, we support the Petition and request that the Commission clarify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accordingly.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</w:p>
    <w:p w:rsidR="00874E45" w:rsidRDefault="005C6E68" w:rsidP="005C6E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Fearless Mobile Strategies</w:t>
      </w:r>
      <w:r w:rsidR="00874E45">
        <w:rPr>
          <w:rFonts w:ascii="Times New Roman" w:hAnsi="Times New Roman" w:cs="Times New Roman"/>
          <w:color w:val="010202"/>
          <w:sz w:val="24"/>
          <w:szCs w:val="24"/>
        </w:rPr>
        <w:t xml:space="preserve"> is a</w:t>
      </w:r>
      <w:r>
        <w:rPr>
          <w:rFonts w:ascii="Times New Roman" w:hAnsi="Times New Roman" w:cs="Times New Roman"/>
          <w:color w:val="010202"/>
          <w:sz w:val="24"/>
          <w:szCs w:val="24"/>
        </w:rPr>
        <w:t>n agency that uses mobile messaging and SMS to communicate with donors, supporters, and constituents for nonprofits, advocacy organizations, political campaigns and committees, and political action committees</w:t>
      </w:r>
      <w:r w:rsidR="00874E45">
        <w:rPr>
          <w:rFonts w:ascii="Times New Roman" w:hAnsi="Times New Roman" w:cs="Times New Roman"/>
          <w:color w:val="010202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10202"/>
          <w:sz w:val="24"/>
          <w:szCs w:val="24"/>
        </w:rPr>
        <w:t>Fearless Mobile Strategies</w:t>
      </w:r>
      <w:r w:rsidR="00874E45">
        <w:rPr>
          <w:rFonts w:ascii="Times New Roman" w:hAnsi="Times New Roman" w:cs="Times New Roman"/>
          <w:color w:val="010202"/>
          <w:sz w:val="24"/>
          <w:szCs w:val="24"/>
        </w:rPr>
        <w:t xml:space="preserve"> is one of an increasing number of organizations that use P2P text messaging as part of its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interactive, multichannel marketing strategies to enable clients to reach supporters.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As the P2P Alliance describes in the Petition, P2P text messaging is not conducted using</w:t>
      </w:r>
    </w:p>
    <w:p w:rsidR="00874E45" w:rsidRDefault="00874E45" w:rsidP="005C6E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 xml:space="preserve">an </w:t>
      </w:r>
      <w:proofErr w:type="spellStart"/>
      <w:r>
        <w:rPr>
          <w:rFonts w:ascii="Times New Roman" w:hAnsi="Times New Roman" w:cs="Times New Roman"/>
          <w:color w:val="010202"/>
          <w:sz w:val="24"/>
          <w:szCs w:val="24"/>
        </w:rPr>
        <w:t>autodialer</w:t>
      </w:r>
      <w:proofErr w:type="spellEnd"/>
      <w:r>
        <w:rPr>
          <w:rFonts w:ascii="Times New Roman" w:hAnsi="Times New Roman" w:cs="Times New Roman"/>
          <w:color w:val="010202"/>
          <w:sz w:val="24"/>
          <w:szCs w:val="24"/>
        </w:rPr>
        <w:t xml:space="preserve">, nor does P2P equipment constitute an </w:t>
      </w:r>
      <w:proofErr w:type="spellStart"/>
      <w:r>
        <w:rPr>
          <w:rFonts w:ascii="Times New Roman" w:hAnsi="Times New Roman" w:cs="Times New Roman"/>
          <w:color w:val="010202"/>
          <w:sz w:val="24"/>
          <w:szCs w:val="24"/>
        </w:rPr>
        <w:t>autodialer</w:t>
      </w:r>
      <w:proofErr w:type="spellEnd"/>
      <w:r>
        <w:rPr>
          <w:rFonts w:ascii="Times New Roman" w:hAnsi="Times New Roman" w:cs="Times New Roman"/>
          <w:color w:val="010202"/>
          <w:sz w:val="24"/>
          <w:szCs w:val="24"/>
        </w:rPr>
        <w:t xml:space="preserve">. Every message that </w:t>
      </w:r>
      <w:r w:rsidR="005C6E68">
        <w:rPr>
          <w:rFonts w:ascii="Times New Roman" w:hAnsi="Times New Roman" w:cs="Times New Roman"/>
          <w:color w:val="010202"/>
          <w:sz w:val="24"/>
          <w:szCs w:val="24"/>
        </w:rPr>
        <w:t xml:space="preserve">Fearless Mobile Strategies </w:t>
      </w:r>
      <w:proofErr w:type="spellStart"/>
      <w:r w:rsidR="005C6E68">
        <w:rPr>
          <w:rFonts w:ascii="Times New Roman" w:hAnsi="Times New Roman" w:cs="Times New Roman"/>
          <w:color w:val="010202"/>
          <w:sz w:val="24"/>
          <w:szCs w:val="24"/>
        </w:rPr>
        <w:t>faciliates</w:t>
      </w:r>
      <w:proofErr w:type="spellEnd"/>
      <w:r>
        <w:rPr>
          <w:rFonts w:ascii="Times New Roman" w:hAnsi="Times New Roman" w:cs="Times New Roman"/>
          <w:color w:val="010202"/>
          <w:sz w:val="24"/>
          <w:szCs w:val="24"/>
        </w:rPr>
        <w:t xml:space="preserve"> using a P2P platform is sent by an individual, who manually dials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each number and transmits each message one at a time to a single recipient. P2P text messages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cannot be transmitted “without human intervention,”</w:t>
      </w:r>
      <w:r w:rsidR="00725D95">
        <w:rPr>
          <w:rStyle w:val="FootnoteReference"/>
          <w:rFonts w:ascii="Times New Roman" w:hAnsi="Times New Roman" w:cs="Times New Roman"/>
          <w:color w:val="010202"/>
          <w:sz w:val="24"/>
          <w:szCs w:val="24"/>
        </w:rPr>
        <w:footnoteReference w:id="2"/>
      </w:r>
      <w:r>
        <w:rPr>
          <w:rFonts w:ascii="Times New Roman" w:hAnsi="Times New Roman" w:cs="Times New Roman"/>
          <w:color w:val="010202"/>
          <w:sz w:val="24"/>
          <w:szCs w:val="24"/>
        </w:rPr>
        <w:t xml:space="preserve"> meaning that such messages are not sent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 xml:space="preserve">using an </w:t>
      </w:r>
      <w:proofErr w:type="spellStart"/>
      <w:r>
        <w:rPr>
          <w:rFonts w:ascii="Times New Roman" w:hAnsi="Times New Roman" w:cs="Times New Roman"/>
          <w:color w:val="010202"/>
          <w:sz w:val="24"/>
          <w:szCs w:val="24"/>
        </w:rPr>
        <w:t>autodialer</w:t>
      </w:r>
      <w:proofErr w:type="spellEnd"/>
      <w:r>
        <w:rPr>
          <w:rFonts w:ascii="Times New Roman" w:hAnsi="Times New Roman" w:cs="Times New Roman"/>
          <w:color w:val="010202"/>
          <w:sz w:val="24"/>
          <w:szCs w:val="24"/>
        </w:rPr>
        <w:t>. Nor does a P2P platform include equipment that “has the capacity … to store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16"/>
          <w:szCs w:val="16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or produce telephone numbers to be called, using a random or sequential number generator”</w:t>
      </w:r>
      <w:r w:rsidR="00725D95">
        <w:rPr>
          <w:rStyle w:val="FootnoteReference"/>
          <w:rFonts w:ascii="Times New Roman" w:hAnsi="Times New Roman" w:cs="Times New Roman"/>
          <w:color w:val="010202"/>
          <w:sz w:val="24"/>
          <w:szCs w:val="24"/>
        </w:rPr>
        <w:footnoteReference w:id="3"/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 xml:space="preserve">Thus, P2P text messages are not made using an </w:t>
      </w:r>
      <w:proofErr w:type="spellStart"/>
      <w:r>
        <w:rPr>
          <w:rFonts w:ascii="Times New Roman" w:hAnsi="Times New Roman" w:cs="Times New Roman"/>
          <w:color w:val="010202"/>
          <w:sz w:val="24"/>
          <w:szCs w:val="24"/>
        </w:rPr>
        <w:t>autodialer</w:t>
      </w:r>
      <w:proofErr w:type="spellEnd"/>
      <w:r>
        <w:rPr>
          <w:rFonts w:ascii="Times New Roman" w:hAnsi="Times New Roman" w:cs="Times New Roman"/>
          <w:color w:val="010202"/>
          <w:sz w:val="24"/>
          <w:szCs w:val="24"/>
        </w:rPr>
        <w:t>, and P2P equipment itself does not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 xml:space="preserve">constitute an </w:t>
      </w:r>
      <w:proofErr w:type="spellStart"/>
      <w:r>
        <w:rPr>
          <w:rFonts w:ascii="Times New Roman" w:hAnsi="Times New Roman" w:cs="Times New Roman"/>
          <w:color w:val="010202"/>
          <w:sz w:val="24"/>
          <w:szCs w:val="24"/>
        </w:rPr>
        <w:t>autodialer</w:t>
      </w:r>
      <w:proofErr w:type="spellEnd"/>
      <w:r>
        <w:rPr>
          <w:rFonts w:ascii="Times New Roman" w:hAnsi="Times New Roman" w:cs="Times New Roman"/>
          <w:color w:val="010202"/>
          <w:sz w:val="24"/>
          <w:szCs w:val="24"/>
        </w:rPr>
        <w:t>. We urge the Commission to clarify as such in response to The P2P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Alliance’s petition.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 xml:space="preserve">Additionally, P2P text messages (like the ones </w:t>
      </w:r>
      <w:r w:rsidR="005C6E68">
        <w:rPr>
          <w:rFonts w:ascii="Times New Roman" w:hAnsi="Times New Roman" w:cs="Times New Roman"/>
          <w:color w:val="010202"/>
          <w:sz w:val="24"/>
          <w:szCs w:val="24"/>
        </w:rPr>
        <w:t>Fearless Mobile Strategies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sends to its clients’ supporters are communications that recipients want and expect. These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lastRenderedPageBreak/>
        <w:t>communications are routine, and are the “normal, expected, and desired business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communications” that the Congress did not intend to inhibit when it drafted the TCPA.</w:t>
      </w:r>
      <w:r w:rsidR="00725D95">
        <w:rPr>
          <w:rStyle w:val="FootnoteReference"/>
          <w:rFonts w:ascii="Times New Roman" w:hAnsi="Times New Roman" w:cs="Times New Roman"/>
          <w:color w:val="010202"/>
          <w:sz w:val="24"/>
          <w:szCs w:val="24"/>
        </w:rPr>
        <w:footnoteReference w:id="4"/>
      </w:r>
      <w:r>
        <w:rPr>
          <w:rFonts w:ascii="Times New Roman" w:hAnsi="Times New Roman" w:cs="Times New Roman"/>
          <w:color w:val="010202"/>
          <w:sz w:val="16"/>
          <w:szCs w:val="16"/>
        </w:rPr>
        <w:t xml:space="preserve"> 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</w:p>
    <w:p w:rsidR="00874E45" w:rsidRDefault="00874E45" w:rsidP="005C6E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 xml:space="preserve">P2P text messaging is an important means of communication between </w:t>
      </w:r>
      <w:r w:rsidR="005C6E68">
        <w:rPr>
          <w:rFonts w:ascii="Times New Roman" w:hAnsi="Times New Roman" w:cs="Times New Roman"/>
          <w:color w:val="010202"/>
          <w:sz w:val="24"/>
          <w:szCs w:val="24"/>
        </w:rPr>
        <w:t>Fearless Mobile Strategies</w:t>
      </w:r>
      <w:r>
        <w:rPr>
          <w:rFonts w:ascii="Times New Roman" w:hAnsi="Times New Roman" w:cs="Times New Roman"/>
          <w:color w:val="010202"/>
          <w:sz w:val="24"/>
          <w:szCs w:val="24"/>
        </w:rPr>
        <w:t xml:space="preserve"> and its clients’ supporters, allowing </w:t>
      </w:r>
      <w:r w:rsidR="005C6E68">
        <w:rPr>
          <w:rFonts w:ascii="Times New Roman" w:hAnsi="Times New Roman" w:cs="Times New Roman"/>
          <w:color w:val="010202"/>
          <w:sz w:val="24"/>
          <w:szCs w:val="24"/>
        </w:rPr>
        <w:t>Fearless Mobile Strategies</w:t>
      </w:r>
      <w:r>
        <w:rPr>
          <w:rFonts w:ascii="Times New Roman" w:hAnsi="Times New Roman" w:cs="Times New Roman"/>
          <w:color w:val="010202"/>
          <w:sz w:val="24"/>
          <w:szCs w:val="24"/>
        </w:rPr>
        <w:t xml:space="preserve"> to</w:t>
      </w:r>
      <w:bookmarkStart w:id="0" w:name="_GoBack"/>
      <w:bookmarkEnd w:id="0"/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easily and effectively communicate with these individuals in a manner such individuals expect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 xml:space="preserve">and prefer. Where, in the past, </w:t>
      </w:r>
      <w:r w:rsidR="005C6E68">
        <w:rPr>
          <w:rFonts w:ascii="Times New Roman" w:hAnsi="Times New Roman" w:cs="Times New Roman"/>
          <w:color w:val="010202"/>
          <w:sz w:val="24"/>
          <w:szCs w:val="24"/>
        </w:rPr>
        <w:t>Fearless Mobile Strategies</w:t>
      </w:r>
      <w:r>
        <w:rPr>
          <w:rFonts w:ascii="Times New Roman" w:hAnsi="Times New Roman" w:cs="Times New Roman"/>
          <w:color w:val="010202"/>
          <w:sz w:val="24"/>
          <w:szCs w:val="24"/>
        </w:rPr>
        <w:t xml:space="preserve"> would communicate with its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clients’ supporters through email (which is often ignored) or phone calls (which are often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disruptive to the recipient), P2P text messaging allows us to communicate with the same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individuals in a manner that does not disrupt their daily lives, while increasing the likelihood that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they will take note of the communication. In other words, P2P text messaging allows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organizations like ours to provide clients’ supporters with the information they want or need in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 xml:space="preserve">the </w:t>
      </w:r>
      <w:proofErr w:type="gramStart"/>
      <w:r>
        <w:rPr>
          <w:rFonts w:ascii="Times New Roman" w:hAnsi="Times New Roman" w:cs="Times New Roman"/>
          <w:color w:val="010202"/>
          <w:sz w:val="24"/>
          <w:szCs w:val="24"/>
        </w:rPr>
        <w:t>manner in which</w:t>
      </w:r>
      <w:proofErr w:type="gramEnd"/>
      <w:r>
        <w:rPr>
          <w:rFonts w:ascii="Times New Roman" w:hAnsi="Times New Roman" w:cs="Times New Roman"/>
          <w:color w:val="010202"/>
          <w:sz w:val="24"/>
          <w:szCs w:val="24"/>
        </w:rPr>
        <w:t xml:space="preserve"> they wish to receive it.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 xml:space="preserve">P2P text messaging has provided </w:t>
      </w:r>
      <w:r w:rsidR="005C6E68">
        <w:rPr>
          <w:rFonts w:ascii="Times New Roman" w:hAnsi="Times New Roman" w:cs="Times New Roman"/>
          <w:color w:val="010202"/>
          <w:sz w:val="24"/>
          <w:szCs w:val="24"/>
        </w:rPr>
        <w:t>Fearless Mobile Strategies</w:t>
      </w:r>
      <w:r>
        <w:rPr>
          <w:rFonts w:ascii="Times New Roman" w:hAnsi="Times New Roman" w:cs="Times New Roman"/>
          <w:color w:val="010202"/>
          <w:sz w:val="24"/>
          <w:szCs w:val="24"/>
        </w:rPr>
        <w:t xml:space="preserve"> with a new way to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communicate with the most valued members of our community - our clients’ supporters. We ask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that the Commission approve the Petition.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</w:p>
    <w:p w:rsidR="008537B7" w:rsidRPr="00536497" w:rsidRDefault="008537B7" w:rsidP="008537B7">
      <w:pPr>
        <w:tabs>
          <w:tab w:val="left" w:pos="5760"/>
        </w:tabs>
        <w:spacing w:line="240" w:lineRule="auto"/>
      </w:pPr>
      <w:r>
        <w:t>Date:   ____________________________</w:t>
      </w:r>
      <w:r>
        <w:tab/>
      </w:r>
    </w:p>
    <w:p w:rsidR="008537B7" w:rsidRPr="00536497" w:rsidRDefault="008537B7" w:rsidP="008537B7">
      <w:pPr>
        <w:tabs>
          <w:tab w:val="left" w:pos="630"/>
          <w:tab w:val="left" w:pos="5760"/>
          <w:tab w:val="left" w:pos="6390"/>
        </w:tabs>
        <w:spacing w:line="240" w:lineRule="auto"/>
      </w:pPr>
      <w:r w:rsidRPr="00536497">
        <w:t>By:</w:t>
      </w:r>
      <w:r>
        <w:t xml:space="preserve"> </w:t>
      </w:r>
      <w:r>
        <w:tab/>
        <w:t>____________________________</w:t>
      </w:r>
      <w:r w:rsidRPr="00536497">
        <w:tab/>
      </w:r>
    </w:p>
    <w:p w:rsidR="008537B7" w:rsidRDefault="008537B7" w:rsidP="008537B7">
      <w:pPr>
        <w:tabs>
          <w:tab w:val="left" w:pos="630"/>
          <w:tab w:val="left" w:pos="5760"/>
          <w:tab w:val="left" w:pos="6390"/>
        </w:tabs>
        <w:spacing w:line="240" w:lineRule="auto"/>
      </w:pPr>
      <w:r>
        <w:t xml:space="preserve">Kim </w:t>
      </w:r>
      <w:proofErr w:type="spellStart"/>
      <w:r>
        <w:t>Cubine</w:t>
      </w:r>
      <w:proofErr w:type="spellEnd"/>
      <w:r>
        <w:tab/>
      </w:r>
    </w:p>
    <w:p w:rsidR="008537B7" w:rsidRDefault="008537B7" w:rsidP="008537B7">
      <w:pPr>
        <w:autoSpaceDE w:val="0"/>
        <w:autoSpaceDN w:val="0"/>
        <w:adjustRightInd w:val="0"/>
        <w:spacing w:after="0" w:line="240" w:lineRule="auto"/>
      </w:pPr>
      <w:r>
        <w:t>Fearless Mobile Strategies</w:t>
      </w:r>
      <w:r>
        <w:t>, Inc.</w:t>
      </w:r>
    </w:p>
    <w:p w:rsidR="008537B7" w:rsidRDefault="008537B7" w:rsidP="008537B7">
      <w:pPr>
        <w:spacing w:line="240" w:lineRule="auto"/>
      </w:pPr>
      <w:bookmarkStart w:id="1" w:name="_Hlk517438639"/>
      <w:r w:rsidRPr="000B4CE1">
        <w:t>2000 N 15</w:t>
      </w:r>
      <w:r w:rsidRPr="000B4CE1">
        <w:rPr>
          <w:vertAlign w:val="superscript"/>
        </w:rPr>
        <w:t>th</w:t>
      </w:r>
      <w:r w:rsidRPr="000B4CE1">
        <w:t xml:space="preserve"> Street, Suite 550</w:t>
      </w:r>
      <w:r>
        <w:t xml:space="preserve">                                                                                                                        Arlington, VA 22209</w:t>
      </w:r>
      <w:r w:rsidRPr="000B4CE1">
        <w:tab/>
      </w:r>
      <w:bookmarkEnd w:id="1"/>
      <w:r w:rsidRPr="000B4CE1">
        <w:tab/>
      </w:r>
      <w:r>
        <w:tab/>
      </w:r>
    </w:p>
    <w:p w:rsidR="008537B7" w:rsidRPr="008537B7" w:rsidRDefault="008537B7" w:rsidP="008537B7">
      <w:pPr>
        <w:spacing w:line="240" w:lineRule="auto"/>
      </w:pPr>
    </w:p>
    <w:sectPr w:rsidR="008537B7" w:rsidRPr="008537B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5D95" w:rsidRDefault="00725D95" w:rsidP="00725D95">
      <w:pPr>
        <w:spacing w:after="0" w:line="240" w:lineRule="auto"/>
      </w:pPr>
      <w:r>
        <w:separator/>
      </w:r>
    </w:p>
  </w:endnote>
  <w:endnote w:type="continuationSeparator" w:id="0">
    <w:p w:rsidR="00725D95" w:rsidRDefault="00725D95" w:rsidP="00725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5D95" w:rsidRDefault="00725D95" w:rsidP="00725D95">
      <w:pPr>
        <w:spacing w:after="0" w:line="240" w:lineRule="auto"/>
      </w:pPr>
      <w:r>
        <w:separator/>
      </w:r>
    </w:p>
  </w:footnote>
  <w:footnote w:type="continuationSeparator" w:id="0">
    <w:p w:rsidR="00725D95" w:rsidRDefault="00725D95" w:rsidP="00725D95">
      <w:pPr>
        <w:spacing w:after="0" w:line="240" w:lineRule="auto"/>
      </w:pPr>
      <w:r>
        <w:continuationSeparator/>
      </w:r>
    </w:p>
  </w:footnote>
  <w:footnote w:id="1">
    <w:p w:rsidR="00725D95" w:rsidRDefault="00725D9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Petition for Clarification of The P2P Alliance, CG Docket No. 02-278 (filed May 3, 2018) (“Petition”).</w:t>
      </w:r>
    </w:p>
  </w:footnote>
  <w:footnote w:id="2">
    <w:p w:rsidR="00725D95" w:rsidRDefault="00725D9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Rules and Regulations Implementing the Telephone Consumer Protection Act of 1991, Declaratory Ruling and Order, CG Docket No. 02-278, 30 FCC </w:t>
      </w:r>
      <w:proofErr w:type="spellStart"/>
      <w:r>
        <w:t>Rcd</w:t>
      </w:r>
      <w:proofErr w:type="spellEnd"/>
      <w:r>
        <w:t xml:space="preserve"> 7961, 7975, ¶ 14 (2015) (“2015 Order”).</w:t>
      </w:r>
    </w:p>
  </w:footnote>
  <w:footnote w:id="3">
    <w:p w:rsidR="00725D95" w:rsidRDefault="00725D9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47 U.S.C. § 227 (a)(1).</w:t>
      </w:r>
    </w:p>
  </w:footnote>
  <w:footnote w:id="4">
    <w:p w:rsidR="00725D95" w:rsidRDefault="00725D9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GroupMe, Inc./Skype Communications S.A.R.L., Declaratory Ruling, CG Docket No. 02-278, 29 FCC </w:t>
      </w:r>
      <w:proofErr w:type="spellStart"/>
      <w:r>
        <w:t>Rcd</w:t>
      </w:r>
      <w:proofErr w:type="spellEnd"/>
      <w:r>
        <w:t xml:space="preserve"> 3442, ¶ 8 (2014)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4DF3" w:rsidRDefault="00BB4DF3">
    <w:pPr>
      <w:pStyle w:val="Header"/>
    </w:pPr>
    <w:r>
      <w:rPr>
        <w:noProof/>
      </w:rPr>
      <w:drawing>
        <wp:inline distT="0" distB="0" distL="0" distR="0" wp14:anchorId="451B783D" wp14:editId="49E0910E">
          <wp:extent cx="2959778" cy="713232"/>
          <wp:effectExtent l="0" t="0" r="0" b="0"/>
          <wp:docPr id="2" name="Picture 2" descr="C:\Users\ssilverman\AppData\Local\Microsoft\Windows\INetCache\Content.Word\FMS Logo H 2C (002) (002)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silverman\AppData\Local\Microsoft\Windows\INetCache\Content.Word\FMS Logo H 2C (002) (002)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9778" cy="7132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B4DF3" w:rsidRDefault="00174AA2" w:rsidP="00174AA2">
    <w:pPr>
      <w:pStyle w:val="Header"/>
      <w:tabs>
        <w:tab w:val="clear" w:pos="4680"/>
        <w:tab w:val="clear" w:pos="9360"/>
        <w:tab w:val="left" w:pos="6375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E45"/>
    <w:rsid w:val="00174AA2"/>
    <w:rsid w:val="003378A5"/>
    <w:rsid w:val="00463DEA"/>
    <w:rsid w:val="00531CE5"/>
    <w:rsid w:val="005C6E68"/>
    <w:rsid w:val="00725D95"/>
    <w:rsid w:val="008537B7"/>
    <w:rsid w:val="00874E45"/>
    <w:rsid w:val="00BB4DF3"/>
    <w:rsid w:val="00D87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0F4C4F"/>
  <w15:chartTrackingRefBased/>
  <w15:docId w15:val="{6B1A3D1C-1DAA-4FD2-80DE-DDE7D2C9D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725D9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25D9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25D9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B4D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4DF3"/>
  </w:style>
  <w:style w:type="paragraph" w:styleId="Footer">
    <w:name w:val="footer"/>
    <w:basedOn w:val="Normal"/>
    <w:link w:val="FooterChar"/>
    <w:uiPriority w:val="99"/>
    <w:unhideWhenUsed/>
    <w:rsid w:val="00BB4D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4D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8A2009-87C2-440A-BFF0-ABB41BBB6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Chrissy Hyre</dc:creator>
  <cp:keywords/>
  <dc:description/>
  <cp:lastModifiedBy>Sam Silverman</cp:lastModifiedBy>
  <cp:revision>5</cp:revision>
  <dcterms:created xsi:type="dcterms:W3CDTF">2018-06-22T17:29:00Z</dcterms:created>
  <dcterms:modified xsi:type="dcterms:W3CDTF">2018-06-22T18:18:00Z</dcterms:modified>
</cp:coreProperties>
</file>