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9FD3D" w14:textId="77777777" w:rsidR="008A1004" w:rsidRPr="00D92DA1" w:rsidRDefault="008A1004" w:rsidP="004C73F6">
      <w:pPr>
        <w:spacing w:after="0"/>
        <w:jc w:val="center"/>
        <w:rPr>
          <w:b/>
          <w:sz w:val="28"/>
          <w:szCs w:val="28"/>
        </w:rPr>
      </w:pPr>
      <w:bookmarkStart w:id="0" w:name="_GoBack"/>
      <w:bookmarkEnd w:id="0"/>
      <w:r w:rsidRPr="00D92DA1">
        <w:rPr>
          <w:rFonts w:ascii="Times New Roman Bold" w:hAnsi="Times New Roman Bold"/>
          <w:b/>
          <w:kern w:val="0"/>
          <w:sz w:val="28"/>
          <w:szCs w:val="28"/>
        </w:rPr>
        <w:t>Before</w:t>
      </w:r>
      <w:r w:rsidRPr="00D92DA1">
        <w:rPr>
          <w:b/>
          <w:sz w:val="28"/>
          <w:szCs w:val="28"/>
        </w:rPr>
        <w:t xml:space="preserve"> the</w:t>
      </w:r>
    </w:p>
    <w:p w14:paraId="79B4C0A2" w14:textId="77777777" w:rsidR="008A1004" w:rsidRPr="00D92DA1" w:rsidRDefault="008A1004" w:rsidP="004C73F6">
      <w:pPr>
        <w:pStyle w:val="StyleBoldCentered"/>
        <w:spacing w:after="0"/>
        <w:rPr>
          <w:sz w:val="28"/>
          <w:szCs w:val="28"/>
        </w:rPr>
      </w:pPr>
      <w:r w:rsidRPr="00D92DA1">
        <w:rPr>
          <w:sz w:val="28"/>
          <w:szCs w:val="28"/>
        </w:rPr>
        <w:t>F</w:t>
      </w:r>
      <w:r w:rsidRPr="00D92DA1">
        <w:rPr>
          <w:caps w:val="0"/>
          <w:sz w:val="28"/>
          <w:szCs w:val="28"/>
        </w:rPr>
        <w:t>ederal Communications Commission</w:t>
      </w:r>
    </w:p>
    <w:p w14:paraId="264EFEE3" w14:textId="77777777" w:rsidR="008A1004" w:rsidRPr="00D92DA1" w:rsidRDefault="008A1004" w:rsidP="004C73F6">
      <w:pPr>
        <w:pStyle w:val="StyleBoldCentered"/>
        <w:spacing w:after="0"/>
        <w:rPr>
          <w:caps w:val="0"/>
          <w:sz w:val="28"/>
          <w:szCs w:val="28"/>
        </w:rPr>
      </w:pPr>
      <w:r w:rsidRPr="00D92DA1">
        <w:rPr>
          <w:caps w:val="0"/>
          <w:sz w:val="28"/>
          <w:szCs w:val="28"/>
        </w:rPr>
        <w:t>Washington, D.C. 20554</w:t>
      </w:r>
    </w:p>
    <w:p w14:paraId="3F952401" w14:textId="77777777" w:rsidR="00580A74" w:rsidRPr="00D92DA1" w:rsidRDefault="00580A74" w:rsidP="00580A74">
      <w:pPr>
        <w:pStyle w:val="StyleBoldCentered"/>
        <w:rPr>
          <w:sz w:val="28"/>
          <w:szCs w:val="28"/>
        </w:rPr>
      </w:pPr>
    </w:p>
    <w:p w14:paraId="57931686" w14:textId="77777777" w:rsidR="00B01AC1" w:rsidRPr="00D92DA1" w:rsidRDefault="00B01AC1" w:rsidP="00B01AC1">
      <w:pPr>
        <w:tabs>
          <w:tab w:val="left" w:pos="-720"/>
        </w:tabs>
        <w:suppressAutoHyphens/>
        <w:spacing w:after="0"/>
        <w:rPr>
          <w:spacing w:val="-2"/>
          <w:sz w:val="28"/>
          <w:szCs w:val="28"/>
        </w:rPr>
      </w:pPr>
      <w:r w:rsidRPr="00D92DA1">
        <w:rPr>
          <w:spacing w:val="-2"/>
          <w:sz w:val="28"/>
          <w:szCs w:val="28"/>
        </w:rPr>
        <w:t>In the Matter of</w:t>
      </w: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t xml:space="preserve">) </w:t>
      </w:r>
    </w:p>
    <w:p w14:paraId="40D3FC8E" w14:textId="77777777" w:rsidR="00B01AC1" w:rsidRPr="00D92DA1" w:rsidRDefault="00B01AC1" w:rsidP="00B01AC1">
      <w:pPr>
        <w:tabs>
          <w:tab w:val="left" w:pos="-720"/>
        </w:tabs>
        <w:suppressAutoHyphens/>
        <w:spacing w:after="0"/>
        <w:rPr>
          <w:spacing w:val="-2"/>
          <w:sz w:val="28"/>
          <w:szCs w:val="28"/>
        </w:rPr>
      </w:pP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t xml:space="preserve">)     </w:t>
      </w:r>
    </w:p>
    <w:p w14:paraId="1F8CA051" w14:textId="77777777" w:rsidR="00A41AA4" w:rsidRPr="00D92DA1" w:rsidRDefault="009F65BD" w:rsidP="00B01AC1">
      <w:pPr>
        <w:tabs>
          <w:tab w:val="left" w:pos="-720"/>
        </w:tabs>
        <w:suppressAutoHyphens/>
        <w:spacing w:after="0"/>
        <w:rPr>
          <w:spacing w:val="-2"/>
          <w:sz w:val="28"/>
          <w:szCs w:val="28"/>
        </w:rPr>
      </w:pPr>
      <w:r w:rsidRPr="00D92DA1">
        <w:rPr>
          <w:spacing w:val="-2"/>
          <w:sz w:val="28"/>
          <w:szCs w:val="28"/>
        </w:rPr>
        <w:t>Connect America Fund</w:t>
      </w:r>
      <w:r w:rsidRPr="00D92DA1">
        <w:rPr>
          <w:spacing w:val="-2"/>
          <w:sz w:val="28"/>
          <w:szCs w:val="28"/>
        </w:rPr>
        <w:tab/>
      </w:r>
      <w:r w:rsidRPr="00D92DA1">
        <w:rPr>
          <w:spacing w:val="-2"/>
          <w:sz w:val="28"/>
          <w:szCs w:val="28"/>
        </w:rPr>
        <w:tab/>
      </w:r>
      <w:r w:rsidR="00B01AC1" w:rsidRPr="00D92DA1">
        <w:rPr>
          <w:spacing w:val="-2"/>
          <w:sz w:val="28"/>
          <w:szCs w:val="28"/>
        </w:rPr>
        <w:tab/>
        <w:t>)</w:t>
      </w:r>
      <w:r w:rsidR="004415B1" w:rsidRPr="00D92DA1">
        <w:rPr>
          <w:spacing w:val="-2"/>
          <w:sz w:val="28"/>
          <w:szCs w:val="28"/>
        </w:rPr>
        <w:tab/>
      </w:r>
      <w:r w:rsidR="000B5D65" w:rsidRPr="00D92DA1">
        <w:rPr>
          <w:spacing w:val="-2"/>
          <w:sz w:val="28"/>
          <w:szCs w:val="28"/>
        </w:rPr>
        <w:t>WC</w:t>
      </w:r>
      <w:r w:rsidR="004415B1" w:rsidRPr="00D92DA1">
        <w:rPr>
          <w:spacing w:val="-2"/>
          <w:sz w:val="28"/>
          <w:szCs w:val="28"/>
        </w:rPr>
        <w:t xml:space="preserve"> Docket No. </w:t>
      </w:r>
      <w:r w:rsidRPr="00D92DA1">
        <w:rPr>
          <w:spacing w:val="-2"/>
          <w:sz w:val="28"/>
          <w:szCs w:val="28"/>
        </w:rPr>
        <w:t>1</w:t>
      </w:r>
      <w:r w:rsidR="000B5D65" w:rsidRPr="00D92DA1">
        <w:rPr>
          <w:spacing w:val="-2"/>
          <w:sz w:val="28"/>
          <w:szCs w:val="28"/>
        </w:rPr>
        <w:t>0</w:t>
      </w:r>
      <w:r w:rsidRPr="00D92DA1">
        <w:rPr>
          <w:spacing w:val="-2"/>
          <w:sz w:val="28"/>
          <w:szCs w:val="28"/>
        </w:rPr>
        <w:t>-90</w:t>
      </w:r>
      <w:r w:rsidR="00A41AA4" w:rsidRPr="00D92DA1">
        <w:rPr>
          <w:spacing w:val="-2"/>
          <w:sz w:val="28"/>
          <w:szCs w:val="28"/>
        </w:rPr>
        <w:tab/>
      </w:r>
      <w:r w:rsidR="00A41AA4" w:rsidRPr="00D92DA1">
        <w:rPr>
          <w:spacing w:val="-2"/>
          <w:sz w:val="28"/>
          <w:szCs w:val="28"/>
        </w:rPr>
        <w:tab/>
      </w:r>
      <w:r w:rsidR="00A41AA4" w:rsidRPr="00D92DA1">
        <w:rPr>
          <w:spacing w:val="-2"/>
          <w:sz w:val="28"/>
          <w:szCs w:val="28"/>
        </w:rPr>
        <w:tab/>
      </w:r>
      <w:r w:rsidR="00A41AA4" w:rsidRPr="00D92DA1">
        <w:rPr>
          <w:spacing w:val="-2"/>
          <w:sz w:val="28"/>
          <w:szCs w:val="28"/>
        </w:rPr>
        <w:tab/>
      </w:r>
      <w:r w:rsidR="00A41AA4" w:rsidRPr="00D92DA1">
        <w:rPr>
          <w:spacing w:val="-2"/>
          <w:sz w:val="28"/>
          <w:szCs w:val="28"/>
        </w:rPr>
        <w:tab/>
      </w:r>
      <w:r w:rsidR="00A41AA4" w:rsidRPr="00D92DA1">
        <w:rPr>
          <w:spacing w:val="-2"/>
          <w:sz w:val="28"/>
          <w:szCs w:val="28"/>
        </w:rPr>
        <w:tab/>
      </w:r>
      <w:r w:rsidR="00A41AA4" w:rsidRPr="00D92DA1">
        <w:rPr>
          <w:spacing w:val="-2"/>
          <w:sz w:val="28"/>
          <w:szCs w:val="28"/>
        </w:rPr>
        <w:tab/>
      </w:r>
      <w:r w:rsidR="00A41AA4" w:rsidRPr="00D92DA1">
        <w:rPr>
          <w:spacing w:val="-2"/>
          <w:sz w:val="28"/>
          <w:szCs w:val="28"/>
        </w:rPr>
        <w:tab/>
      </w:r>
      <w:r w:rsidR="00A41AA4" w:rsidRPr="00D92DA1">
        <w:rPr>
          <w:spacing w:val="-2"/>
          <w:sz w:val="28"/>
          <w:szCs w:val="28"/>
        </w:rPr>
        <w:tab/>
        <w:t>)</w:t>
      </w:r>
      <w:r w:rsidR="00A41AA4" w:rsidRPr="00D92DA1">
        <w:rPr>
          <w:spacing w:val="-2"/>
          <w:sz w:val="28"/>
          <w:szCs w:val="28"/>
        </w:rPr>
        <w:tab/>
      </w:r>
      <w:r w:rsidR="00A41AA4" w:rsidRPr="00D92DA1">
        <w:rPr>
          <w:spacing w:val="-2"/>
          <w:sz w:val="28"/>
          <w:szCs w:val="28"/>
        </w:rPr>
        <w:tab/>
      </w:r>
      <w:r w:rsidR="00A41AA4" w:rsidRPr="00D92DA1">
        <w:rPr>
          <w:spacing w:val="-2"/>
          <w:sz w:val="28"/>
          <w:szCs w:val="28"/>
        </w:rPr>
        <w:tab/>
      </w:r>
      <w:r w:rsidR="00A41AA4" w:rsidRPr="00D92DA1">
        <w:rPr>
          <w:spacing w:val="-2"/>
          <w:sz w:val="28"/>
          <w:szCs w:val="28"/>
        </w:rPr>
        <w:tab/>
      </w:r>
      <w:r w:rsidR="00A41AA4" w:rsidRPr="00D92DA1">
        <w:rPr>
          <w:spacing w:val="-2"/>
          <w:sz w:val="28"/>
          <w:szCs w:val="28"/>
        </w:rPr>
        <w:tab/>
      </w:r>
      <w:r w:rsidR="00A41AA4" w:rsidRPr="00D92DA1">
        <w:rPr>
          <w:spacing w:val="-2"/>
          <w:sz w:val="28"/>
          <w:szCs w:val="28"/>
        </w:rPr>
        <w:tab/>
        <w:t xml:space="preserve"> </w:t>
      </w:r>
    </w:p>
    <w:p w14:paraId="70EEF6E6" w14:textId="77777777" w:rsidR="00B01AC1" w:rsidRPr="00D92DA1" w:rsidRDefault="00A41AA4" w:rsidP="00B01AC1">
      <w:pPr>
        <w:tabs>
          <w:tab w:val="left" w:pos="-720"/>
        </w:tabs>
        <w:suppressAutoHyphens/>
        <w:spacing w:after="0"/>
        <w:rPr>
          <w:spacing w:val="-2"/>
          <w:sz w:val="28"/>
          <w:szCs w:val="28"/>
        </w:rPr>
      </w:pPr>
      <w:r w:rsidRPr="00D92DA1">
        <w:rPr>
          <w:spacing w:val="-2"/>
          <w:sz w:val="28"/>
          <w:szCs w:val="28"/>
        </w:rPr>
        <w:t xml:space="preserve">ETC Annual Reports and Certification </w:t>
      </w:r>
      <w:r w:rsidRPr="00D92DA1">
        <w:rPr>
          <w:spacing w:val="-2"/>
          <w:sz w:val="28"/>
          <w:szCs w:val="28"/>
        </w:rPr>
        <w:tab/>
        <w:t>)</w:t>
      </w:r>
      <w:r w:rsidRPr="00D92DA1">
        <w:rPr>
          <w:spacing w:val="-2"/>
          <w:sz w:val="28"/>
          <w:szCs w:val="28"/>
        </w:rPr>
        <w:tab/>
        <w:t>WC Docket No. 14-58</w:t>
      </w:r>
      <w:r w:rsidRPr="00D92DA1">
        <w:rPr>
          <w:spacing w:val="-2"/>
          <w:sz w:val="28"/>
          <w:szCs w:val="28"/>
        </w:rPr>
        <w:tab/>
      </w:r>
      <w:r w:rsidRPr="00D92DA1">
        <w:rPr>
          <w:spacing w:val="-2"/>
          <w:sz w:val="28"/>
          <w:szCs w:val="28"/>
        </w:rPr>
        <w:tab/>
      </w:r>
      <w:r w:rsidRPr="00D92DA1">
        <w:rPr>
          <w:spacing w:val="-2"/>
          <w:sz w:val="28"/>
          <w:szCs w:val="28"/>
        </w:rPr>
        <w:tab/>
      </w:r>
    </w:p>
    <w:p w14:paraId="1A82CD98" w14:textId="77777777" w:rsidR="00A41AA4" w:rsidRPr="00D92DA1" w:rsidRDefault="00A41AA4" w:rsidP="00B01AC1">
      <w:pPr>
        <w:tabs>
          <w:tab w:val="left" w:pos="-720"/>
        </w:tabs>
        <w:suppressAutoHyphens/>
        <w:spacing w:after="0"/>
        <w:rPr>
          <w:spacing w:val="-2"/>
          <w:sz w:val="28"/>
          <w:szCs w:val="28"/>
        </w:rPr>
      </w:pP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t>)</w:t>
      </w: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r>
    </w:p>
    <w:p w14:paraId="2715F366" w14:textId="77777777" w:rsidR="00A41AA4" w:rsidRPr="00D92DA1" w:rsidRDefault="00A41AA4" w:rsidP="00B01AC1">
      <w:pPr>
        <w:tabs>
          <w:tab w:val="left" w:pos="-720"/>
        </w:tabs>
        <w:suppressAutoHyphens/>
        <w:spacing w:after="0"/>
        <w:rPr>
          <w:spacing w:val="-2"/>
          <w:sz w:val="28"/>
          <w:szCs w:val="28"/>
        </w:rPr>
      </w:pPr>
      <w:r w:rsidRPr="00D92DA1">
        <w:rPr>
          <w:spacing w:val="-2"/>
          <w:sz w:val="28"/>
          <w:szCs w:val="28"/>
        </w:rPr>
        <w:t>Establishing Just and Reasonable</w:t>
      </w:r>
      <w:r w:rsidR="00D92DA1">
        <w:rPr>
          <w:spacing w:val="-2"/>
          <w:sz w:val="28"/>
          <w:szCs w:val="28"/>
        </w:rPr>
        <w:tab/>
        <w:t>)</w:t>
      </w:r>
      <w:r w:rsidRPr="00D92DA1">
        <w:rPr>
          <w:spacing w:val="-2"/>
          <w:sz w:val="28"/>
          <w:szCs w:val="28"/>
        </w:rPr>
        <w:tab/>
        <w:t>WC Docket No. 07-135</w:t>
      </w:r>
    </w:p>
    <w:p w14:paraId="102745DB" w14:textId="77777777" w:rsidR="00A41AA4" w:rsidRPr="00D92DA1" w:rsidRDefault="00D92DA1" w:rsidP="00B01AC1">
      <w:pPr>
        <w:tabs>
          <w:tab w:val="left" w:pos="-720"/>
        </w:tabs>
        <w:suppressAutoHyphens/>
        <w:spacing w:after="0"/>
        <w:rPr>
          <w:spacing w:val="-2"/>
          <w:sz w:val="28"/>
          <w:szCs w:val="28"/>
        </w:rPr>
      </w:pPr>
      <w:r>
        <w:rPr>
          <w:spacing w:val="-2"/>
          <w:sz w:val="28"/>
          <w:szCs w:val="28"/>
        </w:rPr>
        <w:t xml:space="preserve">Rates for </w:t>
      </w:r>
      <w:r w:rsidR="00A41AA4" w:rsidRPr="00D92DA1">
        <w:rPr>
          <w:spacing w:val="-2"/>
          <w:sz w:val="28"/>
          <w:szCs w:val="28"/>
        </w:rPr>
        <w:t>Local Exchange Carriers</w:t>
      </w:r>
      <w:r w:rsidR="00A41AA4" w:rsidRPr="00D92DA1">
        <w:rPr>
          <w:spacing w:val="-2"/>
          <w:sz w:val="28"/>
          <w:szCs w:val="28"/>
        </w:rPr>
        <w:tab/>
        <w:t>)</w:t>
      </w:r>
    </w:p>
    <w:p w14:paraId="4DAFA612" w14:textId="77777777" w:rsidR="009F65BD" w:rsidRPr="00D92DA1" w:rsidRDefault="009F65BD" w:rsidP="00B01AC1">
      <w:pPr>
        <w:tabs>
          <w:tab w:val="left" w:pos="-720"/>
        </w:tabs>
        <w:suppressAutoHyphens/>
        <w:spacing w:after="0"/>
        <w:rPr>
          <w:spacing w:val="-2"/>
          <w:sz w:val="28"/>
          <w:szCs w:val="28"/>
        </w:rPr>
      </w:pP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t>)</w:t>
      </w:r>
    </w:p>
    <w:p w14:paraId="6682CD43" w14:textId="77777777" w:rsidR="009F65BD" w:rsidRPr="00D92DA1" w:rsidRDefault="009F65BD" w:rsidP="00B01AC1">
      <w:pPr>
        <w:tabs>
          <w:tab w:val="left" w:pos="-720"/>
        </w:tabs>
        <w:suppressAutoHyphens/>
        <w:spacing w:after="0"/>
        <w:rPr>
          <w:spacing w:val="-2"/>
          <w:sz w:val="28"/>
          <w:szCs w:val="28"/>
        </w:rPr>
      </w:pPr>
      <w:r w:rsidRPr="00D92DA1">
        <w:rPr>
          <w:spacing w:val="-2"/>
          <w:sz w:val="28"/>
          <w:szCs w:val="28"/>
        </w:rPr>
        <w:t>Developing a Unified Intercarrier</w:t>
      </w:r>
      <w:r w:rsidRPr="00D92DA1">
        <w:rPr>
          <w:spacing w:val="-2"/>
          <w:sz w:val="28"/>
          <w:szCs w:val="28"/>
        </w:rPr>
        <w:tab/>
        <w:t>)</w:t>
      </w:r>
      <w:r w:rsidRPr="00D92DA1">
        <w:rPr>
          <w:spacing w:val="-2"/>
          <w:sz w:val="28"/>
          <w:szCs w:val="28"/>
        </w:rPr>
        <w:tab/>
        <w:t>CC Docket No. 01-92</w:t>
      </w:r>
    </w:p>
    <w:p w14:paraId="4309838B" w14:textId="77777777" w:rsidR="009F65BD" w:rsidRPr="00D92DA1" w:rsidRDefault="009F65BD" w:rsidP="00B01AC1">
      <w:pPr>
        <w:tabs>
          <w:tab w:val="left" w:pos="-720"/>
        </w:tabs>
        <w:suppressAutoHyphens/>
        <w:spacing w:after="0"/>
        <w:rPr>
          <w:spacing w:val="-2"/>
          <w:sz w:val="28"/>
          <w:szCs w:val="28"/>
        </w:rPr>
      </w:pPr>
      <w:r w:rsidRPr="00D92DA1">
        <w:rPr>
          <w:spacing w:val="-2"/>
          <w:sz w:val="28"/>
          <w:szCs w:val="28"/>
        </w:rPr>
        <w:t>Compensation Regime</w:t>
      </w:r>
      <w:r w:rsidRPr="00D92DA1">
        <w:rPr>
          <w:spacing w:val="-2"/>
          <w:sz w:val="28"/>
          <w:szCs w:val="28"/>
        </w:rPr>
        <w:tab/>
      </w:r>
      <w:r w:rsidRPr="00D92DA1">
        <w:rPr>
          <w:spacing w:val="-2"/>
          <w:sz w:val="28"/>
          <w:szCs w:val="28"/>
        </w:rPr>
        <w:tab/>
      </w:r>
      <w:r w:rsidRPr="00D92DA1">
        <w:rPr>
          <w:spacing w:val="-2"/>
          <w:sz w:val="28"/>
          <w:szCs w:val="28"/>
        </w:rPr>
        <w:tab/>
        <w:t>)</w:t>
      </w:r>
    </w:p>
    <w:p w14:paraId="5F083D2B" w14:textId="77777777" w:rsidR="00A41AA4" w:rsidRPr="00D92DA1" w:rsidRDefault="009F65BD" w:rsidP="00D92DA1">
      <w:pPr>
        <w:tabs>
          <w:tab w:val="left" w:pos="-720"/>
        </w:tabs>
        <w:suppressAutoHyphens/>
        <w:spacing w:after="0"/>
        <w:rPr>
          <w:b/>
          <w:bCs/>
          <w:spacing w:val="-2"/>
          <w:sz w:val="28"/>
          <w:szCs w:val="28"/>
        </w:rPr>
      </w:pP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r>
      <w:r w:rsidRPr="00D92DA1">
        <w:rPr>
          <w:spacing w:val="-2"/>
          <w:sz w:val="28"/>
          <w:szCs w:val="28"/>
        </w:rPr>
        <w:tab/>
      </w:r>
    </w:p>
    <w:p w14:paraId="5A1F7402" w14:textId="27712E70" w:rsidR="00B01AC1" w:rsidRPr="00D92DA1" w:rsidRDefault="004C73F6" w:rsidP="004C73F6">
      <w:pPr>
        <w:tabs>
          <w:tab w:val="left" w:pos="-720"/>
        </w:tabs>
        <w:suppressAutoHyphens/>
        <w:spacing w:after="0"/>
        <w:jc w:val="center"/>
        <w:rPr>
          <w:b/>
          <w:bCs/>
          <w:spacing w:val="-2"/>
          <w:sz w:val="28"/>
          <w:szCs w:val="28"/>
        </w:rPr>
      </w:pPr>
      <w:r w:rsidRPr="00D92DA1">
        <w:rPr>
          <w:b/>
          <w:bCs/>
          <w:spacing w:val="-2"/>
          <w:sz w:val="28"/>
          <w:szCs w:val="28"/>
        </w:rPr>
        <w:t>REPLY COMMENT</w:t>
      </w:r>
      <w:r w:rsidR="00ED295C">
        <w:rPr>
          <w:b/>
          <w:bCs/>
          <w:spacing w:val="-2"/>
          <w:sz w:val="28"/>
          <w:szCs w:val="28"/>
        </w:rPr>
        <w:t>S</w:t>
      </w:r>
      <w:r w:rsidRPr="00D92DA1">
        <w:rPr>
          <w:b/>
          <w:bCs/>
          <w:spacing w:val="-2"/>
          <w:sz w:val="28"/>
          <w:szCs w:val="28"/>
        </w:rPr>
        <w:t xml:space="preserve"> OF THE </w:t>
      </w:r>
    </w:p>
    <w:p w14:paraId="03B26552" w14:textId="77777777" w:rsidR="004C73F6" w:rsidRPr="00D92DA1" w:rsidRDefault="004C73F6" w:rsidP="004C73F6">
      <w:pPr>
        <w:tabs>
          <w:tab w:val="left" w:pos="-720"/>
        </w:tabs>
        <w:suppressAutoHyphens/>
        <w:spacing w:after="0"/>
        <w:jc w:val="center"/>
        <w:rPr>
          <w:b/>
          <w:bCs/>
          <w:spacing w:val="-2"/>
          <w:sz w:val="28"/>
          <w:szCs w:val="28"/>
        </w:rPr>
      </w:pPr>
      <w:r w:rsidRPr="00D92DA1">
        <w:rPr>
          <w:b/>
          <w:bCs/>
          <w:spacing w:val="-2"/>
          <w:sz w:val="28"/>
          <w:szCs w:val="28"/>
        </w:rPr>
        <w:t>PENNSYLVANIA PUBLIC UTILITY COMMISSION</w:t>
      </w:r>
    </w:p>
    <w:p w14:paraId="6DE5A02D" w14:textId="77777777" w:rsidR="00B01AC1" w:rsidRPr="00D92DA1" w:rsidRDefault="00B01AC1" w:rsidP="00B01AC1">
      <w:pPr>
        <w:tabs>
          <w:tab w:val="left" w:pos="-720"/>
        </w:tabs>
        <w:suppressAutoHyphens/>
        <w:spacing w:after="0"/>
        <w:jc w:val="center"/>
        <w:rPr>
          <w:spacing w:val="-2"/>
          <w:sz w:val="28"/>
          <w:szCs w:val="28"/>
        </w:rPr>
      </w:pPr>
    </w:p>
    <w:p w14:paraId="1D3ED0B1" w14:textId="3A3DFD5B" w:rsidR="00BD0BE7" w:rsidRPr="00D92DA1" w:rsidRDefault="002452B0" w:rsidP="003B4D30">
      <w:pPr>
        <w:widowControl/>
        <w:spacing w:after="0" w:line="480" w:lineRule="auto"/>
        <w:ind w:firstLine="720"/>
        <w:rPr>
          <w:rFonts w:eastAsia="Century"/>
          <w:color w:val="000000"/>
          <w:sz w:val="28"/>
          <w:szCs w:val="28"/>
        </w:rPr>
      </w:pPr>
      <w:r w:rsidRPr="00D92DA1">
        <w:rPr>
          <w:rFonts w:eastAsia="Century"/>
          <w:color w:val="000000"/>
          <w:sz w:val="28"/>
          <w:szCs w:val="28"/>
        </w:rPr>
        <w:t xml:space="preserve">The Pennsylvania Public Utility Commission (Pa. PUC) hereby submits this </w:t>
      </w:r>
      <w:r w:rsidR="0026665A" w:rsidRPr="00D92DA1">
        <w:rPr>
          <w:rFonts w:eastAsia="Century"/>
          <w:color w:val="000000"/>
          <w:sz w:val="28"/>
          <w:szCs w:val="28"/>
        </w:rPr>
        <w:t>r</w:t>
      </w:r>
      <w:r w:rsidRPr="00D92DA1">
        <w:rPr>
          <w:rFonts w:eastAsia="Century"/>
          <w:color w:val="000000"/>
          <w:sz w:val="28"/>
          <w:szCs w:val="28"/>
        </w:rPr>
        <w:t xml:space="preserve">eply </w:t>
      </w:r>
      <w:r w:rsidR="0026665A" w:rsidRPr="00D92DA1">
        <w:rPr>
          <w:rFonts w:eastAsia="Century"/>
          <w:color w:val="000000"/>
          <w:sz w:val="28"/>
          <w:szCs w:val="28"/>
        </w:rPr>
        <w:t>c</w:t>
      </w:r>
      <w:r w:rsidRPr="00D92DA1">
        <w:rPr>
          <w:rFonts w:eastAsia="Century"/>
          <w:color w:val="000000"/>
          <w:sz w:val="28"/>
          <w:szCs w:val="28"/>
        </w:rPr>
        <w:t>omment in response to the Federal Communication C</w:t>
      </w:r>
      <w:r w:rsidR="00A03AF3" w:rsidRPr="00D92DA1">
        <w:rPr>
          <w:rFonts w:eastAsia="Century"/>
          <w:color w:val="000000"/>
          <w:sz w:val="28"/>
          <w:szCs w:val="28"/>
        </w:rPr>
        <w:t xml:space="preserve">ommission’s (FCC or Commission) </w:t>
      </w:r>
      <w:r w:rsidR="00C14C50" w:rsidRPr="00D92DA1">
        <w:rPr>
          <w:rFonts w:eastAsia="Century"/>
          <w:i/>
          <w:color w:val="000000"/>
          <w:sz w:val="28"/>
          <w:szCs w:val="28"/>
        </w:rPr>
        <w:t>Notice of Proposed Rulemaking</w:t>
      </w:r>
      <w:r w:rsidR="00A03AF3" w:rsidRPr="00D92DA1">
        <w:rPr>
          <w:rStyle w:val="FootnoteReference"/>
          <w:rFonts w:eastAsia="Century"/>
          <w:color w:val="000000"/>
          <w:sz w:val="28"/>
          <w:szCs w:val="28"/>
        </w:rPr>
        <w:footnoteReference w:id="1"/>
      </w:r>
      <w:r w:rsidR="00A03AF3" w:rsidRPr="00D92DA1">
        <w:rPr>
          <w:rFonts w:eastAsia="Century"/>
          <w:color w:val="000000"/>
          <w:sz w:val="28"/>
          <w:szCs w:val="28"/>
        </w:rPr>
        <w:t xml:space="preserve"> released </w:t>
      </w:r>
      <w:r w:rsidR="00C14C50" w:rsidRPr="00D92DA1">
        <w:rPr>
          <w:rFonts w:eastAsia="Century"/>
          <w:color w:val="000000"/>
          <w:sz w:val="28"/>
          <w:szCs w:val="28"/>
        </w:rPr>
        <w:t>March 23, 2018</w:t>
      </w:r>
      <w:r w:rsidR="00A03AF3" w:rsidRPr="00D92DA1">
        <w:rPr>
          <w:rFonts w:eastAsia="Century"/>
          <w:color w:val="000000"/>
          <w:sz w:val="28"/>
          <w:szCs w:val="28"/>
        </w:rPr>
        <w:t>, in the above-captioned proceeding, inviting parties to</w:t>
      </w:r>
      <w:r w:rsidR="00C14C50" w:rsidRPr="00D92DA1">
        <w:rPr>
          <w:rFonts w:eastAsia="Century"/>
          <w:color w:val="000000"/>
          <w:sz w:val="28"/>
          <w:szCs w:val="28"/>
        </w:rPr>
        <w:t xml:space="preserve"> comment on revising the high-cost budget for rate of return (R</w:t>
      </w:r>
      <w:r w:rsidR="0003338F">
        <w:rPr>
          <w:rFonts w:eastAsia="Century"/>
          <w:color w:val="000000"/>
          <w:sz w:val="28"/>
          <w:szCs w:val="28"/>
        </w:rPr>
        <w:t>O</w:t>
      </w:r>
      <w:r w:rsidR="00C14C50" w:rsidRPr="00D92DA1">
        <w:rPr>
          <w:rFonts w:eastAsia="Century"/>
          <w:color w:val="000000"/>
          <w:sz w:val="28"/>
          <w:szCs w:val="28"/>
        </w:rPr>
        <w:t xml:space="preserve">R) carriers, extending a new offer of model-based support, fully funding carriers that have already accepted </w:t>
      </w:r>
      <w:r w:rsidR="0003338F">
        <w:rPr>
          <w:rFonts w:eastAsia="Century"/>
          <w:color w:val="000000"/>
          <w:sz w:val="28"/>
          <w:szCs w:val="28"/>
        </w:rPr>
        <w:t>Alternative-Connect America Cost Model (</w:t>
      </w:r>
      <w:r w:rsidR="00C14C50" w:rsidRPr="00D92DA1">
        <w:rPr>
          <w:rFonts w:eastAsia="Century"/>
          <w:color w:val="000000"/>
          <w:sz w:val="28"/>
          <w:szCs w:val="28"/>
        </w:rPr>
        <w:t>A-CAM</w:t>
      </w:r>
      <w:r w:rsidR="0003338F">
        <w:rPr>
          <w:rFonts w:eastAsia="Century"/>
          <w:color w:val="000000"/>
          <w:sz w:val="28"/>
          <w:szCs w:val="28"/>
        </w:rPr>
        <w:t>)</w:t>
      </w:r>
      <w:r w:rsidR="00C14C50" w:rsidRPr="00D92DA1">
        <w:rPr>
          <w:rFonts w:eastAsia="Century"/>
          <w:color w:val="000000"/>
          <w:sz w:val="28"/>
          <w:szCs w:val="28"/>
        </w:rPr>
        <w:t xml:space="preserve"> support</w:t>
      </w:r>
      <w:r w:rsidR="0003338F">
        <w:rPr>
          <w:rFonts w:eastAsia="Century"/>
          <w:color w:val="000000"/>
          <w:sz w:val="28"/>
          <w:szCs w:val="28"/>
        </w:rPr>
        <w:t>,</w:t>
      </w:r>
      <w:r w:rsidR="00C14C50" w:rsidRPr="00D92DA1">
        <w:rPr>
          <w:rFonts w:eastAsia="Century"/>
          <w:color w:val="000000"/>
          <w:sz w:val="28"/>
          <w:szCs w:val="28"/>
        </w:rPr>
        <w:t xml:space="preserve"> and chang</w:t>
      </w:r>
      <w:r w:rsidR="0003338F">
        <w:rPr>
          <w:rFonts w:eastAsia="Century"/>
          <w:color w:val="000000"/>
          <w:sz w:val="28"/>
          <w:szCs w:val="28"/>
        </w:rPr>
        <w:t>ing</w:t>
      </w:r>
      <w:r w:rsidR="00C14C50" w:rsidRPr="00D92DA1">
        <w:rPr>
          <w:rFonts w:eastAsia="Century"/>
          <w:color w:val="000000"/>
          <w:sz w:val="28"/>
          <w:szCs w:val="28"/>
        </w:rPr>
        <w:t xml:space="preserve"> the budget control mechanism, among other things.  The FCC published the </w:t>
      </w:r>
      <w:r w:rsidR="00C14C50" w:rsidRPr="00BE1A11">
        <w:rPr>
          <w:rFonts w:eastAsia="Century"/>
          <w:i/>
          <w:color w:val="000000"/>
          <w:sz w:val="28"/>
          <w:szCs w:val="28"/>
        </w:rPr>
        <w:t>NPRM</w:t>
      </w:r>
      <w:r w:rsidR="00C14C50" w:rsidRPr="00D92DA1">
        <w:rPr>
          <w:rFonts w:eastAsia="Century"/>
          <w:color w:val="000000"/>
          <w:sz w:val="28"/>
          <w:szCs w:val="28"/>
        </w:rPr>
        <w:t xml:space="preserve"> in the </w:t>
      </w:r>
      <w:r w:rsidR="00C14C50" w:rsidRPr="00312F83">
        <w:rPr>
          <w:rFonts w:eastAsia="Century"/>
          <w:i/>
          <w:color w:val="000000"/>
          <w:sz w:val="28"/>
          <w:szCs w:val="28"/>
        </w:rPr>
        <w:t>Federal</w:t>
      </w:r>
      <w:r w:rsidR="00C14C50" w:rsidRPr="00D92DA1">
        <w:rPr>
          <w:rFonts w:eastAsia="Century"/>
          <w:color w:val="000000"/>
          <w:sz w:val="28"/>
          <w:szCs w:val="28"/>
        </w:rPr>
        <w:t xml:space="preserve"> </w:t>
      </w:r>
      <w:r w:rsidR="00C14C50" w:rsidRPr="00312F83">
        <w:rPr>
          <w:rFonts w:eastAsia="Century"/>
          <w:i/>
          <w:color w:val="000000"/>
          <w:sz w:val="28"/>
          <w:szCs w:val="28"/>
        </w:rPr>
        <w:lastRenderedPageBreak/>
        <w:t>Register</w:t>
      </w:r>
      <w:r w:rsidR="00C14C50" w:rsidRPr="00D92DA1">
        <w:rPr>
          <w:rFonts w:eastAsia="Century"/>
          <w:color w:val="000000"/>
          <w:sz w:val="28"/>
          <w:szCs w:val="28"/>
        </w:rPr>
        <w:t xml:space="preserve"> on April 25, 2018.</w:t>
      </w:r>
      <w:r w:rsidR="00C14C50" w:rsidRPr="00D92DA1">
        <w:rPr>
          <w:rStyle w:val="FootnoteReference"/>
          <w:rFonts w:eastAsia="Century"/>
          <w:color w:val="000000"/>
          <w:sz w:val="28"/>
          <w:szCs w:val="28"/>
        </w:rPr>
        <w:footnoteReference w:id="2"/>
      </w:r>
      <w:r w:rsidR="00FD22CB">
        <w:rPr>
          <w:rFonts w:eastAsia="Century"/>
          <w:color w:val="000000"/>
          <w:sz w:val="28"/>
          <w:szCs w:val="28"/>
        </w:rPr>
        <w:t xml:space="preserve">  </w:t>
      </w:r>
      <w:r w:rsidR="00C14C50" w:rsidRPr="00D92DA1">
        <w:rPr>
          <w:rFonts w:eastAsia="Century"/>
          <w:color w:val="000000"/>
          <w:sz w:val="28"/>
          <w:szCs w:val="28"/>
        </w:rPr>
        <w:t xml:space="preserve">The </w:t>
      </w:r>
      <w:r w:rsidR="00C14C50" w:rsidRPr="00FD22CB">
        <w:rPr>
          <w:rFonts w:eastAsia="Century"/>
          <w:i/>
          <w:color w:val="000000"/>
          <w:sz w:val="28"/>
          <w:szCs w:val="28"/>
        </w:rPr>
        <w:t>NPRM</w:t>
      </w:r>
      <w:r w:rsidR="00C14C50" w:rsidRPr="00D92DA1">
        <w:rPr>
          <w:rFonts w:eastAsia="Century"/>
          <w:color w:val="000000"/>
          <w:sz w:val="28"/>
          <w:szCs w:val="28"/>
        </w:rPr>
        <w:t xml:space="preserve"> seeks</w:t>
      </w:r>
      <w:r w:rsidR="007A210A">
        <w:rPr>
          <w:rFonts w:eastAsia="Century"/>
          <w:color w:val="000000"/>
          <w:sz w:val="28"/>
          <w:szCs w:val="28"/>
        </w:rPr>
        <w:t xml:space="preserve"> comments</w:t>
      </w:r>
      <w:r w:rsidR="00C14C50" w:rsidRPr="00D92DA1">
        <w:rPr>
          <w:rFonts w:eastAsia="Century"/>
          <w:b/>
          <w:bCs/>
          <w:color w:val="000000"/>
          <w:sz w:val="28"/>
          <w:szCs w:val="28"/>
        </w:rPr>
        <w:t> </w:t>
      </w:r>
      <w:r w:rsidR="00C14C50" w:rsidRPr="00D92DA1">
        <w:rPr>
          <w:rFonts w:eastAsia="Century"/>
          <w:color w:val="000000"/>
          <w:sz w:val="28"/>
          <w:szCs w:val="28"/>
        </w:rPr>
        <w:t xml:space="preserve">on further reforms to establish a budget that will allow for robust broadband deployment in areas </w:t>
      </w:r>
      <w:r w:rsidR="00A81B79">
        <w:rPr>
          <w:rFonts w:eastAsia="Century"/>
          <w:color w:val="000000"/>
          <w:sz w:val="28"/>
          <w:szCs w:val="28"/>
        </w:rPr>
        <w:t xml:space="preserve">served by ROR carriers </w:t>
      </w:r>
      <w:r w:rsidR="00C14C50" w:rsidRPr="00D92DA1">
        <w:rPr>
          <w:rFonts w:eastAsia="Century"/>
          <w:color w:val="000000"/>
          <w:sz w:val="28"/>
          <w:szCs w:val="28"/>
        </w:rPr>
        <w:t>while minimizing the burden that contributions to the</w:t>
      </w:r>
      <w:r w:rsidR="00A81B79">
        <w:rPr>
          <w:rFonts w:eastAsia="Century"/>
          <w:color w:val="000000"/>
          <w:sz w:val="28"/>
          <w:szCs w:val="28"/>
        </w:rPr>
        <w:t xml:space="preserve"> federal</w:t>
      </w:r>
      <w:r w:rsidR="00C14C50" w:rsidRPr="00D92DA1">
        <w:rPr>
          <w:rFonts w:eastAsia="Century"/>
          <w:color w:val="000000"/>
          <w:sz w:val="28"/>
          <w:szCs w:val="28"/>
        </w:rPr>
        <w:t xml:space="preserve"> Universal Service Fund </w:t>
      </w:r>
      <w:r w:rsidR="00A81B79">
        <w:rPr>
          <w:rFonts w:eastAsia="Century"/>
          <w:color w:val="000000"/>
          <w:sz w:val="28"/>
          <w:szCs w:val="28"/>
        </w:rPr>
        <w:t xml:space="preserve">(USF) </w:t>
      </w:r>
      <w:r w:rsidR="00C14C50" w:rsidRPr="00D92DA1">
        <w:rPr>
          <w:rFonts w:eastAsia="Century"/>
          <w:color w:val="000000"/>
          <w:sz w:val="28"/>
          <w:szCs w:val="28"/>
        </w:rPr>
        <w:t xml:space="preserve">place on ratepayers.  </w:t>
      </w:r>
      <w:r w:rsidR="003420B7" w:rsidRPr="00D92DA1">
        <w:rPr>
          <w:rFonts w:eastAsia="Century"/>
          <w:color w:val="000000"/>
          <w:sz w:val="28"/>
          <w:szCs w:val="28"/>
        </w:rPr>
        <w:t xml:space="preserve">Pursuant to the schedule set forth in the </w:t>
      </w:r>
      <w:r w:rsidR="003420B7" w:rsidRPr="00FD22CB">
        <w:rPr>
          <w:rFonts w:eastAsia="Century"/>
          <w:i/>
          <w:color w:val="000000"/>
          <w:sz w:val="28"/>
          <w:szCs w:val="28"/>
        </w:rPr>
        <w:t>Federal Register</w:t>
      </w:r>
      <w:r w:rsidR="003B4D30" w:rsidRPr="00D92DA1">
        <w:rPr>
          <w:rFonts w:eastAsia="Century"/>
          <w:color w:val="000000"/>
          <w:sz w:val="28"/>
          <w:szCs w:val="28"/>
        </w:rPr>
        <w:t xml:space="preserve"> initial comments were due on or before May 25, 2018</w:t>
      </w:r>
      <w:r w:rsidR="007A210A">
        <w:rPr>
          <w:rFonts w:eastAsia="Century"/>
          <w:color w:val="000000"/>
          <w:sz w:val="28"/>
          <w:szCs w:val="28"/>
        </w:rPr>
        <w:t>,</w:t>
      </w:r>
      <w:r w:rsidR="003B4D30" w:rsidRPr="00D92DA1">
        <w:rPr>
          <w:rFonts w:eastAsia="Century"/>
          <w:color w:val="000000"/>
          <w:sz w:val="28"/>
          <w:szCs w:val="28"/>
        </w:rPr>
        <w:t xml:space="preserve"> and reply comments are due on or before June 25, 2018.</w:t>
      </w:r>
      <w:r w:rsidR="000A310D" w:rsidRPr="00D92DA1">
        <w:rPr>
          <w:rStyle w:val="FootnoteReference"/>
          <w:rFonts w:eastAsia="Century"/>
          <w:color w:val="000000"/>
          <w:sz w:val="28"/>
          <w:szCs w:val="28"/>
        </w:rPr>
        <w:footnoteReference w:id="3"/>
      </w:r>
    </w:p>
    <w:p w14:paraId="0DD8D0F9" w14:textId="77777777" w:rsidR="006A1943" w:rsidRPr="00D92DA1" w:rsidRDefault="006A1943" w:rsidP="00BD0BE7">
      <w:pPr>
        <w:widowControl/>
        <w:spacing w:after="200" w:line="480" w:lineRule="auto"/>
        <w:ind w:firstLine="720"/>
        <w:rPr>
          <w:rFonts w:eastAsia="Century"/>
          <w:color w:val="000000"/>
          <w:sz w:val="28"/>
          <w:szCs w:val="28"/>
        </w:rPr>
      </w:pPr>
      <w:r w:rsidRPr="00D92DA1">
        <w:rPr>
          <w:rFonts w:eastAsia="Century"/>
          <w:color w:val="000000"/>
          <w:sz w:val="28"/>
          <w:szCs w:val="28"/>
        </w:rPr>
        <w:t xml:space="preserve">The Pa. PUC appreciates the opportunity to file this </w:t>
      </w:r>
      <w:r w:rsidR="00532032" w:rsidRPr="00D92DA1">
        <w:rPr>
          <w:rFonts w:eastAsia="Century"/>
          <w:color w:val="000000"/>
          <w:sz w:val="28"/>
          <w:szCs w:val="28"/>
        </w:rPr>
        <w:t>r</w:t>
      </w:r>
      <w:r w:rsidRPr="00D92DA1">
        <w:rPr>
          <w:rFonts w:eastAsia="Century"/>
          <w:color w:val="000000"/>
          <w:sz w:val="28"/>
          <w:szCs w:val="28"/>
        </w:rPr>
        <w:t xml:space="preserve">eply </w:t>
      </w:r>
      <w:r w:rsidR="00532032" w:rsidRPr="00D92DA1">
        <w:rPr>
          <w:rFonts w:eastAsia="Century"/>
          <w:color w:val="000000"/>
          <w:sz w:val="28"/>
          <w:szCs w:val="28"/>
        </w:rPr>
        <w:t>c</w:t>
      </w:r>
      <w:r w:rsidRPr="00D92DA1">
        <w:rPr>
          <w:rFonts w:eastAsia="Century"/>
          <w:color w:val="000000"/>
          <w:sz w:val="28"/>
          <w:szCs w:val="28"/>
        </w:rPr>
        <w:t xml:space="preserve">omment.  As an initial matter, the Pa. PUC’s </w:t>
      </w:r>
      <w:r w:rsidR="00624262" w:rsidRPr="00D92DA1">
        <w:rPr>
          <w:rFonts w:eastAsia="Century"/>
          <w:color w:val="000000"/>
          <w:sz w:val="28"/>
          <w:szCs w:val="28"/>
        </w:rPr>
        <w:t>r</w:t>
      </w:r>
      <w:r w:rsidRPr="00D92DA1">
        <w:rPr>
          <w:rFonts w:eastAsia="Century"/>
          <w:color w:val="000000"/>
          <w:sz w:val="28"/>
          <w:szCs w:val="28"/>
        </w:rPr>
        <w:t xml:space="preserve">eply </w:t>
      </w:r>
      <w:r w:rsidR="00624262" w:rsidRPr="00D92DA1">
        <w:rPr>
          <w:rFonts w:eastAsia="Century"/>
          <w:color w:val="000000"/>
          <w:sz w:val="28"/>
          <w:szCs w:val="28"/>
        </w:rPr>
        <w:t>c</w:t>
      </w:r>
      <w:r w:rsidRPr="00D92DA1">
        <w:rPr>
          <w:rFonts w:eastAsia="Century"/>
          <w:color w:val="000000"/>
          <w:sz w:val="28"/>
          <w:szCs w:val="28"/>
        </w:rPr>
        <w:t xml:space="preserve">omment should not be construed as binding on the Pa. PUC in any proceeding before the Pa. PUC.  The </w:t>
      </w:r>
      <w:r w:rsidR="00464A37" w:rsidRPr="00D92DA1">
        <w:rPr>
          <w:rFonts w:eastAsia="Century"/>
          <w:color w:val="000000"/>
          <w:sz w:val="28"/>
          <w:szCs w:val="28"/>
        </w:rPr>
        <w:t xml:space="preserve">proposals </w:t>
      </w:r>
      <w:r w:rsidRPr="00D92DA1">
        <w:rPr>
          <w:rFonts w:eastAsia="Century"/>
          <w:color w:val="000000"/>
          <w:sz w:val="28"/>
          <w:szCs w:val="28"/>
        </w:rPr>
        <w:t>contained in th</w:t>
      </w:r>
      <w:r w:rsidR="00464A37" w:rsidRPr="00D92DA1">
        <w:rPr>
          <w:rFonts w:eastAsia="Century"/>
          <w:color w:val="000000"/>
          <w:sz w:val="28"/>
          <w:szCs w:val="28"/>
        </w:rPr>
        <w:t>is</w:t>
      </w:r>
      <w:r w:rsidRPr="00D92DA1">
        <w:rPr>
          <w:rFonts w:eastAsia="Century"/>
          <w:color w:val="000000"/>
          <w:sz w:val="28"/>
          <w:szCs w:val="28"/>
        </w:rPr>
        <w:t xml:space="preserve"> </w:t>
      </w:r>
      <w:r w:rsidR="00532032" w:rsidRPr="00D92DA1">
        <w:rPr>
          <w:rFonts w:eastAsia="Century"/>
          <w:color w:val="000000"/>
          <w:sz w:val="28"/>
          <w:szCs w:val="28"/>
        </w:rPr>
        <w:t>r</w:t>
      </w:r>
      <w:r w:rsidRPr="00D92DA1">
        <w:rPr>
          <w:rFonts w:eastAsia="Century"/>
          <w:color w:val="000000"/>
          <w:sz w:val="28"/>
          <w:szCs w:val="28"/>
        </w:rPr>
        <w:t xml:space="preserve">eply </w:t>
      </w:r>
      <w:r w:rsidR="00532032" w:rsidRPr="00D92DA1">
        <w:rPr>
          <w:rFonts w:eastAsia="Century"/>
          <w:color w:val="000000"/>
          <w:sz w:val="28"/>
          <w:szCs w:val="28"/>
        </w:rPr>
        <w:t>c</w:t>
      </w:r>
      <w:r w:rsidRPr="00D92DA1">
        <w:rPr>
          <w:rFonts w:eastAsia="Century"/>
          <w:color w:val="000000"/>
          <w:sz w:val="28"/>
          <w:szCs w:val="28"/>
        </w:rPr>
        <w:t xml:space="preserve">omment may change in response to subsequent events. </w:t>
      </w:r>
      <w:r w:rsidR="00410095" w:rsidRPr="00D92DA1">
        <w:rPr>
          <w:rFonts w:eastAsia="Century"/>
          <w:color w:val="000000"/>
          <w:sz w:val="28"/>
          <w:szCs w:val="28"/>
        </w:rPr>
        <w:t xml:space="preserve"> </w:t>
      </w:r>
      <w:r w:rsidRPr="00D92DA1">
        <w:rPr>
          <w:rFonts w:eastAsia="Century"/>
          <w:color w:val="000000"/>
          <w:sz w:val="28"/>
          <w:szCs w:val="28"/>
        </w:rPr>
        <w:t xml:space="preserve">This includes developments at the federal or state level, including the filing of ex parte pleadings.   </w:t>
      </w:r>
    </w:p>
    <w:p w14:paraId="51D59C8C" w14:textId="77777777" w:rsidR="00AD2135" w:rsidRPr="00D92DA1" w:rsidRDefault="005641E1" w:rsidP="006A1943">
      <w:pPr>
        <w:tabs>
          <w:tab w:val="left" w:pos="720"/>
        </w:tabs>
        <w:spacing w:line="480" w:lineRule="auto"/>
        <w:textAlignment w:val="baseline"/>
        <w:rPr>
          <w:b/>
          <w:sz w:val="28"/>
          <w:szCs w:val="28"/>
        </w:rPr>
      </w:pPr>
      <w:r>
        <w:rPr>
          <w:rFonts w:eastAsia="Century"/>
          <w:b/>
          <w:color w:val="000000"/>
          <w:sz w:val="28"/>
          <w:szCs w:val="28"/>
        </w:rPr>
        <w:t>Summary and Recommendation</w:t>
      </w:r>
    </w:p>
    <w:p w14:paraId="0AE39AA1" w14:textId="2458FAC0" w:rsidR="007A210A" w:rsidRDefault="00EC399F" w:rsidP="005641E1">
      <w:pPr>
        <w:widowControl/>
        <w:autoSpaceDE w:val="0"/>
        <w:autoSpaceDN w:val="0"/>
        <w:adjustRightInd w:val="0"/>
        <w:spacing w:after="0" w:line="480" w:lineRule="auto"/>
        <w:ind w:firstLine="720"/>
        <w:rPr>
          <w:rFonts w:eastAsiaTheme="minorHAnsi"/>
          <w:snapToGrid/>
          <w:kern w:val="0"/>
          <w:sz w:val="28"/>
          <w:szCs w:val="28"/>
        </w:rPr>
      </w:pPr>
      <w:r w:rsidRPr="00D92DA1">
        <w:rPr>
          <w:rFonts w:eastAsiaTheme="minorHAnsi"/>
          <w:snapToGrid/>
          <w:kern w:val="0"/>
          <w:sz w:val="28"/>
          <w:szCs w:val="28"/>
        </w:rPr>
        <w:t>In the above-captioned proceeding, the Commission requests comment on further reforms</w:t>
      </w:r>
      <w:r w:rsidR="00D92DA1">
        <w:rPr>
          <w:rFonts w:eastAsiaTheme="minorHAnsi"/>
          <w:snapToGrid/>
          <w:kern w:val="0"/>
          <w:sz w:val="28"/>
          <w:szCs w:val="28"/>
        </w:rPr>
        <w:t xml:space="preserve"> </w:t>
      </w:r>
      <w:r w:rsidRPr="00D92DA1">
        <w:rPr>
          <w:rFonts w:eastAsiaTheme="minorHAnsi"/>
          <w:snapToGrid/>
          <w:kern w:val="0"/>
          <w:sz w:val="28"/>
          <w:szCs w:val="28"/>
        </w:rPr>
        <w:t>to establish a budget that will allow for robust broadband deployment in areas</w:t>
      </w:r>
      <w:r w:rsidR="00D92DA1">
        <w:rPr>
          <w:rFonts w:eastAsiaTheme="minorHAnsi"/>
          <w:snapToGrid/>
          <w:kern w:val="0"/>
          <w:sz w:val="28"/>
          <w:szCs w:val="28"/>
        </w:rPr>
        <w:t xml:space="preserve"> </w:t>
      </w:r>
      <w:r w:rsidR="00A81B79">
        <w:rPr>
          <w:rFonts w:eastAsiaTheme="minorHAnsi"/>
          <w:snapToGrid/>
          <w:kern w:val="0"/>
          <w:sz w:val="28"/>
          <w:szCs w:val="28"/>
        </w:rPr>
        <w:t xml:space="preserve">served by ROR carriers </w:t>
      </w:r>
      <w:r w:rsidRPr="00D92DA1">
        <w:rPr>
          <w:rFonts w:eastAsiaTheme="minorHAnsi"/>
          <w:snapToGrid/>
          <w:kern w:val="0"/>
          <w:sz w:val="28"/>
          <w:szCs w:val="28"/>
        </w:rPr>
        <w:t xml:space="preserve">while minimizing the burden that contributions to the </w:t>
      </w:r>
      <w:r w:rsidR="00A81B79">
        <w:rPr>
          <w:rFonts w:eastAsiaTheme="minorHAnsi"/>
          <w:snapToGrid/>
          <w:kern w:val="0"/>
          <w:sz w:val="28"/>
          <w:szCs w:val="28"/>
        </w:rPr>
        <w:t>federal USF</w:t>
      </w:r>
      <w:r w:rsidRPr="00D92DA1">
        <w:rPr>
          <w:rFonts w:eastAsiaTheme="minorHAnsi"/>
          <w:snapToGrid/>
          <w:kern w:val="0"/>
          <w:sz w:val="28"/>
          <w:szCs w:val="28"/>
        </w:rPr>
        <w:t xml:space="preserve"> place on</w:t>
      </w:r>
      <w:r w:rsidR="00D92DA1">
        <w:rPr>
          <w:rFonts w:eastAsiaTheme="minorHAnsi"/>
          <w:snapToGrid/>
          <w:kern w:val="0"/>
          <w:sz w:val="28"/>
          <w:szCs w:val="28"/>
        </w:rPr>
        <w:t xml:space="preserve"> </w:t>
      </w:r>
      <w:r w:rsidRPr="00D92DA1">
        <w:rPr>
          <w:rFonts w:eastAsiaTheme="minorHAnsi"/>
          <w:snapToGrid/>
          <w:kern w:val="0"/>
          <w:sz w:val="28"/>
          <w:szCs w:val="28"/>
        </w:rPr>
        <w:t xml:space="preserve">ratepayers.  </w:t>
      </w:r>
      <w:r w:rsidR="00334D2A" w:rsidRPr="00334D2A">
        <w:rPr>
          <w:rFonts w:eastAsiaTheme="minorHAnsi"/>
          <w:snapToGrid/>
          <w:kern w:val="0"/>
          <w:sz w:val="28"/>
          <w:szCs w:val="28"/>
        </w:rPr>
        <w:t>The Pa</w:t>
      </w:r>
      <w:r w:rsidR="00334D2A">
        <w:rPr>
          <w:rFonts w:eastAsiaTheme="minorHAnsi"/>
          <w:snapToGrid/>
          <w:kern w:val="0"/>
          <w:sz w:val="28"/>
          <w:szCs w:val="28"/>
        </w:rPr>
        <w:t xml:space="preserve">. </w:t>
      </w:r>
      <w:r w:rsidR="00334D2A" w:rsidRPr="00334D2A">
        <w:rPr>
          <w:rFonts w:eastAsiaTheme="minorHAnsi"/>
          <w:snapToGrid/>
          <w:kern w:val="0"/>
          <w:sz w:val="28"/>
          <w:szCs w:val="28"/>
        </w:rPr>
        <w:t xml:space="preserve">PUC </w:t>
      </w:r>
      <w:r w:rsidR="0003338F">
        <w:rPr>
          <w:rFonts w:eastAsiaTheme="minorHAnsi"/>
          <w:snapToGrid/>
          <w:kern w:val="0"/>
          <w:sz w:val="28"/>
          <w:szCs w:val="28"/>
        </w:rPr>
        <w:t>supports</w:t>
      </w:r>
      <w:r w:rsidR="0003338F" w:rsidRPr="00334D2A">
        <w:rPr>
          <w:rFonts w:eastAsiaTheme="minorHAnsi"/>
          <w:snapToGrid/>
          <w:kern w:val="0"/>
          <w:sz w:val="28"/>
          <w:szCs w:val="28"/>
        </w:rPr>
        <w:t xml:space="preserve"> </w:t>
      </w:r>
      <w:r w:rsidR="00334D2A" w:rsidRPr="00334D2A">
        <w:rPr>
          <w:rFonts w:eastAsiaTheme="minorHAnsi"/>
          <w:snapToGrid/>
          <w:kern w:val="0"/>
          <w:sz w:val="28"/>
          <w:szCs w:val="28"/>
        </w:rPr>
        <w:t>the Commission’s decision to review the high</w:t>
      </w:r>
      <w:r w:rsidR="00334D2A">
        <w:rPr>
          <w:rFonts w:eastAsiaTheme="minorHAnsi"/>
          <w:snapToGrid/>
          <w:kern w:val="0"/>
          <w:sz w:val="28"/>
          <w:szCs w:val="28"/>
        </w:rPr>
        <w:t>-c</w:t>
      </w:r>
      <w:r w:rsidR="00334D2A" w:rsidRPr="00334D2A">
        <w:rPr>
          <w:rFonts w:eastAsiaTheme="minorHAnsi"/>
          <w:snapToGrid/>
          <w:kern w:val="0"/>
          <w:sz w:val="28"/>
          <w:szCs w:val="28"/>
        </w:rPr>
        <w:t>ost</w:t>
      </w:r>
      <w:r w:rsidR="00334D2A">
        <w:rPr>
          <w:rFonts w:eastAsiaTheme="minorHAnsi"/>
          <w:snapToGrid/>
          <w:kern w:val="0"/>
          <w:sz w:val="28"/>
          <w:szCs w:val="28"/>
        </w:rPr>
        <w:t xml:space="preserve"> </w:t>
      </w:r>
      <w:r w:rsidR="00334D2A" w:rsidRPr="00334D2A">
        <w:rPr>
          <w:rFonts w:eastAsiaTheme="minorHAnsi"/>
          <w:snapToGrid/>
          <w:kern w:val="0"/>
          <w:sz w:val="28"/>
          <w:szCs w:val="28"/>
        </w:rPr>
        <w:t xml:space="preserve">support budget </w:t>
      </w:r>
      <w:r w:rsidR="00A81B79">
        <w:rPr>
          <w:rFonts w:eastAsiaTheme="minorHAnsi"/>
          <w:snapToGrid/>
          <w:kern w:val="0"/>
          <w:sz w:val="28"/>
          <w:szCs w:val="28"/>
        </w:rPr>
        <w:t xml:space="preserve">for ROR carriers </w:t>
      </w:r>
      <w:r w:rsidR="00334D2A" w:rsidRPr="00334D2A">
        <w:rPr>
          <w:rFonts w:eastAsiaTheme="minorHAnsi"/>
          <w:snapToGrid/>
          <w:kern w:val="0"/>
          <w:sz w:val="28"/>
          <w:szCs w:val="28"/>
        </w:rPr>
        <w:t>that has remained unchanged since fiscal year 2011</w:t>
      </w:r>
      <w:r w:rsidR="003F7B64">
        <w:rPr>
          <w:rFonts w:eastAsiaTheme="minorHAnsi"/>
          <w:snapToGrid/>
          <w:kern w:val="0"/>
          <w:sz w:val="28"/>
          <w:szCs w:val="28"/>
        </w:rPr>
        <w:t xml:space="preserve">, particularly given the FCC’s </w:t>
      </w:r>
      <w:r w:rsidR="003F7B64">
        <w:rPr>
          <w:rFonts w:eastAsiaTheme="minorHAnsi"/>
          <w:snapToGrid/>
          <w:kern w:val="0"/>
          <w:sz w:val="28"/>
          <w:szCs w:val="28"/>
        </w:rPr>
        <w:lastRenderedPageBreak/>
        <w:t>and the states’ long-term recognition that the costs to serve rural areas are significantly higher than the costs to serve urban areas</w:t>
      </w:r>
      <w:r w:rsidR="00334D2A" w:rsidRPr="00334D2A">
        <w:rPr>
          <w:rFonts w:eastAsiaTheme="minorHAnsi"/>
          <w:snapToGrid/>
          <w:kern w:val="0"/>
          <w:sz w:val="28"/>
          <w:szCs w:val="28"/>
        </w:rPr>
        <w:t>.</w:t>
      </w:r>
      <w:r w:rsidR="00B6203F">
        <w:rPr>
          <w:rStyle w:val="FootnoteReference"/>
          <w:rFonts w:eastAsiaTheme="minorHAnsi"/>
          <w:snapToGrid/>
          <w:kern w:val="0"/>
          <w:sz w:val="28"/>
          <w:szCs w:val="28"/>
        </w:rPr>
        <w:footnoteReference w:id="4"/>
      </w:r>
      <w:r w:rsidR="00334D2A">
        <w:rPr>
          <w:rFonts w:eastAsiaTheme="minorHAnsi"/>
          <w:snapToGrid/>
          <w:kern w:val="0"/>
          <w:sz w:val="28"/>
          <w:szCs w:val="28"/>
        </w:rPr>
        <w:t xml:space="preserve">  </w:t>
      </w:r>
    </w:p>
    <w:p w14:paraId="58AFB7F4" w14:textId="52D378E1" w:rsidR="0008168E" w:rsidRPr="006C6A1C" w:rsidRDefault="00192673" w:rsidP="005641E1">
      <w:pPr>
        <w:widowControl/>
        <w:autoSpaceDE w:val="0"/>
        <w:autoSpaceDN w:val="0"/>
        <w:adjustRightInd w:val="0"/>
        <w:spacing w:after="0" w:line="480" w:lineRule="auto"/>
        <w:ind w:firstLine="720"/>
        <w:rPr>
          <w:snapToGrid/>
          <w:color w:val="222222"/>
          <w:sz w:val="24"/>
          <w:szCs w:val="24"/>
        </w:rPr>
      </w:pPr>
      <w:r>
        <w:rPr>
          <w:rFonts w:eastAsiaTheme="minorHAnsi"/>
          <w:snapToGrid/>
          <w:kern w:val="0"/>
          <w:sz w:val="28"/>
          <w:szCs w:val="28"/>
        </w:rPr>
        <w:t xml:space="preserve">The Pa. PUC asserts that the </w:t>
      </w:r>
      <w:r w:rsidRPr="00192673">
        <w:rPr>
          <w:rFonts w:eastAsiaTheme="minorHAnsi"/>
          <w:snapToGrid/>
          <w:kern w:val="0"/>
          <w:sz w:val="28"/>
          <w:szCs w:val="28"/>
        </w:rPr>
        <w:t xml:space="preserve">Commission should establish a multi-year budget that is </w:t>
      </w:r>
      <w:r w:rsidR="00BE19AC">
        <w:rPr>
          <w:rFonts w:eastAsiaTheme="minorHAnsi"/>
          <w:snapToGrid/>
          <w:kern w:val="0"/>
          <w:sz w:val="28"/>
          <w:szCs w:val="28"/>
        </w:rPr>
        <w:t xml:space="preserve">adequately </w:t>
      </w:r>
      <w:r w:rsidRPr="00192673">
        <w:rPr>
          <w:rFonts w:eastAsiaTheme="minorHAnsi"/>
          <w:snapToGrid/>
          <w:kern w:val="0"/>
          <w:sz w:val="28"/>
          <w:szCs w:val="28"/>
        </w:rPr>
        <w:t xml:space="preserve">sized </w:t>
      </w:r>
      <w:r w:rsidR="003F7B64">
        <w:rPr>
          <w:rFonts w:eastAsiaTheme="minorHAnsi"/>
          <w:snapToGrid/>
          <w:kern w:val="0"/>
          <w:sz w:val="28"/>
          <w:szCs w:val="28"/>
        </w:rPr>
        <w:t xml:space="preserve">and appropriately funded </w:t>
      </w:r>
      <w:r w:rsidRPr="00192673">
        <w:rPr>
          <w:rFonts w:eastAsiaTheme="minorHAnsi"/>
          <w:snapToGrid/>
          <w:kern w:val="0"/>
          <w:sz w:val="28"/>
          <w:szCs w:val="28"/>
        </w:rPr>
        <w:t xml:space="preserve">to accomplish </w:t>
      </w:r>
      <w:r w:rsidR="00BE19AC">
        <w:rPr>
          <w:rFonts w:eastAsiaTheme="minorHAnsi"/>
          <w:snapToGrid/>
          <w:kern w:val="0"/>
          <w:sz w:val="28"/>
          <w:szCs w:val="28"/>
        </w:rPr>
        <w:t xml:space="preserve">the </w:t>
      </w:r>
      <w:r w:rsidR="00FD22CB">
        <w:rPr>
          <w:rFonts w:eastAsiaTheme="minorHAnsi"/>
          <w:snapToGrid/>
          <w:kern w:val="0"/>
          <w:sz w:val="28"/>
          <w:szCs w:val="28"/>
        </w:rPr>
        <w:t xml:space="preserve">federal </w:t>
      </w:r>
      <w:r w:rsidR="00BE19AC">
        <w:rPr>
          <w:rFonts w:eastAsiaTheme="minorHAnsi"/>
          <w:snapToGrid/>
          <w:kern w:val="0"/>
          <w:sz w:val="28"/>
          <w:szCs w:val="28"/>
        </w:rPr>
        <w:t>US</w:t>
      </w:r>
      <w:r w:rsidR="00FD22CB">
        <w:rPr>
          <w:rFonts w:eastAsiaTheme="minorHAnsi"/>
          <w:snapToGrid/>
          <w:kern w:val="0"/>
          <w:sz w:val="28"/>
          <w:szCs w:val="28"/>
        </w:rPr>
        <w:t>F</w:t>
      </w:r>
      <w:r w:rsidR="00BE19AC">
        <w:rPr>
          <w:rFonts w:eastAsiaTheme="minorHAnsi"/>
          <w:snapToGrid/>
          <w:kern w:val="0"/>
          <w:sz w:val="28"/>
          <w:szCs w:val="28"/>
        </w:rPr>
        <w:t xml:space="preserve"> goal of </w:t>
      </w:r>
      <w:r w:rsidRPr="00192673">
        <w:rPr>
          <w:rFonts w:eastAsiaTheme="minorHAnsi"/>
          <w:snapToGrid/>
          <w:kern w:val="0"/>
          <w:sz w:val="28"/>
          <w:szCs w:val="28"/>
        </w:rPr>
        <w:t xml:space="preserve">eliminating the urban-rural divide of broadband </w:t>
      </w:r>
      <w:r w:rsidR="00A5127C">
        <w:rPr>
          <w:rFonts w:eastAsiaTheme="minorHAnsi"/>
          <w:snapToGrid/>
          <w:kern w:val="0"/>
          <w:sz w:val="28"/>
          <w:szCs w:val="28"/>
        </w:rPr>
        <w:t xml:space="preserve">access </w:t>
      </w:r>
      <w:r w:rsidRPr="00192673">
        <w:rPr>
          <w:rFonts w:eastAsiaTheme="minorHAnsi"/>
          <w:snapToGrid/>
          <w:kern w:val="0"/>
          <w:sz w:val="28"/>
          <w:szCs w:val="28"/>
        </w:rPr>
        <w:t>availability and rate comparability</w:t>
      </w:r>
      <w:r w:rsidR="003F7B64">
        <w:rPr>
          <w:rFonts w:eastAsiaTheme="minorHAnsi"/>
          <w:snapToGrid/>
          <w:kern w:val="0"/>
          <w:sz w:val="28"/>
          <w:szCs w:val="28"/>
        </w:rPr>
        <w:t xml:space="preserve"> and ensure compliance with the Section 254 mandate that there be comparable rates for comparable services in urban and rural America</w:t>
      </w:r>
      <w:r w:rsidRPr="00192673">
        <w:rPr>
          <w:rFonts w:eastAsiaTheme="minorHAnsi"/>
          <w:snapToGrid/>
          <w:kern w:val="0"/>
          <w:sz w:val="28"/>
          <w:szCs w:val="28"/>
        </w:rPr>
        <w:t>.</w:t>
      </w:r>
      <w:r w:rsidR="00BE19AC">
        <w:rPr>
          <w:rFonts w:eastAsiaTheme="minorHAnsi"/>
          <w:snapToGrid/>
          <w:kern w:val="0"/>
          <w:sz w:val="28"/>
          <w:szCs w:val="28"/>
        </w:rPr>
        <w:t xml:space="preserve">  Thus, t</w:t>
      </w:r>
      <w:r w:rsidR="00EC399F" w:rsidRPr="00D92DA1">
        <w:rPr>
          <w:rFonts w:eastAsiaTheme="minorHAnsi"/>
          <w:snapToGrid/>
          <w:kern w:val="0"/>
          <w:sz w:val="28"/>
          <w:szCs w:val="28"/>
        </w:rPr>
        <w:t xml:space="preserve">he Pa. PUC supports </w:t>
      </w:r>
      <w:r w:rsidR="00BE19AC">
        <w:rPr>
          <w:rFonts w:eastAsiaTheme="minorHAnsi"/>
          <w:snapToGrid/>
          <w:kern w:val="0"/>
          <w:sz w:val="28"/>
          <w:szCs w:val="28"/>
        </w:rPr>
        <w:t xml:space="preserve">the Commission’s proposals to </w:t>
      </w:r>
      <w:r w:rsidR="005641E1">
        <w:rPr>
          <w:rFonts w:eastAsiaTheme="minorHAnsi"/>
          <w:snapToGrid/>
          <w:kern w:val="0"/>
          <w:sz w:val="28"/>
          <w:szCs w:val="28"/>
        </w:rPr>
        <w:t xml:space="preserve">set a new initial </w:t>
      </w:r>
      <w:r w:rsidR="004E68A2">
        <w:rPr>
          <w:rFonts w:eastAsiaTheme="minorHAnsi"/>
          <w:snapToGrid/>
          <w:kern w:val="0"/>
          <w:sz w:val="28"/>
          <w:szCs w:val="28"/>
        </w:rPr>
        <w:t xml:space="preserve">overall </w:t>
      </w:r>
      <w:r w:rsidR="004E68A2" w:rsidRPr="004E68A2">
        <w:rPr>
          <w:rFonts w:eastAsiaTheme="minorHAnsi"/>
          <w:snapToGrid/>
          <w:kern w:val="0"/>
          <w:sz w:val="28"/>
          <w:szCs w:val="28"/>
        </w:rPr>
        <w:t xml:space="preserve">budget for </w:t>
      </w:r>
      <w:r w:rsidR="00A5127C">
        <w:rPr>
          <w:rFonts w:eastAsiaTheme="minorHAnsi"/>
          <w:snapToGrid/>
          <w:kern w:val="0"/>
          <w:sz w:val="28"/>
          <w:szCs w:val="28"/>
        </w:rPr>
        <w:t>ROR</w:t>
      </w:r>
      <w:r w:rsidR="004E68A2" w:rsidRPr="004E68A2">
        <w:rPr>
          <w:rFonts w:eastAsiaTheme="minorHAnsi"/>
          <w:snapToGrid/>
          <w:kern w:val="0"/>
          <w:sz w:val="28"/>
          <w:szCs w:val="28"/>
        </w:rPr>
        <w:t xml:space="preserve"> carriers within</w:t>
      </w:r>
      <w:r w:rsidR="004E68A2">
        <w:rPr>
          <w:rFonts w:eastAsiaTheme="minorHAnsi"/>
          <w:snapToGrid/>
          <w:kern w:val="0"/>
          <w:sz w:val="28"/>
          <w:szCs w:val="28"/>
        </w:rPr>
        <w:t xml:space="preserve"> </w:t>
      </w:r>
      <w:r w:rsidR="004E68A2" w:rsidRPr="004E68A2">
        <w:rPr>
          <w:rFonts w:eastAsiaTheme="minorHAnsi"/>
          <w:snapToGrid/>
          <w:kern w:val="0"/>
          <w:sz w:val="28"/>
          <w:szCs w:val="28"/>
        </w:rPr>
        <w:t>the high-cost program</w:t>
      </w:r>
      <w:r w:rsidR="004E68A2">
        <w:rPr>
          <w:rFonts w:eastAsiaTheme="minorHAnsi"/>
          <w:snapToGrid/>
          <w:kern w:val="0"/>
          <w:sz w:val="28"/>
          <w:szCs w:val="28"/>
        </w:rPr>
        <w:t xml:space="preserve"> by </w:t>
      </w:r>
      <w:r w:rsidR="004E68A2" w:rsidRPr="004E68A2">
        <w:rPr>
          <w:rFonts w:eastAsiaTheme="minorHAnsi"/>
          <w:snapToGrid/>
          <w:kern w:val="0"/>
          <w:sz w:val="28"/>
          <w:szCs w:val="28"/>
        </w:rPr>
        <w:t>account</w:t>
      </w:r>
      <w:r w:rsidR="004E68A2">
        <w:rPr>
          <w:rFonts w:eastAsiaTheme="minorHAnsi"/>
          <w:snapToGrid/>
          <w:kern w:val="0"/>
          <w:sz w:val="28"/>
          <w:szCs w:val="28"/>
        </w:rPr>
        <w:t xml:space="preserve">ing </w:t>
      </w:r>
      <w:r w:rsidR="004E68A2" w:rsidRPr="004E68A2">
        <w:rPr>
          <w:rFonts w:eastAsiaTheme="minorHAnsi"/>
          <w:snapToGrid/>
          <w:kern w:val="0"/>
          <w:sz w:val="28"/>
          <w:szCs w:val="28"/>
        </w:rPr>
        <w:t>for the effects of inflation on the budget</w:t>
      </w:r>
      <w:r w:rsidR="004E68A2">
        <w:rPr>
          <w:rFonts w:eastAsiaTheme="minorHAnsi"/>
          <w:snapToGrid/>
          <w:kern w:val="0"/>
          <w:sz w:val="28"/>
          <w:szCs w:val="28"/>
        </w:rPr>
        <w:t xml:space="preserve"> </w:t>
      </w:r>
      <w:r w:rsidR="005641E1">
        <w:rPr>
          <w:rFonts w:eastAsiaTheme="minorHAnsi"/>
          <w:snapToGrid/>
          <w:kern w:val="0"/>
          <w:sz w:val="28"/>
          <w:szCs w:val="28"/>
        </w:rPr>
        <w:t>and then continu</w:t>
      </w:r>
      <w:r w:rsidR="0003338F">
        <w:rPr>
          <w:rFonts w:eastAsiaTheme="minorHAnsi"/>
          <w:snapToGrid/>
          <w:kern w:val="0"/>
          <w:sz w:val="28"/>
          <w:szCs w:val="28"/>
        </w:rPr>
        <w:t>ing</w:t>
      </w:r>
      <w:r w:rsidR="005641E1">
        <w:rPr>
          <w:rFonts w:eastAsiaTheme="minorHAnsi"/>
          <w:snapToGrid/>
          <w:kern w:val="0"/>
          <w:sz w:val="28"/>
          <w:szCs w:val="28"/>
        </w:rPr>
        <w:t xml:space="preserve"> to i</w:t>
      </w:r>
      <w:r w:rsidR="005641E1" w:rsidRPr="005641E1">
        <w:rPr>
          <w:rFonts w:eastAsiaTheme="minorHAnsi"/>
          <w:snapToGrid/>
          <w:kern w:val="0"/>
          <w:sz w:val="28"/>
          <w:szCs w:val="28"/>
        </w:rPr>
        <w:t>ncreas</w:t>
      </w:r>
      <w:r w:rsidR="005641E1">
        <w:rPr>
          <w:rFonts w:eastAsiaTheme="minorHAnsi"/>
          <w:snapToGrid/>
          <w:kern w:val="0"/>
          <w:sz w:val="28"/>
          <w:szCs w:val="28"/>
        </w:rPr>
        <w:t>e</w:t>
      </w:r>
      <w:r w:rsidR="005641E1" w:rsidRPr="005641E1">
        <w:rPr>
          <w:rFonts w:eastAsiaTheme="minorHAnsi"/>
          <w:snapToGrid/>
          <w:kern w:val="0"/>
          <w:sz w:val="28"/>
          <w:szCs w:val="28"/>
        </w:rPr>
        <w:t xml:space="preserve"> the </w:t>
      </w:r>
      <w:r w:rsidR="005641E1">
        <w:rPr>
          <w:rFonts w:eastAsiaTheme="minorHAnsi"/>
          <w:snapToGrid/>
          <w:kern w:val="0"/>
          <w:sz w:val="28"/>
          <w:szCs w:val="28"/>
        </w:rPr>
        <w:t xml:space="preserve">overall </w:t>
      </w:r>
      <w:r w:rsidR="005641E1" w:rsidRPr="005641E1">
        <w:rPr>
          <w:rFonts w:eastAsiaTheme="minorHAnsi"/>
          <w:snapToGrid/>
          <w:kern w:val="0"/>
          <w:sz w:val="28"/>
          <w:szCs w:val="28"/>
        </w:rPr>
        <w:t xml:space="preserve">budget </w:t>
      </w:r>
      <w:r w:rsidR="005641E1">
        <w:rPr>
          <w:rFonts w:eastAsiaTheme="minorHAnsi"/>
          <w:snapToGrid/>
          <w:kern w:val="0"/>
          <w:sz w:val="28"/>
          <w:szCs w:val="28"/>
        </w:rPr>
        <w:t xml:space="preserve">annually by </w:t>
      </w:r>
      <w:r w:rsidR="005641E1" w:rsidRPr="005641E1">
        <w:rPr>
          <w:rFonts w:eastAsiaTheme="minorHAnsi"/>
          <w:snapToGrid/>
          <w:kern w:val="0"/>
          <w:sz w:val="28"/>
          <w:szCs w:val="28"/>
        </w:rPr>
        <w:t>account</w:t>
      </w:r>
      <w:r w:rsidR="005641E1">
        <w:rPr>
          <w:rFonts w:eastAsiaTheme="minorHAnsi"/>
          <w:snapToGrid/>
          <w:kern w:val="0"/>
          <w:sz w:val="28"/>
          <w:szCs w:val="28"/>
        </w:rPr>
        <w:t xml:space="preserve">ing </w:t>
      </w:r>
      <w:r w:rsidR="005641E1" w:rsidRPr="005641E1">
        <w:rPr>
          <w:rFonts w:eastAsiaTheme="minorHAnsi"/>
          <w:snapToGrid/>
          <w:kern w:val="0"/>
          <w:sz w:val="28"/>
          <w:szCs w:val="28"/>
        </w:rPr>
        <w:t>for inflation</w:t>
      </w:r>
      <w:r w:rsidR="005641E1">
        <w:rPr>
          <w:rFonts w:eastAsiaTheme="minorHAnsi"/>
          <w:snapToGrid/>
          <w:kern w:val="0"/>
          <w:sz w:val="28"/>
          <w:szCs w:val="28"/>
        </w:rPr>
        <w:t>.  A</w:t>
      </w:r>
      <w:r w:rsidR="004E68A2">
        <w:rPr>
          <w:rFonts w:eastAsiaTheme="minorHAnsi"/>
          <w:snapToGrid/>
          <w:kern w:val="0"/>
          <w:sz w:val="28"/>
          <w:szCs w:val="28"/>
        </w:rPr>
        <w:t>lso</w:t>
      </w:r>
      <w:r w:rsidR="005641E1">
        <w:rPr>
          <w:rFonts w:eastAsiaTheme="minorHAnsi"/>
          <w:snapToGrid/>
          <w:kern w:val="0"/>
          <w:sz w:val="28"/>
          <w:szCs w:val="28"/>
        </w:rPr>
        <w:t xml:space="preserve">, the Pa. PUC supports </w:t>
      </w:r>
      <w:r w:rsidR="00EC399F" w:rsidRPr="00D92DA1">
        <w:rPr>
          <w:rFonts w:eastAsiaTheme="minorHAnsi"/>
          <w:snapToGrid/>
          <w:kern w:val="0"/>
          <w:sz w:val="28"/>
          <w:szCs w:val="28"/>
        </w:rPr>
        <w:t>fully</w:t>
      </w:r>
      <w:r w:rsidR="0003338F">
        <w:rPr>
          <w:rFonts w:eastAsiaTheme="minorHAnsi"/>
          <w:snapToGrid/>
          <w:kern w:val="0"/>
          <w:sz w:val="28"/>
          <w:szCs w:val="28"/>
        </w:rPr>
        <w:t xml:space="preserve"> </w:t>
      </w:r>
      <w:r w:rsidR="00EC399F" w:rsidRPr="00D92DA1">
        <w:rPr>
          <w:rFonts w:eastAsiaTheme="minorHAnsi"/>
          <w:snapToGrid/>
          <w:kern w:val="0"/>
          <w:sz w:val="28"/>
          <w:szCs w:val="28"/>
        </w:rPr>
        <w:t xml:space="preserve">funding </w:t>
      </w:r>
      <w:r w:rsidR="00BE19AC">
        <w:rPr>
          <w:rFonts w:eastAsiaTheme="minorHAnsi"/>
          <w:snapToGrid/>
          <w:kern w:val="0"/>
          <w:sz w:val="28"/>
          <w:szCs w:val="28"/>
        </w:rPr>
        <w:t xml:space="preserve">the </w:t>
      </w:r>
      <w:r w:rsidR="00EC399F" w:rsidRPr="00D92DA1">
        <w:rPr>
          <w:rFonts w:eastAsiaTheme="minorHAnsi"/>
          <w:snapToGrid/>
          <w:kern w:val="0"/>
          <w:sz w:val="28"/>
          <w:szCs w:val="28"/>
        </w:rPr>
        <w:t>model-based support for R</w:t>
      </w:r>
      <w:r w:rsidR="00A5127C">
        <w:rPr>
          <w:rFonts w:eastAsiaTheme="minorHAnsi"/>
          <w:snapToGrid/>
          <w:kern w:val="0"/>
          <w:sz w:val="28"/>
          <w:szCs w:val="28"/>
        </w:rPr>
        <w:t>O</w:t>
      </w:r>
      <w:r w:rsidR="00EC399F" w:rsidRPr="00D92DA1">
        <w:rPr>
          <w:rFonts w:eastAsiaTheme="minorHAnsi"/>
          <w:snapToGrid/>
          <w:kern w:val="0"/>
          <w:sz w:val="28"/>
          <w:szCs w:val="28"/>
        </w:rPr>
        <w:t xml:space="preserve">R carriers </w:t>
      </w:r>
      <w:r w:rsidR="0003338F">
        <w:rPr>
          <w:rFonts w:eastAsiaTheme="minorHAnsi"/>
          <w:snapToGrid/>
          <w:kern w:val="0"/>
          <w:sz w:val="28"/>
          <w:szCs w:val="28"/>
        </w:rPr>
        <w:t>at</w:t>
      </w:r>
      <w:r w:rsidR="0003338F" w:rsidRPr="005641E1">
        <w:rPr>
          <w:rFonts w:eastAsiaTheme="minorHAnsi"/>
          <w:snapToGrid/>
          <w:kern w:val="0"/>
          <w:sz w:val="28"/>
          <w:szCs w:val="28"/>
        </w:rPr>
        <w:t xml:space="preserve"> </w:t>
      </w:r>
      <w:r w:rsidR="005641E1">
        <w:rPr>
          <w:rFonts w:eastAsiaTheme="minorHAnsi"/>
          <w:snapToGrid/>
          <w:kern w:val="0"/>
          <w:sz w:val="28"/>
          <w:szCs w:val="28"/>
        </w:rPr>
        <w:t xml:space="preserve">the original </w:t>
      </w:r>
      <w:r w:rsidR="005641E1" w:rsidRPr="005641E1">
        <w:rPr>
          <w:rFonts w:eastAsiaTheme="minorHAnsi"/>
          <w:snapToGrid/>
          <w:kern w:val="0"/>
          <w:sz w:val="28"/>
          <w:szCs w:val="28"/>
        </w:rPr>
        <w:t>$200 per location</w:t>
      </w:r>
      <w:r w:rsidR="005641E1">
        <w:rPr>
          <w:rFonts w:eastAsiaTheme="minorHAnsi"/>
          <w:snapToGrid/>
          <w:kern w:val="0"/>
          <w:sz w:val="28"/>
          <w:szCs w:val="28"/>
        </w:rPr>
        <w:t xml:space="preserve"> offer as </w:t>
      </w:r>
      <w:r w:rsidR="00EC399F" w:rsidRPr="00D92DA1">
        <w:rPr>
          <w:rFonts w:eastAsiaTheme="minorHAnsi"/>
          <w:snapToGrid/>
          <w:kern w:val="0"/>
          <w:sz w:val="28"/>
          <w:szCs w:val="28"/>
        </w:rPr>
        <w:t xml:space="preserve">well as fully funding the </w:t>
      </w:r>
      <w:r w:rsidR="0003338F" w:rsidRPr="00D92DA1">
        <w:rPr>
          <w:rFonts w:eastAsiaTheme="minorHAnsi"/>
          <w:snapToGrid/>
          <w:kern w:val="0"/>
          <w:sz w:val="28"/>
          <w:szCs w:val="28"/>
        </w:rPr>
        <w:t xml:space="preserve">cost-based high-cost support mechanisms </w:t>
      </w:r>
      <w:r w:rsidR="0003338F">
        <w:rPr>
          <w:rFonts w:eastAsiaTheme="minorHAnsi"/>
          <w:snapToGrid/>
          <w:kern w:val="0"/>
          <w:sz w:val="28"/>
          <w:szCs w:val="28"/>
        </w:rPr>
        <w:t xml:space="preserve">for </w:t>
      </w:r>
      <w:r w:rsidR="00A5127C">
        <w:rPr>
          <w:rFonts w:eastAsiaTheme="minorHAnsi"/>
          <w:snapToGrid/>
          <w:kern w:val="0"/>
          <w:sz w:val="28"/>
          <w:szCs w:val="28"/>
        </w:rPr>
        <w:t xml:space="preserve">legacy </w:t>
      </w:r>
      <w:r w:rsidR="00ED295C" w:rsidRPr="00ED295C">
        <w:rPr>
          <w:rFonts w:eastAsiaTheme="minorHAnsi"/>
          <w:snapToGrid/>
          <w:kern w:val="0"/>
          <w:sz w:val="28"/>
          <w:szCs w:val="28"/>
        </w:rPr>
        <w:t xml:space="preserve">high-cost support recipients </w:t>
      </w:r>
      <w:r w:rsidR="0003338F">
        <w:rPr>
          <w:rFonts w:eastAsiaTheme="minorHAnsi"/>
          <w:snapToGrid/>
          <w:kern w:val="0"/>
          <w:sz w:val="28"/>
          <w:szCs w:val="28"/>
        </w:rPr>
        <w:t>in order</w:t>
      </w:r>
      <w:r w:rsidR="00EC399F" w:rsidRPr="00D92DA1">
        <w:rPr>
          <w:rFonts w:eastAsiaTheme="minorHAnsi"/>
          <w:snapToGrid/>
          <w:kern w:val="0"/>
          <w:sz w:val="28"/>
          <w:szCs w:val="28"/>
        </w:rPr>
        <w:t xml:space="preserve"> to provide stability and predictability </w:t>
      </w:r>
      <w:r w:rsidR="0003338F">
        <w:rPr>
          <w:rFonts w:eastAsiaTheme="minorHAnsi"/>
          <w:snapToGrid/>
          <w:kern w:val="0"/>
          <w:sz w:val="28"/>
          <w:szCs w:val="28"/>
        </w:rPr>
        <w:t xml:space="preserve">to that support </w:t>
      </w:r>
      <w:r w:rsidR="00EC399F" w:rsidRPr="00D92DA1">
        <w:rPr>
          <w:rFonts w:eastAsiaTheme="minorHAnsi"/>
          <w:snapToGrid/>
          <w:kern w:val="0"/>
          <w:sz w:val="28"/>
          <w:szCs w:val="28"/>
        </w:rPr>
        <w:t xml:space="preserve">as well as stimulate </w:t>
      </w:r>
      <w:r w:rsidR="00A5127C">
        <w:rPr>
          <w:rFonts w:eastAsiaTheme="minorHAnsi"/>
          <w:snapToGrid/>
          <w:kern w:val="0"/>
          <w:sz w:val="28"/>
          <w:szCs w:val="28"/>
        </w:rPr>
        <w:t xml:space="preserve">and sustain </w:t>
      </w:r>
      <w:r w:rsidR="00EC399F" w:rsidRPr="00D92DA1">
        <w:rPr>
          <w:rFonts w:eastAsiaTheme="minorHAnsi"/>
          <w:snapToGrid/>
          <w:kern w:val="0"/>
          <w:sz w:val="28"/>
          <w:szCs w:val="28"/>
        </w:rPr>
        <w:t>broadband deployment in rural areas.</w:t>
      </w:r>
      <w:r w:rsidR="00D6263C">
        <w:rPr>
          <w:snapToGrid/>
          <w:color w:val="222222"/>
          <w:sz w:val="24"/>
          <w:szCs w:val="24"/>
        </w:rPr>
        <w:t xml:space="preserve"> </w:t>
      </w:r>
    </w:p>
    <w:p w14:paraId="5EF221E2" w14:textId="77777777" w:rsidR="00B6203F" w:rsidRDefault="00B6203F" w:rsidP="005641E1">
      <w:pPr>
        <w:widowControl/>
        <w:autoSpaceDE w:val="0"/>
        <w:autoSpaceDN w:val="0"/>
        <w:adjustRightInd w:val="0"/>
        <w:spacing w:after="0" w:line="480" w:lineRule="auto"/>
        <w:rPr>
          <w:rFonts w:eastAsiaTheme="minorHAnsi"/>
          <w:b/>
          <w:snapToGrid/>
          <w:kern w:val="0"/>
          <w:sz w:val="28"/>
          <w:szCs w:val="28"/>
        </w:rPr>
        <w:sectPr w:rsidR="00B6203F" w:rsidSect="000543F2">
          <w:footerReference w:type="default" r:id="rId8"/>
          <w:footerReference w:type="first" r:id="rId9"/>
          <w:pgSz w:w="12240" w:h="15840"/>
          <w:pgMar w:top="1440" w:right="1440" w:bottom="1440" w:left="1440" w:header="720" w:footer="720" w:gutter="0"/>
          <w:pgNumType w:start="1"/>
          <w:cols w:space="720"/>
          <w:titlePg/>
          <w:docGrid w:linePitch="360"/>
        </w:sectPr>
      </w:pPr>
    </w:p>
    <w:p w14:paraId="6830DE96" w14:textId="0581C869" w:rsidR="005641E1" w:rsidRPr="005641E1" w:rsidRDefault="005641E1" w:rsidP="005641E1">
      <w:pPr>
        <w:widowControl/>
        <w:autoSpaceDE w:val="0"/>
        <w:autoSpaceDN w:val="0"/>
        <w:adjustRightInd w:val="0"/>
        <w:spacing w:after="0" w:line="480" w:lineRule="auto"/>
        <w:rPr>
          <w:rFonts w:eastAsiaTheme="minorHAnsi"/>
          <w:b/>
          <w:snapToGrid/>
          <w:kern w:val="0"/>
          <w:sz w:val="28"/>
          <w:szCs w:val="28"/>
        </w:rPr>
      </w:pPr>
      <w:r w:rsidRPr="005641E1">
        <w:rPr>
          <w:rFonts w:eastAsiaTheme="minorHAnsi"/>
          <w:b/>
          <w:snapToGrid/>
          <w:kern w:val="0"/>
          <w:sz w:val="28"/>
          <w:szCs w:val="28"/>
        </w:rPr>
        <w:lastRenderedPageBreak/>
        <w:t>Discussion</w:t>
      </w:r>
    </w:p>
    <w:p w14:paraId="3A002C66" w14:textId="3FD9AEDA" w:rsidR="009B4E81" w:rsidRDefault="009B4E81" w:rsidP="009B4E81">
      <w:pPr>
        <w:pStyle w:val="ListParagraph"/>
        <w:numPr>
          <w:ilvl w:val="0"/>
          <w:numId w:val="11"/>
        </w:numPr>
        <w:rPr>
          <w:b/>
          <w:sz w:val="28"/>
          <w:szCs w:val="28"/>
        </w:rPr>
      </w:pPr>
      <w:r>
        <w:rPr>
          <w:b/>
          <w:sz w:val="28"/>
          <w:szCs w:val="28"/>
        </w:rPr>
        <w:t xml:space="preserve">The Commission should increase the ROR carrier support budget </w:t>
      </w:r>
      <w:r w:rsidR="006E1CFD">
        <w:rPr>
          <w:b/>
          <w:sz w:val="28"/>
          <w:szCs w:val="28"/>
        </w:rPr>
        <w:t xml:space="preserve">in the 2018 budget year </w:t>
      </w:r>
      <w:r>
        <w:rPr>
          <w:b/>
          <w:sz w:val="28"/>
          <w:szCs w:val="28"/>
        </w:rPr>
        <w:t>to reflect inflation since 2011</w:t>
      </w:r>
      <w:r w:rsidR="006E1CFD">
        <w:rPr>
          <w:b/>
          <w:sz w:val="28"/>
          <w:szCs w:val="28"/>
        </w:rPr>
        <w:t xml:space="preserve"> when the budget was established and </w:t>
      </w:r>
      <w:r w:rsidR="0090343C" w:rsidRPr="0090343C">
        <w:rPr>
          <w:b/>
          <w:color w:val="222222"/>
          <w:sz w:val="28"/>
          <w:szCs w:val="28"/>
        </w:rPr>
        <w:t>annually increase the budget for inflation going forward</w:t>
      </w:r>
      <w:r>
        <w:rPr>
          <w:b/>
          <w:sz w:val="28"/>
          <w:szCs w:val="28"/>
        </w:rPr>
        <w:t xml:space="preserve">. </w:t>
      </w:r>
    </w:p>
    <w:p w14:paraId="1D3E00ED" w14:textId="77777777" w:rsidR="009B4E81" w:rsidRPr="006E1CFD" w:rsidRDefault="009B4E81" w:rsidP="009B4E81">
      <w:pPr>
        <w:pStyle w:val="ListParagraph"/>
        <w:ind w:left="1080"/>
        <w:rPr>
          <w:b/>
          <w:sz w:val="28"/>
          <w:szCs w:val="28"/>
        </w:rPr>
      </w:pPr>
    </w:p>
    <w:p w14:paraId="4F18A0E9" w14:textId="1194B359" w:rsidR="0003338F" w:rsidRDefault="00C2135B" w:rsidP="007A210A">
      <w:pPr>
        <w:widowControl/>
        <w:autoSpaceDE w:val="0"/>
        <w:autoSpaceDN w:val="0"/>
        <w:adjustRightInd w:val="0"/>
        <w:spacing w:after="0" w:line="480" w:lineRule="auto"/>
        <w:ind w:firstLine="720"/>
        <w:rPr>
          <w:rFonts w:eastAsiaTheme="minorHAnsi"/>
          <w:snapToGrid/>
          <w:kern w:val="0"/>
          <w:sz w:val="28"/>
          <w:szCs w:val="28"/>
        </w:rPr>
      </w:pPr>
      <w:r w:rsidRPr="00C2135B">
        <w:rPr>
          <w:rFonts w:eastAsiaTheme="minorHAnsi"/>
          <w:snapToGrid/>
          <w:kern w:val="0"/>
          <w:sz w:val="28"/>
          <w:szCs w:val="28"/>
        </w:rPr>
        <w:t xml:space="preserve">The Commission specifically proposes </w:t>
      </w:r>
      <w:r w:rsidR="001F4F53" w:rsidRPr="001F4F53">
        <w:rPr>
          <w:rFonts w:eastAsiaTheme="minorHAnsi"/>
          <w:snapToGrid/>
          <w:kern w:val="0"/>
          <w:sz w:val="28"/>
          <w:szCs w:val="28"/>
        </w:rPr>
        <w:t xml:space="preserve">revising the budget for </w:t>
      </w:r>
      <w:r w:rsidR="00A5127C">
        <w:rPr>
          <w:rFonts w:eastAsiaTheme="minorHAnsi"/>
          <w:snapToGrid/>
          <w:kern w:val="0"/>
          <w:sz w:val="28"/>
          <w:szCs w:val="28"/>
        </w:rPr>
        <w:t>ROR</w:t>
      </w:r>
      <w:r w:rsidR="001F4F53" w:rsidRPr="001F4F53">
        <w:rPr>
          <w:rFonts w:eastAsiaTheme="minorHAnsi"/>
          <w:snapToGrid/>
          <w:kern w:val="0"/>
          <w:sz w:val="28"/>
          <w:szCs w:val="28"/>
        </w:rPr>
        <w:t xml:space="preserve"> carriers within</w:t>
      </w:r>
      <w:r w:rsidR="001F4F53">
        <w:rPr>
          <w:rFonts w:eastAsiaTheme="minorHAnsi"/>
          <w:snapToGrid/>
          <w:kern w:val="0"/>
          <w:sz w:val="28"/>
          <w:szCs w:val="28"/>
        </w:rPr>
        <w:t xml:space="preserve"> </w:t>
      </w:r>
      <w:r w:rsidR="001F4F53" w:rsidRPr="001F4F53">
        <w:rPr>
          <w:rFonts w:eastAsiaTheme="minorHAnsi"/>
          <w:snapToGrid/>
          <w:kern w:val="0"/>
          <w:sz w:val="28"/>
          <w:szCs w:val="28"/>
        </w:rPr>
        <w:t>the high-cost program</w:t>
      </w:r>
      <w:r w:rsidR="001F4F53">
        <w:rPr>
          <w:rFonts w:eastAsiaTheme="minorHAnsi"/>
          <w:snapToGrid/>
          <w:kern w:val="0"/>
          <w:sz w:val="28"/>
          <w:szCs w:val="28"/>
        </w:rPr>
        <w:t xml:space="preserve"> and </w:t>
      </w:r>
      <w:r w:rsidRPr="00C2135B">
        <w:rPr>
          <w:rFonts w:eastAsiaTheme="minorHAnsi"/>
          <w:snapToGrid/>
          <w:kern w:val="0"/>
          <w:sz w:val="28"/>
          <w:szCs w:val="28"/>
        </w:rPr>
        <w:t>adopting an inflation factor to help</w:t>
      </w:r>
      <w:r w:rsidR="007A210A">
        <w:rPr>
          <w:rFonts w:eastAsiaTheme="minorHAnsi"/>
          <w:snapToGrid/>
          <w:kern w:val="0"/>
          <w:sz w:val="28"/>
          <w:szCs w:val="28"/>
        </w:rPr>
        <w:t xml:space="preserve"> </w:t>
      </w:r>
      <w:r w:rsidRPr="00C2135B">
        <w:rPr>
          <w:rFonts w:eastAsiaTheme="minorHAnsi"/>
          <w:snapToGrid/>
          <w:kern w:val="0"/>
          <w:sz w:val="28"/>
          <w:szCs w:val="28"/>
        </w:rPr>
        <w:t>support the new budget</w:t>
      </w:r>
      <w:r w:rsidR="0003338F">
        <w:rPr>
          <w:rFonts w:eastAsiaTheme="minorHAnsi"/>
          <w:snapToGrid/>
          <w:kern w:val="0"/>
          <w:sz w:val="28"/>
          <w:szCs w:val="28"/>
        </w:rPr>
        <w:t>. The FCC</w:t>
      </w:r>
      <w:r w:rsidRPr="00C2135B">
        <w:rPr>
          <w:rFonts w:eastAsiaTheme="minorHAnsi"/>
          <w:snapToGrid/>
          <w:kern w:val="0"/>
          <w:sz w:val="28"/>
          <w:szCs w:val="28"/>
        </w:rPr>
        <w:t xml:space="preserve"> acknowledg</w:t>
      </w:r>
      <w:r w:rsidR="0003338F">
        <w:rPr>
          <w:rFonts w:eastAsiaTheme="minorHAnsi"/>
          <w:snapToGrid/>
          <w:kern w:val="0"/>
          <w:sz w:val="28"/>
          <w:szCs w:val="28"/>
        </w:rPr>
        <w:t>es</w:t>
      </w:r>
      <w:r w:rsidRPr="00C2135B">
        <w:rPr>
          <w:rFonts w:eastAsiaTheme="minorHAnsi"/>
          <w:snapToGrid/>
          <w:kern w:val="0"/>
          <w:sz w:val="28"/>
          <w:szCs w:val="28"/>
        </w:rPr>
        <w:t xml:space="preserve"> that had </w:t>
      </w:r>
      <w:r w:rsidR="0003338F">
        <w:rPr>
          <w:rFonts w:eastAsiaTheme="minorHAnsi"/>
          <w:snapToGrid/>
          <w:kern w:val="0"/>
          <w:sz w:val="28"/>
          <w:szCs w:val="28"/>
        </w:rPr>
        <w:t>it</w:t>
      </w:r>
      <w:r w:rsidRPr="00C2135B">
        <w:rPr>
          <w:rFonts w:eastAsiaTheme="minorHAnsi"/>
          <w:snapToGrid/>
          <w:kern w:val="0"/>
          <w:sz w:val="28"/>
          <w:szCs w:val="28"/>
        </w:rPr>
        <w:t xml:space="preserve"> accounted for inflation since 2011, the</w:t>
      </w:r>
      <w:r>
        <w:rPr>
          <w:rFonts w:eastAsiaTheme="minorHAnsi"/>
          <w:snapToGrid/>
          <w:kern w:val="0"/>
          <w:sz w:val="28"/>
          <w:szCs w:val="28"/>
        </w:rPr>
        <w:t xml:space="preserve"> </w:t>
      </w:r>
      <w:r w:rsidR="00A5127C">
        <w:rPr>
          <w:rFonts w:eastAsiaTheme="minorHAnsi"/>
          <w:snapToGrid/>
          <w:kern w:val="0"/>
          <w:sz w:val="28"/>
          <w:szCs w:val="28"/>
        </w:rPr>
        <w:t>ROR carrier support</w:t>
      </w:r>
      <w:r w:rsidRPr="00C2135B">
        <w:rPr>
          <w:rFonts w:eastAsiaTheme="minorHAnsi"/>
          <w:snapToGrid/>
          <w:kern w:val="0"/>
          <w:sz w:val="28"/>
          <w:szCs w:val="28"/>
        </w:rPr>
        <w:t xml:space="preserve"> budget would have increased from $2 billion in the 2012 budget year to $2.193</w:t>
      </w:r>
      <w:r>
        <w:rPr>
          <w:rFonts w:eastAsiaTheme="minorHAnsi"/>
          <w:snapToGrid/>
          <w:kern w:val="0"/>
          <w:sz w:val="28"/>
          <w:szCs w:val="28"/>
        </w:rPr>
        <w:t xml:space="preserve"> </w:t>
      </w:r>
      <w:r w:rsidRPr="00C2135B">
        <w:rPr>
          <w:rFonts w:eastAsiaTheme="minorHAnsi"/>
          <w:snapToGrid/>
          <w:kern w:val="0"/>
          <w:sz w:val="28"/>
          <w:szCs w:val="28"/>
        </w:rPr>
        <w:t>billion in the 2018 budget year.</w:t>
      </w:r>
      <w:r w:rsidR="001F4F53">
        <w:rPr>
          <w:rStyle w:val="FootnoteReference"/>
          <w:rFonts w:eastAsiaTheme="minorHAnsi"/>
          <w:snapToGrid/>
          <w:kern w:val="0"/>
          <w:sz w:val="28"/>
          <w:szCs w:val="28"/>
        </w:rPr>
        <w:footnoteReference w:id="5"/>
      </w:r>
      <w:r>
        <w:rPr>
          <w:rFonts w:eastAsiaTheme="minorHAnsi"/>
          <w:snapToGrid/>
          <w:kern w:val="0"/>
          <w:sz w:val="28"/>
          <w:szCs w:val="28"/>
        </w:rPr>
        <w:t xml:space="preserve">  </w:t>
      </w:r>
    </w:p>
    <w:p w14:paraId="35D7FD41" w14:textId="15FC0A20" w:rsidR="00E03C8D" w:rsidRDefault="00D92DA1" w:rsidP="003F7B64">
      <w:pPr>
        <w:widowControl/>
        <w:autoSpaceDE w:val="0"/>
        <w:autoSpaceDN w:val="0"/>
        <w:adjustRightInd w:val="0"/>
        <w:spacing w:after="0" w:line="480" w:lineRule="auto"/>
        <w:ind w:firstLine="720"/>
        <w:rPr>
          <w:sz w:val="28"/>
          <w:szCs w:val="28"/>
        </w:rPr>
      </w:pPr>
      <w:r w:rsidRPr="00D92DA1">
        <w:rPr>
          <w:sz w:val="28"/>
          <w:szCs w:val="28"/>
        </w:rPr>
        <w:t>The Pa. PUC agrees with th</w:t>
      </w:r>
      <w:r w:rsidR="0003338F">
        <w:rPr>
          <w:sz w:val="28"/>
          <w:szCs w:val="28"/>
        </w:rPr>
        <w:t>os</w:t>
      </w:r>
      <w:r w:rsidRPr="00D92DA1">
        <w:rPr>
          <w:sz w:val="28"/>
          <w:szCs w:val="28"/>
        </w:rPr>
        <w:t>e comment</w:t>
      </w:r>
      <w:r w:rsidR="00B562B6">
        <w:rPr>
          <w:sz w:val="28"/>
          <w:szCs w:val="28"/>
        </w:rPr>
        <w:t>s</w:t>
      </w:r>
      <w:r w:rsidRPr="00D92DA1">
        <w:rPr>
          <w:sz w:val="28"/>
          <w:szCs w:val="28"/>
        </w:rPr>
        <w:t xml:space="preserve"> that urge the Commission to adopt </w:t>
      </w:r>
      <w:r w:rsidR="00C2135B">
        <w:rPr>
          <w:sz w:val="28"/>
          <w:szCs w:val="28"/>
        </w:rPr>
        <w:t xml:space="preserve">this </w:t>
      </w:r>
      <w:r w:rsidRPr="00D92DA1">
        <w:rPr>
          <w:sz w:val="28"/>
          <w:szCs w:val="28"/>
        </w:rPr>
        <w:t xml:space="preserve">proposal to increase the </w:t>
      </w:r>
      <w:r w:rsidR="00CB3E7A">
        <w:rPr>
          <w:sz w:val="28"/>
          <w:szCs w:val="28"/>
        </w:rPr>
        <w:t xml:space="preserve">overall </w:t>
      </w:r>
      <w:r w:rsidR="00A5127C">
        <w:rPr>
          <w:sz w:val="28"/>
          <w:szCs w:val="28"/>
        </w:rPr>
        <w:t>ROR carrier</w:t>
      </w:r>
      <w:r w:rsidRPr="00D92DA1">
        <w:rPr>
          <w:sz w:val="28"/>
          <w:szCs w:val="28"/>
        </w:rPr>
        <w:t xml:space="preserve"> CAF budget to </w:t>
      </w:r>
      <w:r w:rsidR="00CB3E7A" w:rsidRPr="00CB3E7A">
        <w:rPr>
          <w:sz w:val="28"/>
          <w:szCs w:val="28"/>
        </w:rPr>
        <w:t>$2.193 billion</w:t>
      </w:r>
      <w:r w:rsidR="00CB3E7A">
        <w:rPr>
          <w:sz w:val="28"/>
          <w:szCs w:val="28"/>
        </w:rPr>
        <w:t xml:space="preserve">, which </w:t>
      </w:r>
      <w:r w:rsidRPr="00D92DA1">
        <w:rPr>
          <w:sz w:val="28"/>
          <w:szCs w:val="28"/>
        </w:rPr>
        <w:t>account</w:t>
      </w:r>
      <w:r w:rsidR="00D174D7">
        <w:rPr>
          <w:sz w:val="28"/>
          <w:szCs w:val="28"/>
        </w:rPr>
        <w:t>s</w:t>
      </w:r>
      <w:r w:rsidRPr="00D92DA1">
        <w:rPr>
          <w:sz w:val="28"/>
          <w:szCs w:val="28"/>
        </w:rPr>
        <w:t xml:space="preserve"> for inflation from when the budget was established in 2011, and to </w:t>
      </w:r>
      <w:r w:rsidR="00E45B1A">
        <w:rPr>
          <w:sz w:val="28"/>
          <w:szCs w:val="28"/>
        </w:rPr>
        <w:t xml:space="preserve">also </w:t>
      </w:r>
      <w:r w:rsidRPr="00D92DA1">
        <w:rPr>
          <w:sz w:val="28"/>
          <w:szCs w:val="28"/>
        </w:rPr>
        <w:t xml:space="preserve">continue increasing the budget annually </w:t>
      </w:r>
      <w:r w:rsidR="00C2135B">
        <w:rPr>
          <w:sz w:val="28"/>
          <w:szCs w:val="28"/>
        </w:rPr>
        <w:t xml:space="preserve">thereafter </w:t>
      </w:r>
      <w:r w:rsidRPr="00D92DA1">
        <w:rPr>
          <w:sz w:val="28"/>
          <w:szCs w:val="28"/>
        </w:rPr>
        <w:t>based on inflation.</w:t>
      </w:r>
      <w:r w:rsidR="00BE19AC">
        <w:rPr>
          <w:rStyle w:val="FootnoteReference"/>
          <w:sz w:val="28"/>
          <w:szCs w:val="28"/>
        </w:rPr>
        <w:footnoteReference w:id="6"/>
      </w:r>
      <w:r w:rsidR="00BE19AC">
        <w:rPr>
          <w:sz w:val="28"/>
          <w:szCs w:val="28"/>
        </w:rPr>
        <w:t xml:space="preserve">  </w:t>
      </w:r>
      <w:r w:rsidR="00E03C8D">
        <w:rPr>
          <w:sz w:val="28"/>
          <w:szCs w:val="28"/>
        </w:rPr>
        <w:t xml:space="preserve">Thus, </w:t>
      </w:r>
      <w:r w:rsidR="00490C1D">
        <w:rPr>
          <w:sz w:val="28"/>
          <w:szCs w:val="28"/>
        </w:rPr>
        <w:t xml:space="preserve">the Commission </w:t>
      </w:r>
      <w:r w:rsidR="00490C1D" w:rsidRPr="00490C1D">
        <w:rPr>
          <w:sz w:val="28"/>
          <w:szCs w:val="28"/>
        </w:rPr>
        <w:t>should include</w:t>
      </w:r>
      <w:r w:rsidR="00490C1D">
        <w:rPr>
          <w:sz w:val="28"/>
          <w:szCs w:val="28"/>
        </w:rPr>
        <w:t xml:space="preserve"> an inflationary factor </w:t>
      </w:r>
      <w:r w:rsidR="00490C1D" w:rsidRPr="00490C1D">
        <w:rPr>
          <w:sz w:val="28"/>
          <w:szCs w:val="28"/>
        </w:rPr>
        <w:t xml:space="preserve">in the overall </w:t>
      </w:r>
      <w:r w:rsidR="0003338F">
        <w:rPr>
          <w:sz w:val="28"/>
          <w:szCs w:val="28"/>
        </w:rPr>
        <w:t>h</w:t>
      </w:r>
      <w:r w:rsidR="00490C1D" w:rsidRPr="00490C1D">
        <w:rPr>
          <w:sz w:val="28"/>
          <w:szCs w:val="28"/>
        </w:rPr>
        <w:t xml:space="preserve">igh </w:t>
      </w:r>
      <w:r w:rsidR="0003338F">
        <w:rPr>
          <w:sz w:val="28"/>
          <w:szCs w:val="28"/>
        </w:rPr>
        <w:t>c</w:t>
      </w:r>
      <w:r w:rsidR="00490C1D" w:rsidRPr="00490C1D">
        <w:rPr>
          <w:sz w:val="28"/>
          <w:szCs w:val="28"/>
        </w:rPr>
        <w:t>ost budget construct</w:t>
      </w:r>
      <w:r w:rsidR="00490C1D">
        <w:rPr>
          <w:sz w:val="28"/>
          <w:szCs w:val="28"/>
        </w:rPr>
        <w:t xml:space="preserve"> going forward.  </w:t>
      </w:r>
      <w:r w:rsidR="00DF6397">
        <w:rPr>
          <w:sz w:val="28"/>
          <w:szCs w:val="28"/>
        </w:rPr>
        <w:t xml:space="preserve">The Pa. PUC recognizes that such an approach may, in turn, necessitate a through </w:t>
      </w:r>
      <w:r w:rsidR="003F7B64">
        <w:rPr>
          <w:sz w:val="28"/>
          <w:szCs w:val="28"/>
        </w:rPr>
        <w:t>examination and consideration of the current funding</w:t>
      </w:r>
      <w:r w:rsidR="00DF6397">
        <w:rPr>
          <w:sz w:val="28"/>
          <w:szCs w:val="28"/>
        </w:rPr>
        <w:t xml:space="preserve"> processes</w:t>
      </w:r>
      <w:r w:rsidR="003F7B64">
        <w:rPr>
          <w:sz w:val="28"/>
          <w:szCs w:val="28"/>
        </w:rPr>
        <w:t>.</w:t>
      </w:r>
    </w:p>
    <w:p w14:paraId="42EDD20F" w14:textId="77777777" w:rsidR="00B6203F" w:rsidRDefault="00B6203F" w:rsidP="006E1CFD">
      <w:pPr>
        <w:pStyle w:val="ListParagraph"/>
        <w:numPr>
          <w:ilvl w:val="0"/>
          <w:numId w:val="11"/>
        </w:numPr>
        <w:rPr>
          <w:b/>
          <w:sz w:val="28"/>
          <w:szCs w:val="28"/>
        </w:rPr>
        <w:sectPr w:rsidR="00B6203F" w:rsidSect="000543F2">
          <w:pgSz w:w="12240" w:h="15840"/>
          <w:pgMar w:top="1440" w:right="1440" w:bottom="1440" w:left="1440" w:header="720" w:footer="720" w:gutter="0"/>
          <w:pgNumType w:start="1"/>
          <w:cols w:space="720"/>
          <w:titlePg/>
          <w:docGrid w:linePitch="360"/>
        </w:sectPr>
      </w:pPr>
    </w:p>
    <w:p w14:paraId="1F110A2D" w14:textId="033FD57D" w:rsidR="009B4E81" w:rsidRPr="006E1CFD" w:rsidRDefault="009B4E81" w:rsidP="006E1CFD">
      <w:pPr>
        <w:pStyle w:val="ListParagraph"/>
        <w:numPr>
          <w:ilvl w:val="0"/>
          <w:numId w:val="11"/>
        </w:numPr>
        <w:rPr>
          <w:b/>
          <w:sz w:val="28"/>
          <w:szCs w:val="28"/>
        </w:rPr>
      </w:pPr>
      <w:r w:rsidRPr="001578E5">
        <w:rPr>
          <w:b/>
          <w:sz w:val="28"/>
          <w:szCs w:val="28"/>
        </w:rPr>
        <w:lastRenderedPageBreak/>
        <w:t xml:space="preserve">The Commission should </w:t>
      </w:r>
      <w:r w:rsidR="006E1CFD" w:rsidRPr="006E1CFD">
        <w:rPr>
          <w:b/>
          <w:sz w:val="28"/>
          <w:szCs w:val="28"/>
        </w:rPr>
        <w:t>fully f</w:t>
      </w:r>
      <w:r w:rsidR="006E1CFD">
        <w:rPr>
          <w:b/>
          <w:sz w:val="28"/>
          <w:szCs w:val="28"/>
        </w:rPr>
        <w:t>u</w:t>
      </w:r>
      <w:r w:rsidR="006E1CFD" w:rsidRPr="006E1CFD">
        <w:rPr>
          <w:b/>
          <w:sz w:val="28"/>
          <w:szCs w:val="28"/>
        </w:rPr>
        <w:t xml:space="preserve">nd the A-CAM carrier CAF </w:t>
      </w:r>
      <w:r w:rsidR="006E1CFD">
        <w:rPr>
          <w:b/>
          <w:sz w:val="28"/>
          <w:szCs w:val="28"/>
        </w:rPr>
        <w:t>s</w:t>
      </w:r>
      <w:r w:rsidR="006E1CFD" w:rsidRPr="006E1CFD">
        <w:rPr>
          <w:b/>
          <w:sz w:val="28"/>
          <w:szCs w:val="28"/>
        </w:rPr>
        <w:t>upport budget at $200 per location.</w:t>
      </w:r>
    </w:p>
    <w:p w14:paraId="3A1B7B82" w14:textId="343D1706" w:rsidR="00B562B6" w:rsidRDefault="004F251F" w:rsidP="004E68A2">
      <w:pPr>
        <w:widowControl/>
        <w:autoSpaceDE w:val="0"/>
        <w:autoSpaceDN w:val="0"/>
        <w:adjustRightInd w:val="0"/>
        <w:spacing w:after="0" w:line="480" w:lineRule="auto"/>
        <w:ind w:firstLine="720"/>
        <w:rPr>
          <w:rFonts w:eastAsiaTheme="minorHAnsi"/>
          <w:snapToGrid/>
          <w:kern w:val="0"/>
          <w:sz w:val="28"/>
          <w:szCs w:val="28"/>
        </w:rPr>
      </w:pPr>
      <w:r w:rsidRPr="00BA351D">
        <w:rPr>
          <w:sz w:val="28"/>
          <w:szCs w:val="28"/>
        </w:rPr>
        <w:t xml:space="preserve">Next, the Commission seeks </w:t>
      </w:r>
      <w:r w:rsidRPr="00BA351D">
        <w:rPr>
          <w:rFonts w:eastAsiaTheme="minorHAnsi"/>
          <w:snapToGrid/>
          <w:kern w:val="0"/>
          <w:sz w:val="28"/>
          <w:szCs w:val="28"/>
        </w:rPr>
        <w:t xml:space="preserve">comment on whether it should </w:t>
      </w:r>
      <w:r w:rsidR="00BA351D" w:rsidRPr="00BA351D">
        <w:rPr>
          <w:rFonts w:eastAsiaTheme="minorHAnsi"/>
          <w:snapToGrid/>
          <w:kern w:val="0"/>
          <w:sz w:val="28"/>
          <w:szCs w:val="28"/>
        </w:rPr>
        <w:t>f</w:t>
      </w:r>
      <w:r w:rsidR="00BA351D" w:rsidRPr="00BA351D">
        <w:rPr>
          <w:rFonts w:eastAsiaTheme="minorHAnsi"/>
          <w:bCs/>
          <w:snapToGrid/>
          <w:kern w:val="0"/>
          <w:sz w:val="28"/>
          <w:szCs w:val="28"/>
        </w:rPr>
        <w:t xml:space="preserve">ully fund existing A-CAM </w:t>
      </w:r>
      <w:r w:rsidR="009F31CE">
        <w:rPr>
          <w:rFonts w:eastAsiaTheme="minorHAnsi"/>
          <w:bCs/>
          <w:snapToGrid/>
          <w:kern w:val="0"/>
          <w:sz w:val="28"/>
          <w:szCs w:val="28"/>
        </w:rPr>
        <w:t>c</w:t>
      </w:r>
      <w:r w:rsidR="00BA351D" w:rsidRPr="00BA351D">
        <w:rPr>
          <w:rFonts w:eastAsiaTheme="minorHAnsi"/>
          <w:bCs/>
          <w:snapToGrid/>
          <w:kern w:val="0"/>
          <w:sz w:val="28"/>
          <w:szCs w:val="28"/>
        </w:rPr>
        <w:t xml:space="preserve">arriers by offering them </w:t>
      </w:r>
      <w:r w:rsidRPr="00BA351D">
        <w:rPr>
          <w:rFonts w:eastAsiaTheme="minorHAnsi"/>
          <w:snapToGrid/>
          <w:kern w:val="0"/>
          <w:sz w:val="28"/>
          <w:szCs w:val="28"/>
        </w:rPr>
        <w:t>support in the amount of a $200 per-locatio</w:t>
      </w:r>
      <w:r w:rsidRPr="004F251F">
        <w:rPr>
          <w:rFonts w:eastAsiaTheme="minorHAnsi"/>
          <w:snapToGrid/>
          <w:kern w:val="0"/>
          <w:sz w:val="28"/>
          <w:szCs w:val="28"/>
        </w:rPr>
        <w:t>n funding cap, and what additional deployment</w:t>
      </w:r>
      <w:r>
        <w:rPr>
          <w:rFonts w:eastAsiaTheme="minorHAnsi"/>
          <w:snapToGrid/>
          <w:kern w:val="0"/>
          <w:sz w:val="28"/>
          <w:szCs w:val="28"/>
        </w:rPr>
        <w:t xml:space="preserve"> </w:t>
      </w:r>
      <w:r w:rsidRPr="004F251F">
        <w:rPr>
          <w:rFonts w:eastAsiaTheme="minorHAnsi"/>
          <w:snapToGrid/>
          <w:kern w:val="0"/>
          <w:sz w:val="28"/>
          <w:szCs w:val="28"/>
        </w:rPr>
        <w:t>commitments may be appropriate.</w:t>
      </w:r>
      <w:r>
        <w:rPr>
          <w:rFonts w:eastAsiaTheme="minorHAnsi"/>
          <w:snapToGrid/>
          <w:kern w:val="0"/>
          <w:sz w:val="28"/>
          <w:szCs w:val="28"/>
        </w:rPr>
        <w:t xml:space="preserve">  </w:t>
      </w:r>
      <w:r w:rsidR="00DF6397">
        <w:rPr>
          <w:rFonts w:eastAsiaTheme="minorHAnsi"/>
          <w:snapToGrid/>
          <w:kern w:val="0"/>
          <w:sz w:val="28"/>
          <w:szCs w:val="28"/>
        </w:rPr>
        <w:t xml:space="preserve">Consistent with the Pa. PUC’s position that funding support should not produce a zero-sum result between carriers, the </w:t>
      </w:r>
      <w:r w:rsidR="00B562B6">
        <w:rPr>
          <w:rFonts w:eastAsiaTheme="minorHAnsi"/>
          <w:snapToGrid/>
          <w:kern w:val="0"/>
          <w:sz w:val="28"/>
          <w:szCs w:val="28"/>
        </w:rPr>
        <w:t>Pa. PUC agrees with th</w:t>
      </w:r>
      <w:r w:rsidR="0003338F">
        <w:rPr>
          <w:rFonts w:eastAsiaTheme="minorHAnsi"/>
          <w:snapToGrid/>
          <w:kern w:val="0"/>
          <w:sz w:val="28"/>
          <w:szCs w:val="28"/>
        </w:rPr>
        <w:t>os</w:t>
      </w:r>
      <w:r w:rsidR="00B562B6">
        <w:rPr>
          <w:rFonts w:eastAsiaTheme="minorHAnsi"/>
          <w:snapToGrid/>
          <w:kern w:val="0"/>
          <w:sz w:val="28"/>
          <w:szCs w:val="28"/>
        </w:rPr>
        <w:t xml:space="preserve">e comments advocating for fully funding the A-CAM </w:t>
      </w:r>
      <w:r w:rsidR="009F31CE">
        <w:rPr>
          <w:rFonts w:eastAsiaTheme="minorHAnsi"/>
          <w:snapToGrid/>
          <w:kern w:val="0"/>
          <w:sz w:val="28"/>
          <w:szCs w:val="28"/>
        </w:rPr>
        <w:t xml:space="preserve">carrier CAF support </w:t>
      </w:r>
      <w:r w:rsidR="00B562B6">
        <w:rPr>
          <w:rFonts w:eastAsiaTheme="minorHAnsi"/>
          <w:snapToGrid/>
          <w:kern w:val="0"/>
          <w:sz w:val="28"/>
          <w:szCs w:val="28"/>
        </w:rPr>
        <w:t>budget.</w:t>
      </w:r>
      <w:r w:rsidR="00B562B6">
        <w:rPr>
          <w:rStyle w:val="FootnoteReference"/>
          <w:rFonts w:eastAsiaTheme="minorHAnsi"/>
          <w:snapToGrid/>
          <w:kern w:val="0"/>
          <w:sz w:val="28"/>
          <w:szCs w:val="28"/>
        </w:rPr>
        <w:footnoteReference w:id="7"/>
      </w:r>
    </w:p>
    <w:p w14:paraId="4B5DFC59" w14:textId="3F62A7FD" w:rsidR="0041624F" w:rsidRDefault="004F251F" w:rsidP="00A20257">
      <w:pPr>
        <w:widowControl/>
        <w:autoSpaceDE w:val="0"/>
        <w:autoSpaceDN w:val="0"/>
        <w:adjustRightInd w:val="0"/>
        <w:spacing w:after="0" w:line="480" w:lineRule="auto"/>
        <w:ind w:firstLine="720"/>
        <w:rPr>
          <w:sz w:val="28"/>
          <w:szCs w:val="28"/>
        </w:rPr>
      </w:pPr>
      <w:r>
        <w:rPr>
          <w:rFonts w:eastAsiaTheme="minorHAnsi"/>
          <w:snapToGrid/>
          <w:kern w:val="0"/>
          <w:sz w:val="28"/>
          <w:szCs w:val="28"/>
        </w:rPr>
        <w:t xml:space="preserve">The Pa. PUC asserts that </w:t>
      </w:r>
      <w:r w:rsidR="00602155" w:rsidRPr="00602155">
        <w:rPr>
          <w:sz w:val="28"/>
          <w:szCs w:val="28"/>
        </w:rPr>
        <w:t xml:space="preserve">increasing the </w:t>
      </w:r>
      <w:r w:rsidR="00A5127C">
        <w:rPr>
          <w:sz w:val="28"/>
          <w:szCs w:val="28"/>
        </w:rPr>
        <w:t>ROR carrier</w:t>
      </w:r>
      <w:r w:rsidR="00602155" w:rsidRPr="00602155">
        <w:rPr>
          <w:sz w:val="28"/>
          <w:szCs w:val="28"/>
        </w:rPr>
        <w:t xml:space="preserve"> CAF </w:t>
      </w:r>
      <w:r w:rsidR="00A5127C">
        <w:rPr>
          <w:sz w:val="28"/>
          <w:szCs w:val="28"/>
        </w:rPr>
        <w:t xml:space="preserve">support </w:t>
      </w:r>
      <w:r w:rsidR="00602155" w:rsidRPr="00602155">
        <w:rPr>
          <w:sz w:val="28"/>
          <w:szCs w:val="28"/>
        </w:rPr>
        <w:t xml:space="preserve">budget to account for inflation will </w:t>
      </w:r>
      <w:r w:rsidR="00BE19AC">
        <w:rPr>
          <w:sz w:val="28"/>
          <w:szCs w:val="28"/>
        </w:rPr>
        <w:t>rectify the budget shortfall f</w:t>
      </w:r>
      <w:r w:rsidR="0003338F">
        <w:rPr>
          <w:sz w:val="28"/>
          <w:szCs w:val="28"/>
        </w:rPr>
        <w:t>rom</w:t>
      </w:r>
      <w:r w:rsidR="00BE19AC">
        <w:rPr>
          <w:sz w:val="28"/>
          <w:szCs w:val="28"/>
        </w:rPr>
        <w:t xml:space="preserve"> prior periods</w:t>
      </w:r>
      <w:r w:rsidR="00BA351D">
        <w:rPr>
          <w:sz w:val="28"/>
          <w:szCs w:val="28"/>
        </w:rPr>
        <w:t xml:space="preserve"> and is a good first step</w:t>
      </w:r>
      <w:r w:rsidR="007A210A">
        <w:rPr>
          <w:sz w:val="28"/>
          <w:szCs w:val="28"/>
        </w:rPr>
        <w:t xml:space="preserve">.  </w:t>
      </w:r>
      <w:r w:rsidR="005D0A9C">
        <w:rPr>
          <w:sz w:val="28"/>
          <w:szCs w:val="28"/>
        </w:rPr>
        <w:t>However, i</w:t>
      </w:r>
      <w:r w:rsidR="007A210A">
        <w:rPr>
          <w:sz w:val="28"/>
          <w:szCs w:val="28"/>
        </w:rPr>
        <w:t xml:space="preserve">n </w:t>
      </w:r>
      <w:r w:rsidR="00602155">
        <w:rPr>
          <w:sz w:val="28"/>
          <w:szCs w:val="28"/>
        </w:rPr>
        <w:t xml:space="preserve">order to stimulate and </w:t>
      </w:r>
      <w:r w:rsidR="00A5127C">
        <w:rPr>
          <w:sz w:val="28"/>
          <w:szCs w:val="28"/>
        </w:rPr>
        <w:t xml:space="preserve">sustain </w:t>
      </w:r>
      <w:r w:rsidR="00602155">
        <w:rPr>
          <w:sz w:val="28"/>
          <w:szCs w:val="28"/>
        </w:rPr>
        <w:t xml:space="preserve">accelerated broadband deployment, </w:t>
      </w:r>
      <w:r w:rsidR="00C2135B">
        <w:rPr>
          <w:sz w:val="28"/>
          <w:szCs w:val="28"/>
        </w:rPr>
        <w:t>th</w:t>
      </w:r>
      <w:r w:rsidR="00BE19AC">
        <w:rPr>
          <w:sz w:val="28"/>
          <w:szCs w:val="28"/>
        </w:rPr>
        <w:t xml:space="preserve">e Pa. PUC also recommends that the Commission </w:t>
      </w:r>
      <w:r w:rsidR="00602155">
        <w:rPr>
          <w:sz w:val="28"/>
          <w:szCs w:val="28"/>
        </w:rPr>
        <w:t xml:space="preserve">fully fund the A-CAM </w:t>
      </w:r>
      <w:r w:rsidR="00BD5927">
        <w:rPr>
          <w:sz w:val="28"/>
          <w:szCs w:val="28"/>
        </w:rPr>
        <w:t xml:space="preserve">carrier </w:t>
      </w:r>
      <w:r w:rsidR="00602155">
        <w:rPr>
          <w:sz w:val="28"/>
          <w:szCs w:val="28"/>
        </w:rPr>
        <w:t xml:space="preserve">budget at </w:t>
      </w:r>
      <w:r w:rsidR="00E45B1A">
        <w:rPr>
          <w:sz w:val="28"/>
          <w:szCs w:val="28"/>
        </w:rPr>
        <w:t xml:space="preserve">the original </w:t>
      </w:r>
      <w:r w:rsidR="00E45B1A" w:rsidRPr="00E45B1A">
        <w:rPr>
          <w:sz w:val="28"/>
          <w:szCs w:val="28"/>
        </w:rPr>
        <w:t xml:space="preserve">monthly funding </w:t>
      </w:r>
      <w:r w:rsidR="00E45B1A">
        <w:rPr>
          <w:sz w:val="28"/>
          <w:szCs w:val="28"/>
        </w:rPr>
        <w:t xml:space="preserve">cap of </w:t>
      </w:r>
      <w:r w:rsidR="00602155">
        <w:rPr>
          <w:sz w:val="28"/>
          <w:szCs w:val="28"/>
        </w:rPr>
        <w:t xml:space="preserve">$200 per location.  </w:t>
      </w:r>
      <w:r w:rsidR="00DF6397">
        <w:rPr>
          <w:sz w:val="28"/>
          <w:szCs w:val="28"/>
        </w:rPr>
        <w:t xml:space="preserve">The funding challenges that gave rise to the $200 cap per location </w:t>
      </w:r>
      <w:r w:rsidR="00E07584">
        <w:rPr>
          <w:sz w:val="28"/>
          <w:szCs w:val="28"/>
        </w:rPr>
        <w:t xml:space="preserve">approach has not been obviated simply because the limits of funding necessitated departing from the $200 per location approach.  </w:t>
      </w:r>
      <w:r w:rsidR="00602155">
        <w:rPr>
          <w:sz w:val="28"/>
          <w:szCs w:val="28"/>
        </w:rPr>
        <w:t xml:space="preserve">The Pa. PUC notes that the Commission </w:t>
      </w:r>
      <w:r w:rsidR="00E45B1A">
        <w:rPr>
          <w:sz w:val="28"/>
          <w:szCs w:val="28"/>
        </w:rPr>
        <w:t xml:space="preserve">has </w:t>
      </w:r>
      <w:r w:rsidR="00602155" w:rsidRPr="00602155">
        <w:rPr>
          <w:sz w:val="28"/>
          <w:szCs w:val="28"/>
        </w:rPr>
        <w:t>offer</w:t>
      </w:r>
      <w:r w:rsidR="00602155">
        <w:rPr>
          <w:sz w:val="28"/>
          <w:szCs w:val="28"/>
        </w:rPr>
        <w:t>ed</w:t>
      </w:r>
      <w:r w:rsidR="00602155" w:rsidRPr="00602155">
        <w:rPr>
          <w:sz w:val="28"/>
          <w:szCs w:val="28"/>
        </w:rPr>
        <w:t xml:space="preserve"> additional support up to $146.10 per location to all carriers that</w:t>
      </w:r>
      <w:r w:rsidR="00602155">
        <w:rPr>
          <w:sz w:val="28"/>
          <w:szCs w:val="28"/>
        </w:rPr>
        <w:t xml:space="preserve"> </w:t>
      </w:r>
      <w:r w:rsidR="00602155" w:rsidRPr="00602155">
        <w:rPr>
          <w:sz w:val="28"/>
          <w:szCs w:val="28"/>
        </w:rPr>
        <w:t>had accepted the previously revised offers of model-based support.</w:t>
      </w:r>
      <w:r w:rsidR="00602155">
        <w:rPr>
          <w:rStyle w:val="FootnoteReference"/>
          <w:sz w:val="28"/>
          <w:szCs w:val="28"/>
        </w:rPr>
        <w:footnoteReference w:id="8"/>
      </w:r>
      <w:r w:rsidR="00602155">
        <w:rPr>
          <w:sz w:val="28"/>
          <w:szCs w:val="28"/>
        </w:rPr>
        <w:t xml:space="preserve">  The Commission </w:t>
      </w:r>
      <w:r w:rsidR="00602155">
        <w:rPr>
          <w:sz w:val="28"/>
          <w:szCs w:val="28"/>
        </w:rPr>
        <w:lastRenderedPageBreak/>
        <w:t xml:space="preserve">acknowledged </w:t>
      </w:r>
      <w:r w:rsidR="0041624F">
        <w:rPr>
          <w:sz w:val="28"/>
          <w:szCs w:val="28"/>
        </w:rPr>
        <w:t xml:space="preserve">this step </w:t>
      </w:r>
      <w:r w:rsidR="004E68A2">
        <w:rPr>
          <w:sz w:val="28"/>
          <w:szCs w:val="28"/>
        </w:rPr>
        <w:t xml:space="preserve">would provide </w:t>
      </w:r>
      <w:r w:rsidR="00602155" w:rsidRPr="00602155">
        <w:rPr>
          <w:sz w:val="28"/>
          <w:szCs w:val="28"/>
        </w:rPr>
        <w:t xml:space="preserve">economic, educational, and healthcare benefits </w:t>
      </w:r>
      <w:r w:rsidR="004E68A2">
        <w:rPr>
          <w:sz w:val="28"/>
          <w:szCs w:val="28"/>
        </w:rPr>
        <w:t xml:space="preserve">to rural consumers.  </w:t>
      </w:r>
    </w:p>
    <w:p w14:paraId="6FA6BF2A" w14:textId="5BA926BC" w:rsidR="00EC399F" w:rsidRDefault="004E68A2" w:rsidP="00A20257">
      <w:pPr>
        <w:widowControl/>
        <w:autoSpaceDE w:val="0"/>
        <w:autoSpaceDN w:val="0"/>
        <w:adjustRightInd w:val="0"/>
        <w:spacing w:after="0" w:line="480" w:lineRule="auto"/>
        <w:ind w:firstLine="720"/>
        <w:rPr>
          <w:sz w:val="28"/>
          <w:szCs w:val="28"/>
        </w:rPr>
      </w:pPr>
      <w:r>
        <w:rPr>
          <w:sz w:val="28"/>
          <w:szCs w:val="28"/>
        </w:rPr>
        <w:t xml:space="preserve">Consistent with the previous request from two </w:t>
      </w:r>
      <w:r w:rsidR="0003338F">
        <w:rPr>
          <w:sz w:val="28"/>
          <w:szCs w:val="28"/>
        </w:rPr>
        <w:t>Pa. PUC</w:t>
      </w:r>
      <w:r>
        <w:rPr>
          <w:sz w:val="28"/>
          <w:szCs w:val="28"/>
        </w:rPr>
        <w:t xml:space="preserve"> Commissioners, the Commission </w:t>
      </w:r>
      <w:r w:rsidR="00406420">
        <w:rPr>
          <w:sz w:val="28"/>
          <w:szCs w:val="28"/>
        </w:rPr>
        <w:t xml:space="preserve">should </w:t>
      </w:r>
      <w:r w:rsidR="00A3364C">
        <w:rPr>
          <w:sz w:val="28"/>
          <w:szCs w:val="28"/>
        </w:rPr>
        <w:t xml:space="preserve">fully fund the A-CAM </w:t>
      </w:r>
      <w:r w:rsidR="00BD5927">
        <w:rPr>
          <w:sz w:val="28"/>
          <w:szCs w:val="28"/>
        </w:rPr>
        <w:t xml:space="preserve">carrier </w:t>
      </w:r>
      <w:r w:rsidR="00A3364C">
        <w:rPr>
          <w:sz w:val="28"/>
          <w:szCs w:val="28"/>
        </w:rPr>
        <w:t xml:space="preserve">budget and offer those existing A-CAM electors that received a revised offer of A-CAM support </w:t>
      </w:r>
      <w:r w:rsidR="004F251F">
        <w:rPr>
          <w:sz w:val="28"/>
          <w:szCs w:val="28"/>
        </w:rPr>
        <w:t xml:space="preserve">the </w:t>
      </w:r>
      <w:r w:rsidR="00A3364C">
        <w:rPr>
          <w:sz w:val="28"/>
          <w:szCs w:val="28"/>
        </w:rPr>
        <w:t xml:space="preserve">original </w:t>
      </w:r>
      <w:r w:rsidR="004F251F">
        <w:rPr>
          <w:sz w:val="28"/>
          <w:szCs w:val="28"/>
        </w:rPr>
        <w:t xml:space="preserve">$200 </w:t>
      </w:r>
      <w:r w:rsidR="004F251F" w:rsidRPr="004F251F">
        <w:rPr>
          <w:sz w:val="28"/>
          <w:szCs w:val="28"/>
        </w:rPr>
        <w:t xml:space="preserve">per location </w:t>
      </w:r>
      <w:r w:rsidR="004F251F">
        <w:rPr>
          <w:sz w:val="28"/>
          <w:szCs w:val="28"/>
        </w:rPr>
        <w:t xml:space="preserve">monthly funding cap </w:t>
      </w:r>
      <w:r w:rsidR="00A3364C">
        <w:rPr>
          <w:sz w:val="28"/>
          <w:szCs w:val="28"/>
        </w:rPr>
        <w:t>amount</w:t>
      </w:r>
      <w:r w:rsidR="004F251F">
        <w:rPr>
          <w:sz w:val="28"/>
          <w:szCs w:val="28"/>
        </w:rPr>
        <w:t>.</w:t>
      </w:r>
      <w:r w:rsidR="001F4F53">
        <w:rPr>
          <w:sz w:val="28"/>
          <w:szCs w:val="28"/>
        </w:rPr>
        <w:t xml:space="preserve">  </w:t>
      </w:r>
      <w:r w:rsidR="007F6866">
        <w:rPr>
          <w:sz w:val="28"/>
          <w:szCs w:val="28"/>
        </w:rPr>
        <w:t>The Pa. PUC notes that</w:t>
      </w:r>
      <w:r w:rsidR="007A210A">
        <w:rPr>
          <w:sz w:val="28"/>
          <w:szCs w:val="28"/>
        </w:rPr>
        <w:t>,</w:t>
      </w:r>
      <w:r w:rsidR="007F6866">
        <w:rPr>
          <w:sz w:val="28"/>
          <w:szCs w:val="28"/>
        </w:rPr>
        <w:t xml:space="preserve"> since a</w:t>
      </w:r>
      <w:r w:rsidR="001578E5">
        <w:rPr>
          <w:sz w:val="28"/>
          <w:szCs w:val="28"/>
        </w:rPr>
        <w:t>n</w:t>
      </w:r>
      <w:r w:rsidR="007F6866">
        <w:rPr>
          <w:sz w:val="28"/>
          <w:szCs w:val="28"/>
        </w:rPr>
        <w:t xml:space="preserve"> R</w:t>
      </w:r>
      <w:r w:rsidR="00B6203F">
        <w:rPr>
          <w:sz w:val="28"/>
          <w:szCs w:val="28"/>
        </w:rPr>
        <w:t>o</w:t>
      </w:r>
      <w:r w:rsidR="007F6866">
        <w:rPr>
          <w:sz w:val="28"/>
          <w:szCs w:val="28"/>
        </w:rPr>
        <w:t xml:space="preserve">R carrier’s initial acceptance of the A-CAM offer and the corresponding </w:t>
      </w:r>
      <w:r w:rsidR="006E7AB1">
        <w:rPr>
          <w:sz w:val="28"/>
          <w:szCs w:val="28"/>
        </w:rPr>
        <w:t xml:space="preserve">mandatory </w:t>
      </w:r>
      <w:r w:rsidR="007F6866">
        <w:rPr>
          <w:sz w:val="28"/>
          <w:szCs w:val="28"/>
        </w:rPr>
        <w:t xml:space="preserve">deployment obligations </w:t>
      </w:r>
      <w:r w:rsidR="0003338F">
        <w:rPr>
          <w:sz w:val="28"/>
          <w:szCs w:val="28"/>
        </w:rPr>
        <w:t xml:space="preserve">were </w:t>
      </w:r>
      <w:r w:rsidR="007F6866">
        <w:rPr>
          <w:sz w:val="28"/>
          <w:szCs w:val="28"/>
        </w:rPr>
        <w:t xml:space="preserve">based upon the </w:t>
      </w:r>
      <w:r w:rsidR="007F6866" w:rsidRPr="007F6866">
        <w:rPr>
          <w:sz w:val="28"/>
          <w:szCs w:val="28"/>
        </w:rPr>
        <w:t>origina</w:t>
      </w:r>
      <w:r w:rsidR="007F6866">
        <w:rPr>
          <w:sz w:val="28"/>
          <w:szCs w:val="28"/>
        </w:rPr>
        <w:t xml:space="preserve">l </w:t>
      </w:r>
      <w:r w:rsidR="007F6866" w:rsidRPr="007F6866">
        <w:rPr>
          <w:sz w:val="28"/>
          <w:szCs w:val="28"/>
        </w:rPr>
        <w:t xml:space="preserve">$200 per location, </w:t>
      </w:r>
      <w:r w:rsidR="001B5768" w:rsidRPr="00ED295C">
        <w:rPr>
          <w:sz w:val="28"/>
          <w:szCs w:val="28"/>
        </w:rPr>
        <w:t xml:space="preserve">these same carriers </w:t>
      </w:r>
      <w:r w:rsidR="007F6866" w:rsidRPr="00ED295C">
        <w:rPr>
          <w:sz w:val="28"/>
          <w:szCs w:val="28"/>
        </w:rPr>
        <w:t xml:space="preserve">already </w:t>
      </w:r>
      <w:r w:rsidR="001B5768" w:rsidRPr="00ED295C">
        <w:rPr>
          <w:sz w:val="28"/>
          <w:szCs w:val="28"/>
        </w:rPr>
        <w:t>ha</w:t>
      </w:r>
      <w:r w:rsidR="007F207D" w:rsidRPr="00ED295C">
        <w:rPr>
          <w:sz w:val="28"/>
          <w:szCs w:val="28"/>
        </w:rPr>
        <w:t xml:space="preserve">d prepared </w:t>
      </w:r>
      <w:r w:rsidR="001B5768" w:rsidRPr="00ED295C">
        <w:rPr>
          <w:sz w:val="28"/>
          <w:szCs w:val="28"/>
        </w:rPr>
        <w:t xml:space="preserve">plans to </w:t>
      </w:r>
      <w:r w:rsidR="00135346" w:rsidRPr="00ED295C">
        <w:rPr>
          <w:sz w:val="28"/>
          <w:szCs w:val="28"/>
        </w:rPr>
        <w:t xml:space="preserve">roll-out </w:t>
      </w:r>
      <w:r w:rsidR="001B5768" w:rsidRPr="00ED295C">
        <w:rPr>
          <w:sz w:val="28"/>
          <w:szCs w:val="28"/>
        </w:rPr>
        <w:t xml:space="preserve">broadband </w:t>
      </w:r>
      <w:r w:rsidR="00135346" w:rsidRPr="00ED295C">
        <w:rPr>
          <w:sz w:val="28"/>
          <w:szCs w:val="28"/>
        </w:rPr>
        <w:t xml:space="preserve">offerings </w:t>
      </w:r>
      <w:r w:rsidR="001B5768" w:rsidRPr="00ED295C">
        <w:rPr>
          <w:sz w:val="28"/>
          <w:szCs w:val="28"/>
        </w:rPr>
        <w:t>throughout their service territory</w:t>
      </w:r>
      <w:r w:rsidR="00135346" w:rsidRPr="00ED295C">
        <w:rPr>
          <w:sz w:val="28"/>
          <w:szCs w:val="28"/>
        </w:rPr>
        <w:t xml:space="preserve"> in order to meet their deployment milestones</w:t>
      </w:r>
      <w:r w:rsidR="001B5768">
        <w:rPr>
          <w:sz w:val="28"/>
          <w:szCs w:val="28"/>
        </w:rPr>
        <w:t xml:space="preserve">.  </w:t>
      </w:r>
      <w:r w:rsidR="00135346">
        <w:rPr>
          <w:sz w:val="28"/>
          <w:szCs w:val="28"/>
        </w:rPr>
        <w:t>Thus, b</w:t>
      </w:r>
      <w:r w:rsidR="001F4F53" w:rsidRPr="001F4F53">
        <w:rPr>
          <w:sz w:val="28"/>
          <w:szCs w:val="28"/>
        </w:rPr>
        <w:t xml:space="preserve">y </w:t>
      </w:r>
      <w:r w:rsidR="0003338F">
        <w:rPr>
          <w:sz w:val="28"/>
          <w:szCs w:val="28"/>
        </w:rPr>
        <w:t>returning</w:t>
      </w:r>
      <w:r w:rsidR="0003338F" w:rsidRPr="001F4F53">
        <w:rPr>
          <w:sz w:val="28"/>
          <w:szCs w:val="28"/>
        </w:rPr>
        <w:t xml:space="preserve"> </w:t>
      </w:r>
      <w:r w:rsidR="001F4F53" w:rsidRPr="001F4F53">
        <w:rPr>
          <w:sz w:val="28"/>
          <w:szCs w:val="28"/>
        </w:rPr>
        <w:t xml:space="preserve">the funding cap </w:t>
      </w:r>
      <w:r w:rsidR="00135346">
        <w:rPr>
          <w:sz w:val="28"/>
          <w:szCs w:val="28"/>
        </w:rPr>
        <w:t xml:space="preserve">to </w:t>
      </w:r>
      <w:r w:rsidR="0003338F">
        <w:rPr>
          <w:sz w:val="28"/>
          <w:szCs w:val="28"/>
        </w:rPr>
        <w:t xml:space="preserve">its original </w:t>
      </w:r>
      <w:r w:rsidR="001F4F53" w:rsidRPr="001F4F53">
        <w:rPr>
          <w:sz w:val="28"/>
          <w:szCs w:val="28"/>
        </w:rPr>
        <w:t xml:space="preserve">$200 per location, the Commission </w:t>
      </w:r>
      <w:r w:rsidR="001B5768">
        <w:rPr>
          <w:sz w:val="28"/>
          <w:szCs w:val="28"/>
        </w:rPr>
        <w:t xml:space="preserve">is simply reinstating the A-CAM elector’s initial deployment milestones, which </w:t>
      </w:r>
      <w:r w:rsidR="0003338F">
        <w:rPr>
          <w:sz w:val="28"/>
          <w:szCs w:val="28"/>
        </w:rPr>
        <w:t>should</w:t>
      </w:r>
      <w:r w:rsidR="00553165">
        <w:rPr>
          <w:sz w:val="28"/>
          <w:szCs w:val="28"/>
        </w:rPr>
        <w:t xml:space="preserve"> </w:t>
      </w:r>
      <w:r w:rsidR="001F4F53" w:rsidRPr="001F4F53">
        <w:rPr>
          <w:sz w:val="28"/>
          <w:szCs w:val="28"/>
        </w:rPr>
        <w:t>bring</w:t>
      </w:r>
      <w:r w:rsidR="001B5768">
        <w:rPr>
          <w:sz w:val="28"/>
          <w:szCs w:val="28"/>
        </w:rPr>
        <w:t xml:space="preserve"> </w:t>
      </w:r>
      <w:r w:rsidR="00553165">
        <w:rPr>
          <w:sz w:val="28"/>
          <w:szCs w:val="28"/>
        </w:rPr>
        <w:t xml:space="preserve">and sustain </w:t>
      </w:r>
      <w:r w:rsidR="001F4F53" w:rsidRPr="001F4F53">
        <w:rPr>
          <w:sz w:val="28"/>
          <w:szCs w:val="28"/>
        </w:rPr>
        <w:t xml:space="preserve">broadband </w:t>
      </w:r>
      <w:r w:rsidR="00553165">
        <w:rPr>
          <w:sz w:val="28"/>
          <w:szCs w:val="28"/>
        </w:rPr>
        <w:t xml:space="preserve">access and availability </w:t>
      </w:r>
      <w:r w:rsidR="001F4F53" w:rsidRPr="001F4F53">
        <w:rPr>
          <w:sz w:val="28"/>
          <w:szCs w:val="28"/>
        </w:rPr>
        <w:t xml:space="preserve">to more </w:t>
      </w:r>
      <w:r w:rsidR="001F4F53">
        <w:rPr>
          <w:sz w:val="28"/>
          <w:szCs w:val="28"/>
        </w:rPr>
        <w:t xml:space="preserve">rural consumers. </w:t>
      </w:r>
      <w:r w:rsidR="00F40C3F">
        <w:rPr>
          <w:sz w:val="28"/>
          <w:szCs w:val="28"/>
        </w:rPr>
        <w:t xml:space="preserve"> And, the Pa. PUC believes that a reinstatement of this $200 per location funding should not trigger or produce a zero-sum result for other recipient providers to implement this $200 per location restoration.</w:t>
      </w:r>
    </w:p>
    <w:p w14:paraId="7C5E72EF" w14:textId="77777777" w:rsidR="00B6203F" w:rsidRDefault="00B6203F" w:rsidP="006E1CFD">
      <w:pPr>
        <w:pStyle w:val="ListParagraph"/>
        <w:numPr>
          <w:ilvl w:val="0"/>
          <w:numId w:val="11"/>
        </w:numPr>
        <w:rPr>
          <w:b/>
          <w:color w:val="222222"/>
          <w:sz w:val="28"/>
          <w:szCs w:val="28"/>
        </w:rPr>
        <w:sectPr w:rsidR="00B6203F" w:rsidSect="000543F2">
          <w:pgSz w:w="12240" w:h="15840"/>
          <w:pgMar w:top="1440" w:right="1440" w:bottom="1440" w:left="1440" w:header="720" w:footer="720" w:gutter="0"/>
          <w:pgNumType w:start="1"/>
          <w:cols w:space="720"/>
          <w:titlePg/>
          <w:docGrid w:linePitch="360"/>
        </w:sectPr>
      </w:pPr>
    </w:p>
    <w:p w14:paraId="77B1877B" w14:textId="38A06564" w:rsidR="006E1CFD" w:rsidRDefault="006E1CFD" w:rsidP="006E1CFD">
      <w:pPr>
        <w:pStyle w:val="ListParagraph"/>
        <w:numPr>
          <w:ilvl w:val="0"/>
          <w:numId w:val="11"/>
        </w:numPr>
        <w:rPr>
          <w:b/>
          <w:color w:val="222222"/>
          <w:sz w:val="28"/>
          <w:szCs w:val="28"/>
        </w:rPr>
      </w:pPr>
      <w:r>
        <w:rPr>
          <w:b/>
          <w:color w:val="222222"/>
          <w:sz w:val="28"/>
          <w:szCs w:val="28"/>
        </w:rPr>
        <w:lastRenderedPageBreak/>
        <w:t>The Commission should adopt a budget that establishes adequate funding for both A-CAM providers and legacy ROR carriers.</w:t>
      </w:r>
    </w:p>
    <w:p w14:paraId="24FB68D9" w14:textId="77777777" w:rsidR="006E1CFD" w:rsidRPr="006E1CFD" w:rsidRDefault="006E1CFD" w:rsidP="006E1CFD">
      <w:pPr>
        <w:pStyle w:val="ListParagraph"/>
        <w:ind w:left="1080"/>
        <w:rPr>
          <w:b/>
          <w:color w:val="222222"/>
          <w:sz w:val="28"/>
          <w:szCs w:val="28"/>
        </w:rPr>
      </w:pPr>
    </w:p>
    <w:p w14:paraId="70398FF9" w14:textId="63808D6D" w:rsidR="00F40C3F" w:rsidRDefault="0063244D" w:rsidP="000B0B88">
      <w:pPr>
        <w:widowControl/>
        <w:autoSpaceDE w:val="0"/>
        <w:autoSpaceDN w:val="0"/>
        <w:adjustRightInd w:val="0"/>
        <w:spacing w:after="0" w:line="480" w:lineRule="auto"/>
        <w:rPr>
          <w:rFonts w:eastAsiaTheme="minorHAnsi"/>
          <w:snapToGrid/>
          <w:kern w:val="0"/>
          <w:sz w:val="28"/>
          <w:szCs w:val="28"/>
        </w:rPr>
      </w:pPr>
      <w:r w:rsidRPr="0063244D">
        <w:rPr>
          <w:snapToGrid/>
          <w:color w:val="222222"/>
          <w:kern w:val="0"/>
          <w:sz w:val="28"/>
          <w:szCs w:val="28"/>
        </w:rPr>
        <w:tab/>
      </w:r>
      <w:r w:rsidR="000B0B88">
        <w:rPr>
          <w:snapToGrid/>
          <w:color w:val="222222"/>
          <w:kern w:val="0"/>
          <w:sz w:val="28"/>
          <w:szCs w:val="28"/>
        </w:rPr>
        <w:t xml:space="preserve">Furthermore, </w:t>
      </w:r>
      <w:r w:rsidR="00B562B6">
        <w:rPr>
          <w:snapToGrid/>
          <w:color w:val="222222"/>
          <w:kern w:val="0"/>
          <w:sz w:val="28"/>
          <w:szCs w:val="28"/>
        </w:rPr>
        <w:t>the Pa. PUC agrees with th</w:t>
      </w:r>
      <w:r w:rsidR="0003338F">
        <w:rPr>
          <w:snapToGrid/>
          <w:color w:val="222222"/>
          <w:kern w:val="0"/>
          <w:sz w:val="28"/>
          <w:szCs w:val="28"/>
        </w:rPr>
        <w:t>os</w:t>
      </w:r>
      <w:r w:rsidR="00B562B6">
        <w:rPr>
          <w:snapToGrid/>
          <w:color w:val="222222"/>
          <w:kern w:val="0"/>
          <w:sz w:val="28"/>
          <w:szCs w:val="28"/>
        </w:rPr>
        <w:t>e comments</w:t>
      </w:r>
      <w:r w:rsidR="0003338F">
        <w:rPr>
          <w:snapToGrid/>
          <w:color w:val="222222"/>
          <w:kern w:val="0"/>
          <w:sz w:val="28"/>
          <w:szCs w:val="28"/>
        </w:rPr>
        <w:t xml:space="preserve"> advocating that</w:t>
      </w:r>
      <w:r w:rsidR="00B562B6">
        <w:rPr>
          <w:snapToGrid/>
          <w:color w:val="222222"/>
          <w:kern w:val="0"/>
          <w:sz w:val="28"/>
          <w:szCs w:val="28"/>
        </w:rPr>
        <w:t xml:space="preserve"> </w:t>
      </w:r>
      <w:r w:rsidR="000B0B88">
        <w:rPr>
          <w:snapToGrid/>
          <w:color w:val="222222"/>
          <w:kern w:val="0"/>
          <w:sz w:val="28"/>
          <w:szCs w:val="28"/>
        </w:rPr>
        <w:t>t</w:t>
      </w:r>
      <w:r w:rsidR="000B0B88">
        <w:rPr>
          <w:rFonts w:eastAsiaTheme="minorHAnsi"/>
          <w:snapToGrid/>
          <w:kern w:val="0"/>
          <w:sz w:val="28"/>
          <w:szCs w:val="28"/>
        </w:rPr>
        <w:t>he Commission s</w:t>
      </w:r>
      <w:r w:rsidR="000B0B88" w:rsidRPr="00620A13">
        <w:rPr>
          <w:rFonts w:eastAsiaTheme="minorHAnsi"/>
          <w:snapToGrid/>
          <w:kern w:val="0"/>
          <w:sz w:val="28"/>
          <w:szCs w:val="28"/>
        </w:rPr>
        <w:t xml:space="preserve">hould adopt a budget </w:t>
      </w:r>
      <w:r w:rsidR="00107212">
        <w:rPr>
          <w:rFonts w:eastAsiaTheme="minorHAnsi"/>
          <w:snapToGrid/>
          <w:kern w:val="0"/>
          <w:sz w:val="28"/>
          <w:szCs w:val="28"/>
        </w:rPr>
        <w:t xml:space="preserve">for ROR carriers </w:t>
      </w:r>
      <w:r w:rsidR="000B0B88" w:rsidRPr="00620A13">
        <w:rPr>
          <w:rFonts w:eastAsiaTheme="minorHAnsi"/>
          <w:snapToGrid/>
          <w:kern w:val="0"/>
          <w:sz w:val="28"/>
          <w:szCs w:val="28"/>
        </w:rPr>
        <w:t>that would fully fund the original A-CAM</w:t>
      </w:r>
      <w:r w:rsidR="000B0B88">
        <w:rPr>
          <w:rFonts w:eastAsiaTheme="minorHAnsi"/>
          <w:snapToGrid/>
          <w:kern w:val="0"/>
          <w:sz w:val="28"/>
          <w:szCs w:val="28"/>
        </w:rPr>
        <w:t xml:space="preserve"> </w:t>
      </w:r>
      <w:r w:rsidR="0041624F">
        <w:rPr>
          <w:rFonts w:eastAsiaTheme="minorHAnsi"/>
          <w:snapToGrid/>
          <w:kern w:val="0"/>
          <w:sz w:val="28"/>
          <w:szCs w:val="28"/>
        </w:rPr>
        <w:t xml:space="preserve">budget </w:t>
      </w:r>
      <w:r w:rsidR="000B0B88" w:rsidRPr="00620A13">
        <w:rPr>
          <w:rFonts w:eastAsiaTheme="minorHAnsi"/>
          <w:snapToGrid/>
          <w:kern w:val="0"/>
          <w:sz w:val="28"/>
          <w:szCs w:val="28"/>
        </w:rPr>
        <w:t>for all existing A-CAM providers</w:t>
      </w:r>
      <w:r w:rsidR="000B0B88">
        <w:rPr>
          <w:rFonts w:eastAsiaTheme="minorHAnsi"/>
          <w:snapToGrid/>
          <w:kern w:val="0"/>
          <w:sz w:val="28"/>
          <w:szCs w:val="28"/>
        </w:rPr>
        <w:t xml:space="preserve"> and </w:t>
      </w:r>
      <w:r w:rsidR="0041624F">
        <w:rPr>
          <w:rFonts w:eastAsiaTheme="minorHAnsi"/>
          <w:snapToGrid/>
          <w:kern w:val="0"/>
          <w:sz w:val="28"/>
          <w:szCs w:val="28"/>
        </w:rPr>
        <w:t xml:space="preserve">also </w:t>
      </w:r>
      <w:r w:rsidR="000B0B88" w:rsidRPr="00620A13">
        <w:rPr>
          <w:rFonts w:eastAsiaTheme="minorHAnsi"/>
          <w:snapToGrid/>
          <w:kern w:val="0"/>
          <w:sz w:val="28"/>
          <w:szCs w:val="28"/>
        </w:rPr>
        <w:t xml:space="preserve">fully fund </w:t>
      </w:r>
      <w:r w:rsidR="00107212">
        <w:rPr>
          <w:rFonts w:eastAsiaTheme="minorHAnsi"/>
          <w:snapToGrid/>
          <w:kern w:val="0"/>
          <w:sz w:val="28"/>
          <w:szCs w:val="28"/>
        </w:rPr>
        <w:t xml:space="preserve">the requisite support for </w:t>
      </w:r>
      <w:r w:rsidR="000B0B88">
        <w:rPr>
          <w:rFonts w:eastAsiaTheme="minorHAnsi"/>
          <w:snapToGrid/>
          <w:kern w:val="0"/>
          <w:sz w:val="28"/>
          <w:szCs w:val="28"/>
        </w:rPr>
        <w:t>legacy R</w:t>
      </w:r>
      <w:r w:rsidR="00107212">
        <w:rPr>
          <w:rFonts w:eastAsiaTheme="minorHAnsi"/>
          <w:snapToGrid/>
          <w:kern w:val="0"/>
          <w:sz w:val="28"/>
          <w:szCs w:val="28"/>
        </w:rPr>
        <w:t>O</w:t>
      </w:r>
      <w:r w:rsidR="000B0B88">
        <w:rPr>
          <w:rFonts w:eastAsiaTheme="minorHAnsi"/>
          <w:snapToGrid/>
          <w:kern w:val="0"/>
          <w:sz w:val="28"/>
          <w:szCs w:val="28"/>
        </w:rPr>
        <w:t>R carriers.</w:t>
      </w:r>
      <w:r w:rsidR="00B562B6">
        <w:rPr>
          <w:rStyle w:val="FootnoteReference"/>
          <w:rFonts w:eastAsiaTheme="minorHAnsi"/>
          <w:snapToGrid/>
          <w:kern w:val="0"/>
          <w:sz w:val="28"/>
          <w:szCs w:val="28"/>
        </w:rPr>
        <w:footnoteReference w:id="9"/>
      </w:r>
      <w:r w:rsidR="00F6354F">
        <w:rPr>
          <w:rFonts w:eastAsiaTheme="minorHAnsi"/>
          <w:snapToGrid/>
          <w:kern w:val="0"/>
          <w:sz w:val="28"/>
          <w:szCs w:val="28"/>
        </w:rPr>
        <w:t xml:space="preserve">  </w:t>
      </w:r>
      <w:r w:rsidR="00F40C3F">
        <w:rPr>
          <w:rFonts w:eastAsiaTheme="minorHAnsi"/>
          <w:snapToGrid/>
          <w:kern w:val="0"/>
          <w:sz w:val="28"/>
          <w:szCs w:val="28"/>
        </w:rPr>
        <w:t xml:space="preserve">This result assures all carriers that funding for one class of providers does not result in reductions in support for other classes of providers.  </w:t>
      </w:r>
    </w:p>
    <w:p w14:paraId="334A23BE" w14:textId="77777777" w:rsidR="00B6203F" w:rsidRDefault="00620EAA" w:rsidP="00F40C3F">
      <w:pPr>
        <w:widowControl/>
        <w:autoSpaceDE w:val="0"/>
        <w:autoSpaceDN w:val="0"/>
        <w:adjustRightInd w:val="0"/>
        <w:spacing w:after="0" w:line="480" w:lineRule="auto"/>
        <w:ind w:firstLine="720"/>
        <w:rPr>
          <w:rFonts w:eastAsiaTheme="minorHAnsi"/>
          <w:snapToGrid/>
          <w:kern w:val="0"/>
          <w:sz w:val="28"/>
          <w:szCs w:val="28"/>
        </w:rPr>
      </w:pPr>
      <w:r>
        <w:rPr>
          <w:rFonts w:eastAsiaTheme="minorHAnsi"/>
          <w:snapToGrid/>
          <w:kern w:val="0"/>
          <w:sz w:val="28"/>
          <w:szCs w:val="28"/>
        </w:rPr>
        <w:t xml:space="preserve">The Pa. PUC asserts that the Commission </w:t>
      </w:r>
      <w:r w:rsidR="00F6354F" w:rsidRPr="00620EAA">
        <w:rPr>
          <w:sz w:val="28"/>
          <w:szCs w:val="28"/>
        </w:rPr>
        <w:t xml:space="preserve">must </w:t>
      </w:r>
      <w:r w:rsidR="0003338F">
        <w:rPr>
          <w:sz w:val="28"/>
          <w:szCs w:val="28"/>
        </w:rPr>
        <w:t xml:space="preserve">adequately </w:t>
      </w:r>
      <w:r w:rsidR="00F6354F" w:rsidRPr="00620EAA">
        <w:rPr>
          <w:sz w:val="28"/>
          <w:szCs w:val="28"/>
        </w:rPr>
        <w:t xml:space="preserve">fund the legacy mechanisms </w:t>
      </w:r>
      <w:r w:rsidR="0003338F">
        <w:rPr>
          <w:sz w:val="28"/>
          <w:szCs w:val="28"/>
        </w:rPr>
        <w:t>so</w:t>
      </w:r>
      <w:r w:rsidR="00F6354F" w:rsidRPr="00620EAA">
        <w:rPr>
          <w:sz w:val="28"/>
          <w:szCs w:val="28"/>
        </w:rPr>
        <w:t xml:space="preserve"> there is no reduction due to the budget control mechanism. </w:t>
      </w:r>
      <w:r w:rsidR="000B0B88" w:rsidRPr="00620EAA">
        <w:rPr>
          <w:rFonts w:eastAsiaTheme="minorHAnsi"/>
          <w:snapToGrid/>
          <w:kern w:val="0"/>
          <w:sz w:val="28"/>
          <w:szCs w:val="28"/>
        </w:rPr>
        <w:t xml:space="preserve">  </w:t>
      </w:r>
      <w:r w:rsidR="0087097F">
        <w:rPr>
          <w:rFonts w:eastAsiaTheme="minorHAnsi"/>
          <w:snapToGrid/>
          <w:kern w:val="0"/>
          <w:sz w:val="28"/>
          <w:szCs w:val="28"/>
        </w:rPr>
        <w:t xml:space="preserve">The Pa. PUC </w:t>
      </w:r>
      <w:r w:rsidR="00107212">
        <w:rPr>
          <w:rFonts w:eastAsiaTheme="minorHAnsi"/>
          <w:snapToGrid/>
          <w:kern w:val="0"/>
          <w:sz w:val="28"/>
          <w:szCs w:val="28"/>
        </w:rPr>
        <w:t xml:space="preserve">also </w:t>
      </w:r>
      <w:r w:rsidR="0087097F">
        <w:rPr>
          <w:rFonts w:eastAsiaTheme="minorHAnsi"/>
          <w:snapToGrid/>
          <w:kern w:val="0"/>
          <w:sz w:val="28"/>
          <w:szCs w:val="28"/>
        </w:rPr>
        <w:t xml:space="preserve">asserts that the Commission should </w:t>
      </w:r>
      <w:r w:rsidR="0087097F" w:rsidRPr="007F207D">
        <w:rPr>
          <w:rFonts w:eastAsiaTheme="minorHAnsi"/>
          <w:snapToGrid/>
          <w:kern w:val="0"/>
          <w:sz w:val="28"/>
          <w:szCs w:val="28"/>
        </w:rPr>
        <w:t xml:space="preserve">treat both model-based </w:t>
      </w:r>
      <w:r w:rsidR="0087097F">
        <w:rPr>
          <w:rFonts w:eastAsiaTheme="minorHAnsi"/>
          <w:snapToGrid/>
          <w:kern w:val="0"/>
          <w:sz w:val="28"/>
          <w:szCs w:val="28"/>
        </w:rPr>
        <w:t xml:space="preserve">and </w:t>
      </w:r>
    </w:p>
    <w:p w14:paraId="38437207" w14:textId="120A6179" w:rsidR="00F40C3F" w:rsidRDefault="0087097F" w:rsidP="00B6203F">
      <w:pPr>
        <w:widowControl/>
        <w:autoSpaceDE w:val="0"/>
        <w:autoSpaceDN w:val="0"/>
        <w:adjustRightInd w:val="0"/>
        <w:spacing w:after="0" w:line="480" w:lineRule="auto"/>
        <w:rPr>
          <w:rFonts w:eastAsiaTheme="minorHAnsi"/>
          <w:snapToGrid/>
          <w:kern w:val="0"/>
          <w:sz w:val="28"/>
          <w:szCs w:val="28"/>
        </w:rPr>
      </w:pPr>
      <w:r w:rsidRPr="007F207D">
        <w:rPr>
          <w:rFonts w:eastAsiaTheme="minorHAnsi"/>
          <w:snapToGrid/>
          <w:kern w:val="0"/>
          <w:sz w:val="28"/>
          <w:szCs w:val="28"/>
        </w:rPr>
        <w:t>cost</w:t>
      </w:r>
      <w:r>
        <w:rPr>
          <w:rFonts w:eastAsiaTheme="minorHAnsi"/>
          <w:snapToGrid/>
          <w:kern w:val="0"/>
          <w:sz w:val="28"/>
          <w:szCs w:val="28"/>
        </w:rPr>
        <w:t>-</w:t>
      </w:r>
      <w:r w:rsidRPr="007F207D">
        <w:rPr>
          <w:rFonts w:eastAsiaTheme="minorHAnsi"/>
          <w:snapToGrid/>
          <w:kern w:val="0"/>
          <w:sz w:val="28"/>
          <w:szCs w:val="28"/>
        </w:rPr>
        <w:t>based</w:t>
      </w:r>
      <w:r>
        <w:rPr>
          <w:rFonts w:eastAsiaTheme="minorHAnsi"/>
          <w:snapToGrid/>
          <w:kern w:val="0"/>
          <w:sz w:val="28"/>
          <w:szCs w:val="28"/>
        </w:rPr>
        <w:t xml:space="preserve"> </w:t>
      </w:r>
      <w:r w:rsidRPr="007F207D">
        <w:rPr>
          <w:rFonts w:eastAsiaTheme="minorHAnsi"/>
          <w:snapToGrid/>
          <w:kern w:val="0"/>
          <w:sz w:val="28"/>
          <w:szCs w:val="28"/>
        </w:rPr>
        <w:t>R</w:t>
      </w:r>
      <w:r w:rsidR="00107212">
        <w:rPr>
          <w:rFonts w:eastAsiaTheme="minorHAnsi"/>
          <w:snapToGrid/>
          <w:kern w:val="0"/>
          <w:sz w:val="28"/>
          <w:szCs w:val="28"/>
        </w:rPr>
        <w:t>O</w:t>
      </w:r>
      <w:r w:rsidRPr="007F207D">
        <w:rPr>
          <w:rFonts w:eastAsiaTheme="minorHAnsi"/>
          <w:snapToGrid/>
          <w:kern w:val="0"/>
          <w:sz w:val="28"/>
          <w:szCs w:val="28"/>
        </w:rPr>
        <w:t xml:space="preserve">R </w:t>
      </w:r>
      <w:r w:rsidR="00107212">
        <w:rPr>
          <w:rFonts w:eastAsiaTheme="minorHAnsi"/>
          <w:snapToGrid/>
          <w:kern w:val="0"/>
          <w:sz w:val="28"/>
          <w:szCs w:val="28"/>
        </w:rPr>
        <w:t xml:space="preserve">carrier </w:t>
      </w:r>
      <w:r w:rsidRPr="007F207D">
        <w:rPr>
          <w:rFonts w:eastAsiaTheme="minorHAnsi"/>
          <w:snapToGrid/>
          <w:kern w:val="0"/>
          <w:sz w:val="28"/>
          <w:szCs w:val="28"/>
        </w:rPr>
        <w:t>support</w:t>
      </w:r>
      <w:r>
        <w:rPr>
          <w:rFonts w:eastAsiaTheme="minorHAnsi"/>
          <w:snapToGrid/>
          <w:kern w:val="0"/>
          <w:sz w:val="28"/>
          <w:szCs w:val="28"/>
        </w:rPr>
        <w:t xml:space="preserve"> recipients </w:t>
      </w:r>
      <w:r w:rsidRPr="007F207D">
        <w:rPr>
          <w:rFonts w:eastAsiaTheme="minorHAnsi"/>
          <w:snapToGrid/>
          <w:kern w:val="0"/>
          <w:sz w:val="28"/>
          <w:szCs w:val="28"/>
        </w:rPr>
        <w:t>equitably and reasonably</w:t>
      </w:r>
      <w:r>
        <w:rPr>
          <w:rFonts w:eastAsiaTheme="minorHAnsi"/>
          <w:snapToGrid/>
          <w:kern w:val="0"/>
          <w:sz w:val="28"/>
          <w:szCs w:val="28"/>
        </w:rPr>
        <w:t xml:space="preserve"> </w:t>
      </w:r>
      <w:r w:rsidRPr="007F207D">
        <w:rPr>
          <w:rFonts w:eastAsiaTheme="minorHAnsi"/>
          <w:snapToGrid/>
          <w:kern w:val="0"/>
          <w:sz w:val="28"/>
          <w:szCs w:val="28"/>
        </w:rPr>
        <w:t>comparably in its distribution of high-cost support</w:t>
      </w:r>
      <w:r>
        <w:rPr>
          <w:rFonts w:eastAsiaTheme="minorHAnsi"/>
          <w:snapToGrid/>
          <w:kern w:val="0"/>
          <w:sz w:val="28"/>
          <w:szCs w:val="28"/>
        </w:rPr>
        <w:t>.</w:t>
      </w:r>
      <w:r w:rsidR="00334D2A">
        <w:rPr>
          <w:rFonts w:eastAsiaTheme="minorHAnsi"/>
          <w:snapToGrid/>
          <w:kern w:val="0"/>
          <w:sz w:val="28"/>
          <w:szCs w:val="28"/>
        </w:rPr>
        <w:t xml:space="preserve">  </w:t>
      </w:r>
      <w:r w:rsidR="00F40C3F">
        <w:rPr>
          <w:rFonts w:eastAsiaTheme="minorHAnsi"/>
          <w:snapToGrid/>
          <w:kern w:val="0"/>
          <w:sz w:val="28"/>
          <w:szCs w:val="28"/>
        </w:rPr>
        <w:t xml:space="preserve">The best way to do this is to fund the carriers sufficiently such that no class of carrier secures support at the expense of another class of carriers.  </w:t>
      </w:r>
    </w:p>
    <w:p w14:paraId="6B00B07B" w14:textId="584354D2" w:rsidR="0041624F" w:rsidRPr="00620EAA" w:rsidRDefault="0087097F" w:rsidP="001578E5">
      <w:pPr>
        <w:widowControl/>
        <w:autoSpaceDE w:val="0"/>
        <w:autoSpaceDN w:val="0"/>
        <w:adjustRightInd w:val="0"/>
        <w:spacing w:after="0" w:line="480" w:lineRule="auto"/>
        <w:ind w:firstLine="720"/>
        <w:rPr>
          <w:rFonts w:eastAsiaTheme="minorHAnsi"/>
          <w:snapToGrid/>
          <w:kern w:val="0"/>
          <w:sz w:val="28"/>
          <w:szCs w:val="28"/>
        </w:rPr>
      </w:pPr>
      <w:r w:rsidRPr="000B0B88">
        <w:rPr>
          <w:rFonts w:eastAsiaTheme="minorHAnsi"/>
          <w:snapToGrid/>
          <w:kern w:val="0"/>
          <w:sz w:val="28"/>
          <w:szCs w:val="28"/>
        </w:rPr>
        <w:t xml:space="preserve">The </w:t>
      </w:r>
      <w:r>
        <w:rPr>
          <w:rFonts w:eastAsiaTheme="minorHAnsi"/>
          <w:snapToGrid/>
          <w:kern w:val="0"/>
          <w:sz w:val="28"/>
          <w:szCs w:val="28"/>
        </w:rPr>
        <w:t>Commission’s</w:t>
      </w:r>
      <w:r w:rsidRPr="000B0B88">
        <w:rPr>
          <w:rFonts w:eastAsiaTheme="minorHAnsi"/>
          <w:snapToGrid/>
          <w:kern w:val="0"/>
          <w:sz w:val="28"/>
          <w:szCs w:val="28"/>
        </w:rPr>
        <w:t xml:space="preserve"> current practice of retroactively </w:t>
      </w:r>
      <w:r>
        <w:rPr>
          <w:rFonts w:eastAsiaTheme="minorHAnsi"/>
          <w:snapToGrid/>
          <w:kern w:val="0"/>
          <w:sz w:val="28"/>
          <w:szCs w:val="28"/>
        </w:rPr>
        <w:t xml:space="preserve">addressing and </w:t>
      </w:r>
      <w:r w:rsidRPr="000B0B88">
        <w:rPr>
          <w:rFonts w:eastAsiaTheme="minorHAnsi"/>
          <w:snapToGrid/>
          <w:kern w:val="0"/>
          <w:sz w:val="28"/>
          <w:szCs w:val="28"/>
        </w:rPr>
        <w:t xml:space="preserve">funding </w:t>
      </w:r>
      <w:r>
        <w:rPr>
          <w:rFonts w:eastAsiaTheme="minorHAnsi"/>
          <w:snapToGrid/>
          <w:kern w:val="0"/>
          <w:sz w:val="28"/>
          <w:szCs w:val="28"/>
        </w:rPr>
        <w:t xml:space="preserve">budget </w:t>
      </w:r>
      <w:r w:rsidRPr="000B0B88">
        <w:rPr>
          <w:rFonts w:eastAsiaTheme="minorHAnsi"/>
          <w:snapToGrid/>
          <w:kern w:val="0"/>
          <w:sz w:val="28"/>
          <w:szCs w:val="28"/>
        </w:rPr>
        <w:t xml:space="preserve">shortfalls </w:t>
      </w:r>
      <w:r>
        <w:rPr>
          <w:rFonts w:eastAsiaTheme="minorHAnsi"/>
          <w:snapToGrid/>
          <w:kern w:val="0"/>
          <w:sz w:val="28"/>
          <w:szCs w:val="28"/>
        </w:rPr>
        <w:t>is not a viable long-term solution.  Thus, t</w:t>
      </w:r>
      <w:r w:rsidRPr="0063244D">
        <w:rPr>
          <w:snapToGrid/>
          <w:color w:val="222222"/>
          <w:kern w:val="0"/>
          <w:sz w:val="28"/>
          <w:szCs w:val="28"/>
        </w:rPr>
        <w:t xml:space="preserve">he Pa. PUC </w:t>
      </w:r>
      <w:r w:rsidRPr="0063244D">
        <w:rPr>
          <w:rFonts w:eastAsiaTheme="minorHAnsi"/>
          <w:snapToGrid/>
          <w:kern w:val="0"/>
          <w:sz w:val="28"/>
          <w:szCs w:val="28"/>
        </w:rPr>
        <w:t xml:space="preserve">supports </w:t>
      </w:r>
      <w:r>
        <w:rPr>
          <w:rFonts w:eastAsiaTheme="minorHAnsi"/>
          <w:snapToGrid/>
          <w:kern w:val="0"/>
          <w:sz w:val="28"/>
          <w:szCs w:val="28"/>
        </w:rPr>
        <w:t>increasing the overall R</w:t>
      </w:r>
      <w:r w:rsidR="00107212">
        <w:rPr>
          <w:rFonts w:eastAsiaTheme="minorHAnsi"/>
          <w:snapToGrid/>
          <w:kern w:val="0"/>
          <w:sz w:val="28"/>
          <w:szCs w:val="28"/>
        </w:rPr>
        <w:t>O</w:t>
      </w:r>
      <w:r>
        <w:rPr>
          <w:rFonts w:eastAsiaTheme="minorHAnsi"/>
          <w:snapToGrid/>
          <w:kern w:val="0"/>
          <w:sz w:val="28"/>
          <w:szCs w:val="28"/>
        </w:rPr>
        <w:t xml:space="preserve">R </w:t>
      </w:r>
      <w:r w:rsidR="00107212">
        <w:rPr>
          <w:rFonts w:eastAsiaTheme="minorHAnsi"/>
          <w:snapToGrid/>
          <w:kern w:val="0"/>
          <w:sz w:val="28"/>
          <w:szCs w:val="28"/>
        </w:rPr>
        <w:t xml:space="preserve">carrier support </w:t>
      </w:r>
      <w:r>
        <w:rPr>
          <w:rFonts w:eastAsiaTheme="minorHAnsi"/>
          <w:snapToGrid/>
          <w:kern w:val="0"/>
          <w:sz w:val="28"/>
          <w:szCs w:val="28"/>
        </w:rPr>
        <w:t xml:space="preserve">budget so that </w:t>
      </w:r>
      <w:r w:rsidRPr="0063244D">
        <w:rPr>
          <w:rFonts w:eastAsiaTheme="minorHAnsi"/>
          <w:snapToGrid/>
          <w:kern w:val="0"/>
          <w:sz w:val="28"/>
          <w:szCs w:val="28"/>
        </w:rPr>
        <w:t xml:space="preserve">the Commission </w:t>
      </w:r>
      <w:r>
        <w:rPr>
          <w:rFonts w:eastAsiaTheme="minorHAnsi"/>
          <w:snapToGrid/>
          <w:kern w:val="0"/>
          <w:sz w:val="28"/>
          <w:szCs w:val="28"/>
        </w:rPr>
        <w:t xml:space="preserve">can </w:t>
      </w:r>
      <w:r w:rsidRPr="0063244D">
        <w:rPr>
          <w:rFonts w:eastAsiaTheme="minorHAnsi"/>
          <w:snapToGrid/>
          <w:kern w:val="0"/>
          <w:sz w:val="28"/>
          <w:szCs w:val="28"/>
        </w:rPr>
        <w:t xml:space="preserve">fully-fund high cost USF support for the </w:t>
      </w:r>
      <w:r w:rsidR="00107212">
        <w:rPr>
          <w:rFonts w:eastAsiaTheme="minorHAnsi"/>
          <w:snapToGrid/>
          <w:kern w:val="0"/>
          <w:sz w:val="28"/>
          <w:szCs w:val="28"/>
        </w:rPr>
        <w:t xml:space="preserve">legacy </w:t>
      </w:r>
      <w:r w:rsidRPr="0063244D">
        <w:rPr>
          <w:rFonts w:eastAsiaTheme="minorHAnsi"/>
          <w:snapToGrid/>
          <w:kern w:val="0"/>
          <w:sz w:val="28"/>
          <w:szCs w:val="28"/>
        </w:rPr>
        <w:t xml:space="preserve">cost-based </w:t>
      </w:r>
      <w:r>
        <w:rPr>
          <w:rFonts w:eastAsiaTheme="minorHAnsi"/>
          <w:snapToGrid/>
          <w:kern w:val="0"/>
          <w:sz w:val="28"/>
          <w:szCs w:val="28"/>
        </w:rPr>
        <w:t xml:space="preserve">support recipients.  </w:t>
      </w:r>
    </w:p>
    <w:p w14:paraId="147F5333" w14:textId="53BB4414" w:rsidR="000B0B88" w:rsidRDefault="00B562B6" w:rsidP="0041624F">
      <w:pPr>
        <w:widowControl/>
        <w:autoSpaceDE w:val="0"/>
        <w:autoSpaceDN w:val="0"/>
        <w:adjustRightInd w:val="0"/>
        <w:spacing w:after="0" w:line="480" w:lineRule="auto"/>
        <w:ind w:firstLine="720"/>
        <w:rPr>
          <w:rFonts w:eastAsiaTheme="minorHAnsi"/>
          <w:snapToGrid/>
          <w:kern w:val="0"/>
          <w:sz w:val="28"/>
          <w:szCs w:val="28"/>
        </w:rPr>
      </w:pPr>
      <w:r>
        <w:rPr>
          <w:snapToGrid/>
          <w:color w:val="222222"/>
          <w:kern w:val="0"/>
          <w:sz w:val="28"/>
          <w:szCs w:val="28"/>
        </w:rPr>
        <w:lastRenderedPageBreak/>
        <w:t xml:space="preserve">The Commission </w:t>
      </w:r>
      <w:r w:rsidR="0087097F">
        <w:rPr>
          <w:snapToGrid/>
          <w:color w:val="222222"/>
          <w:kern w:val="0"/>
          <w:sz w:val="28"/>
          <w:szCs w:val="28"/>
        </w:rPr>
        <w:t xml:space="preserve">also </w:t>
      </w:r>
      <w:r>
        <w:rPr>
          <w:snapToGrid/>
          <w:color w:val="222222"/>
          <w:kern w:val="0"/>
          <w:sz w:val="28"/>
          <w:szCs w:val="28"/>
        </w:rPr>
        <w:t xml:space="preserve">seeks comment on </w:t>
      </w:r>
      <w:r w:rsidRPr="00A3364C">
        <w:rPr>
          <w:snapToGrid/>
          <w:color w:val="222222"/>
          <w:kern w:val="0"/>
          <w:sz w:val="28"/>
          <w:szCs w:val="28"/>
        </w:rPr>
        <w:t>whether to</w:t>
      </w:r>
      <w:r>
        <w:rPr>
          <w:snapToGrid/>
          <w:color w:val="222222"/>
          <w:kern w:val="0"/>
          <w:sz w:val="28"/>
          <w:szCs w:val="28"/>
        </w:rPr>
        <w:t xml:space="preserve"> offer A-CAM support to </w:t>
      </w:r>
      <w:r w:rsidRPr="00A3364C">
        <w:rPr>
          <w:snapToGrid/>
          <w:color w:val="222222"/>
          <w:kern w:val="0"/>
          <w:sz w:val="28"/>
          <w:szCs w:val="28"/>
        </w:rPr>
        <w:t xml:space="preserve">all legacy </w:t>
      </w:r>
      <w:r w:rsidR="00107212">
        <w:rPr>
          <w:snapToGrid/>
          <w:color w:val="222222"/>
          <w:kern w:val="0"/>
          <w:sz w:val="28"/>
          <w:szCs w:val="28"/>
        </w:rPr>
        <w:t xml:space="preserve">ROR </w:t>
      </w:r>
      <w:r w:rsidRPr="00A3364C">
        <w:rPr>
          <w:snapToGrid/>
          <w:color w:val="222222"/>
          <w:kern w:val="0"/>
          <w:sz w:val="28"/>
          <w:szCs w:val="28"/>
        </w:rPr>
        <w:t>carriers—not just those for whom the offer of model-based support is</w:t>
      </w:r>
      <w:r>
        <w:rPr>
          <w:snapToGrid/>
          <w:color w:val="222222"/>
          <w:kern w:val="0"/>
          <w:sz w:val="28"/>
          <w:szCs w:val="28"/>
        </w:rPr>
        <w:t xml:space="preserve"> </w:t>
      </w:r>
      <w:r w:rsidRPr="00A3364C">
        <w:rPr>
          <w:snapToGrid/>
          <w:color w:val="222222"/>
          <w:kern w:val="0"/>
          <w:sz w:val="28"/>
          <w:szCs w:val="28"/>
        </w:rPr>
        <w:t>less than the legacy support they received</w:t>
      </w:r>
      <w:r w:rsidR="00A41EC1">
        <w:rPr>
          <w:snapToGrid/>
          <w:color w:val="222222"/>
          <w:kern w:val="0"/>
          <w:sz w:val="28"/>
          <w:szCs w:val="28"/>
        </w:rPr>
        <w:t>.</w:t>
      </w:r>
      <w:r w:rsidR="005D0A9C">
        <w:rPr>
          <w:snapToGrid/>
          <w:color w:val="222222"/>
          <w:kern w:val="0"/>
          <w:sz w:val="28"/>
          <w:szCs w:val="28"/>
        </w:rPr>
        <w:t xml:space="preserve">  </w:t>
      </w:r>
      <w:r w:rsidR="00A41EC1">
        <w:rPr>
          <w:snapToGrid/>
          <w:color w:val="222222"/>
          <w:kern w:val="0"/>
          <w:sz w:val="28"/>
          <w:szCs w:val="28"/>
        </w:rPr>
        <w:t>The Commission questions whether an expansion would</w:t>
      </w:r>
      <w:r w:rsidRPr="000A6A34">
        <w:rPr>
          <w:snapToGrid/>
          <w:color w:val="222222"/>
          <w:kern w:val="0"/>
          <w:sz w:val="28"/>
          <w:szCs w:val="28"/>
        </w:rPr>
        <w:t xml:space="preserve"> help spur additional broadband deployment in rural areas</w:t>
      </w:r>
      <w:r>
        <w:rPr>
          <w:snapToGrid/>
          <w:color w:val="222222"/>
          <w:kern w:val="0"/>
          <w:sz w:val="28"/>
          <w:szCs w:val="28"/>
        </w:rPr>
        <w:t>.</w:t>
      </w:r>
      <w:r>
        <w:rPr>
          <w:rStyle w:val="FootnoteReference"/>
          <w:snapToGrid/>
          <w:color w:val="222222"/>
          <w:kern w:val="0"/>
          <w:sz w:val="28"/>
          <w:szCs w:val="28"/>
        </w:rPr>
        <w:footnoteReference w:id="10"/>
      </w:r>
      <w:r>
        <w:rPr>
          <w:snapToGrid/>
          <w:color w:val="222222"/>
          <w:kern w:val="0"/>
          <w:sz w:val="28"/>
          <w:szCs w:val="28"/>
        </w:rPr>
        <w:t xml:space="preserve">  The Pa. PUC is not opposed to this proposal for </w:t>
      </w:r>
      <w:r w:rsidRPr="000B0B88">
        <w:rPr>
          <w:snapToGrid/>
          <w:color w:val="222222"/>
          <w:kern w:val="0"/>
          <w:sz w:val="28"/>
          <w:szCs w:val="28"/>
        </w:rPr>
        <w:t>a new A</w:t>
      </w:r>
      <w:r w:rsidR="0087097F">
        <w:rPr>
          <w:snapToGrid/>
          <w:color w:val="222222"/>
          <w:kern w:val="0"/>
          <w:sz w:val="28"/>
          <w:szCs w:val="28"/>
        </w:rPr>
        <w:t>-</w:t>
      </w:r>
      <w:r w:rsidRPr="000B0B88">
        <w:rPr>
          <w:snapToGrid/>
          <w:color w:val="222222"/>
          <w:kern w:val="0"/>
          <w:sz w:val="28"/>
          <w:szCs w:val="28"/>
        </w:rPr>
        <w:t xml:space="preserve">CAM offer extended to </w:t>
      </w:r>
      <w:r w:rsidR="0087097F">
        <w:rPr>
          <w:snapToGrid/>
          <w:color w:val="222222"/>
          <w:kern w:val="0"/>
          <w:sz w:val="28"/>
          <w:szCs w:val="28"/>
        </w:rPr>
        <w:t xml:space="preserve">legacy </w:t>
      </w:r>
      <w:r w:rsidR="00107212">
        <w:rPr>
          <w:snapToGrid/>
          <w:color w:val="222222"/>
          <w:kern w:val="0"/>
          <w:sz w:val="28"/>
          <w:szCs w:val="28"/>
        </w:rPr>
        <w:t>ROR carriers</w:t>
      </w:r>
      <w:r w:rsidR="00107212" w:rsidRPr="000B0B88">
        <w:rPr>
          <w:snapToGrid/>
          <w:color w:val="222222"/>
          <w:kern w:val="0"/>
          <w:sz w:val="28"/>
          <w:szCs w:val="28"/>
        </w:rPr>
        <w:t xml:space="preserve"> </w:t>
      </w:r>
      <w:r w:rsidRPr="000B0B88">
        <w:rPr>
          <w:snapToGrid/>
          <w:color w:val="222222"/>
          <w:kern w:val="0"/>
          <w:sz w:val="28"/>
          <w:szCs w:val="28"/>
        </w:rPr>
        <w:t xml:space="preserve">willing to accept lower support amounts </w:t>
      </w:r>
      <w:r>
        <w:rPr>
          <w:snapToGrid/>
          <w:color w:val="222222"/>
          <w:kern w:val="0"/>
          <w:sz w:val="28"/>
          <w:szCs w:val="28"/>
        </w:rPr>
        <w:t xml:space="preserve">as it may </w:t>
      </w:r>
      <w:r w:rsidRPr="000B0B88">
        <w:rPr>
          <w:snapToGrid/>
          <w:color w:val="222222"/>
          <w:kern w:val="0"/>
          <w:sz w:val="28"/>
          <w:szCs w:val="28"/>
        </w:rPr>
        <w:t>create additional headroom for those remaining on cost-based mechanisms.</w:t>
      </w:r>
      <w:r w:rsidR="00F6354F">
        <w:rPr>
          <w:snapToGrid/>
          <w:color w:val="222222"/>
          <w:kern w:val="0"/>
          <w:sz w:val="28"/>
          <w:szCs w:val="28"/>
        </w:rPr>
        <w:t xml:space="preserve">  </w:t>
      </w:r>
      <w:r w:rsidR="000B0B88">
        <w:rPr>
          <w:rFonts w:eastAsiaTheme="minorHAnsi"/>
          <w:snapToGrid/>
          <w:kern w:val="0"/>
          <w:sz w:val="28"/>
          <w:szCs w:val="28"/>
        </w:rPr>
        <w:t xml:space="preserve">  </w:t>
      </w:r>
    </w:p>
    <w:p w14:paraId="7E5AFD07" w14:textId="77777777" w:rsidR="006C2FF0" w:rsidRPr="00C02E8D" w:rsidRDefault="006C2FF0" w:rsidP="006C2FF0">
      <w:pPr>
        <w:widowControl/>
        <w:shd w:val="clear" w:color="auto" w:fill="FFFFFF"/>
        <w:spacing w:after="0" w:line="480" w:lineRule="auto"/>
        <w:rPr>
          <w:b/>
          <w:snapToGrid/>
          <w:color w:val="222222"/>
          <w:kern w:val="0"/>
          <w:sz w:val="28"/>
          <w:szCs w:val="28"/>
        </w:rPr>
      </w:pPr>
      <w:r w:rsidRPr="00C02E8D">
        <w:rPr>
          <w:b/>
          <w:snapToGrid/>
          <w:color w:val="222222"/>
          <w:kern w:val="0"/>
          <w:sz w:val="28"/>
          <w:szCs w:val="28"/>
        </w:rPr>
        <w:t>Conclusion</w:t>
      </w:r>
    </w:p>
    <w:p w14:paraId="59EDC779" w14:textId="77777777" w:rsidR="00B6203F" w:rsidRDefault="00512816" w:rsidP="00FB6198">
      <w:pPr>
        <w:widowControl/>
        <w:shd w:val="clear" w:color="auto" w:fill="FFFFFF"/>
        <w:spacing w:after="0" w:line="480" w:lineRule="auto"/>
        <w:ind w:firstLine="720"/>
        <w:rPr>
          <w:snapToGrid/>
          <w:color w:val="222222"/>
          <w:kern w:val="0"/>
          <w:sz w:val="28"/>
          <w:szCs w:val="28"/>
        </w:rPr>
      </w:pPr>
      <w:r w:rsidRPr="000B0B88">
        <w:rPr>
          <w:snapToGrid/>
          <w:color w:val="222222"/>
          <w:kern w:val="0"/>
          <w:sz w:val="28"/>
          <w:szCs w:val="28"/>
        </w:rPr>
        <w:t>The Pa. PUC recommends that the Commission</w:t>
      </w:r>
      <w:r w:rsidR="00A41EC1">
        <w:rPr>
          <w:snapToGrid/>
          <w:color w:val="222222"/>
          <w:kern w:val="0"/>
          <w:sz w:val="28"/>
          <w:szCs w:val="28"/>
        </w:rPr>
        <w:t>:</w:t>
      </w:r>
      <w:r w:rsidRPr="000B0B88">
        <w:rPr>
          <w:snapToGrid/>
          <w:color w:val="222222"/>
          <w:kern w:val="0"/>
          <w:sz w:val="28"/>
          <w:szCs w:val="28"/>
        </w:rPr>
        <w:t xml:space="preserve"> </w:t>
      </w:r>
      <w:r w:rsidR="0087097F">
        <w:rPr>
          <w:snapToGrid/>
          <w:color w:val="222222"/>
          <w:kern w:val="0"/>
          <w:sz w:val="28"/>
          <w:szCs w:val="28"/>
        </w:rPr>
        <w:t xml:space="preserve">(1) </w:t>
      </w:r>
      <w:r w:rsidR="001B23E0">
        <w:rPr>
          <w:snapToGrid/>
          <w:color w:val="222222"/>
          <w:kern w:val="0"/>
          <w:sz w:val="28"/>
          <w:szCs w:val="28"/>
        </w:rPr>
        <w:t>immediately revise the overall R</w:t>
      </w:r>
      <w:r w:rsidR="0003338F">
        <w:rPr>
          <w:snapToGrid/>
          <w:color w:val="222222"/>
          <w:kern w:val="0"/>
          <w:sz w:val="28"/>
          <w:szCs w:val="28"/>
        </w:rPr>
        <w:t>O</w:t>
      </w:r>
      <w:r w:rsidR="001B23E0">
        <w:rPr>
          <w:snapToGrid/>
          <w:color w:val="222222"/>
          <w:kern w:val="0"/>
          <w:sz w:val="28"/>
          <w:szCs w:val="28"/>
        </w:rPr>
        <w:t xml:space="preserve">R budget to set a new initial budget of </w:t>
      </w:r>
      <w:r w:rsidR="001B23E0" w:rsidRPr="001B23E0">
        <w:rPr>
          <w:snapToGrid/>
          <w:color w:val="222222"/>
          <w:kern w:val="0"/>
          <w:sz w:val="28"/>
          <w:szCs w:val="28"/>
        </w:rPr>
        <w:t>$2.193 billion</w:t>
      </w:r>
      <w:r w:rsidR="001B23E0">
        <w:rPr>
          <w:snapToGrid/>
          <w:color w:val="222222"/>
          <w:kern w:val="0"/>
          <w:sz w:val="28"/>
          <w:szCs w:val="28"/>
        </w:rPr>
        <w:t xml:space="preserve">, accounting for inflation </w:t>
      </w:r>
      <w:r w:rsidR="005D0A9C">
        <w:rPr>
          <w:snapToGrid/>
          <w:color w:val="222222"/>
          <w:kern w:val="0"/>
          <w:sz w:val="28"/>
          <w:szCs w:val="28"/>
        </w:rPr>
        <w:t>since 2011</w:t>
      </w:r>
      <w:r w:rsidR="0003338F">
        <w:rPr>
          <w:snapToGrid/>
          <w:color w:val="222222"/>
          <w:kern w:val="0"/>
          <w:sz w:val="28"/>
          <w:szCs w:val="28"/>
        </w:rPr>
        <w:t>,</w:t>
      </w:r>
      <w:r w:rsidR="005D0A9C">
        <w:rPr>
          <w:snapToGrid/>
          <w:color w:val="222222"/>
          <w:kern w:val="0"/>
          <w:sz w:val="28"/>
          <w:szCs w:val="28"/>
        </w:rPr>
        <w:t xml:space="preserve"> </w:t>
      </w:r>
      <w:r w:rsidR="001B23E0">
        <w:rPr>
          <w:snapToGrid/>
          <w:color w:val="222222"/>
          <w:kern w:val="0"/>
          <w:sz w:val="28"/>
          <w:szCs w:val="28"/>
        </w:rPr>
        <w:t xml:space="preserve">and </w:t>
      </w:r>
      <w:r w:rsidR="009A787C">
        <w:rPr>
          <w:snapToGrid/>
          <w:color w:val="222222"/>
          <w:kern w:val="0"/>
          <w:sz w:val="28"/>
          <w:szCs w:val="28"/>
        </w:rPr>
        <w:t xml:space="preserve">annually </w:t>
      </w:r>
      <w:r w:rsidR="001B23E0" w:rsidRPr="001B23E0">
        <w:rPr>
          <w:snapToGrid/>
          <w:color w:val="222222"/>
          <w:kern w:val="0"/>
          <w:sz w:val="28"/>
          <w:szCs w:val="28"/>
        </w:rPr>
        <w:t>increase th</w:t>
      </w:r>
      <w:r w:rsidR="001B23E0">
        <w:rPr>
          <w:snapToGrid/>
          <w:color w:val="222222"/>
          <w:kern w:val="0"/>
          <w:sz w:val="28"/>
          <w:szCs w:val="28"/>
        </w:rPr>
        <w:t>e R</w:t>
      </w:r>
      <w:r w:rsidR="0003338F">
        <w:rPr>
          <w:snapToGrid/>
          <w:color w:val="222222"/>
          <w:kern w:val="0"/>
          <w:sz w:val="28"/>
          <w:szCs w:val="28"/>
        </w:rPr>
        <w:t>O</w:t>
      </w:r>
      <w:r w:rsidR="001B23E0">
        <w:rPr>
          <w:snapToGrid/>
          <w:color w:val="222222"/>
          <w:kern w:val="0"/>
          <w:sz w:val="28"/>
          <w:szCs w:val="28"/>
        </w:rPr>
        <w:t xml:space="preserve">R </w:t>
      </w:r>
      <w:r w:rsidR="001B23E0" w:rsidRPr="001B23E0">
        <w:rPr>
          <w:snapToGrid/>
          <w:color w:val="222222"/>
          <w:kern w:val="0"/>
          <w:sz w:val="28"/>
          <w:szCs w:val="28"/>
        </w:rPr>
        <w:t>budget for inflation</w:t>
      </w:r>
      <w:r w:rsidR="009A787C">
        <w:rPr>
          <w:snapToGrid/>
          <w:color w:val="222222"/>
          <w:kern w:val="0"/>
          <w:sz w:val="28"/>
          <w:szCs w:val="28"/>
        </w:rPr>
        <w:t xml:space="preserve"> </w:t>
      </w:r>
      <w:r w:rsidR="001B23E0" w:rsidRPr="001B23E0">
        <w:rPr>
          <w:snapToGrid/>
          <w:color w:val="222222"/>
          <w:kern w:val="0"/>
          <w:sz w:val="28"/>
          <w:szCs w:val="28"/>
        </w:rPr>
        <w:t>going forward</w:t>
      </w:r>
      <w:r w:rsidR="009A787C">
        <w:rPr>
          <w:snapToGrid/>
          <w:color w:val="222222"/>
          <w:kern w:val="0"/>
          <w:sz w:val="28"/>
          <w:szCs w:val="28"/>
        </w:rPr>
        <w:t xml:space="preserve">; </w:t>
      </w:r>
      <w:r w:rsidR="001B23E0">
        <w:rPr>
          <w:snapToGrid/>
          <w:color w:val="222222"/>
          <w:kern w:val="0"/>
          <w:sz w:val="28"/>
          <w:szCs w:val="28"/>
        </w:rPr>
        <w:t xml:space="preserve">(2) </w:t>
      </w:r>
      <w:r w:rsidR="0003338F">
        <w:rPr>
          <w:snapToGrid/>
          <w:color w:val="222222"/>
          <w:kern w:val="0"/>
          <w:sz w:val="28"/>
          <w:szCs w:val="28"/>
        </w:rPr>
        <w:t xml:space="preserve">reinstate support </w:t>
      </w:r>
      <w:r w:rsidR="001B23E0" w:rsidRPr="001B23E0">
        <w:rPr>
          <w:snapToGrid/>
          <w:color w:val="222222"/>
          <w:kern w:val="0"/>
          <w:sz w:val="28"/>
          <w:szCs w:val="28"/>
        </w:rPr>
        <w:t xml:space="preserve">up to $200/month per eligible location to </w:t>
      </w:r>
      <w:r w:rsidR="001B23E0">
        <w:rPr>
          <w:snapToGrid/>
          <w:color w:val="222222"/>
          <w:kern w:val="0"/>
          <w:sz w:val="28"/>
          <w:szCs w:val="28"/>
        </w:rPr>
        <w:t xml:space="preserve">existing </w:t>
      </w:r>
    </w:p>
    <w:p w14:paraId="3EF9032D" w14:textId="37F385C5" w:rsidR="00ED295C" w:rsidRDefault="001B23E0" w:rsidP="00B6203F">
      <w:pPr>
        <w:widowControl/>
        <w:shd w:val="clear" w:color="auto" w:fill="FFFFFF"/>
        <w:spacing w:after="0" w:line="480" w:lineRule="auto"/>
        <w:rPr>
          <w:snapToGrid/>
          <w:color w:val="222222"/>
          <w:kern w:val="0"/>
          <w:sz w:val="28"/>
          <w:szCs w:val="28"/>
        </w:rPr>
      </w:pPr>
      <w:r w:rsidRPr="001B23E0">
        <w:rPr>
          <w:snapToGrid/>
          <w:color w:val="222222"/>
          <w:kern w:val="0"/>
          <w:sz w:val="28"/>
          <w:szCs w:val="28"/>
        </w:rPr>
        <w:t>A-CAM plan participants</w:t>
      </w:r>
      <w:r w:rsidR="000F7145">
        <w:rPr>
          <w:snapToGrid/>
          <w:color w:val="222222"/>
          <w:kern w:val="0"/>
          <w:sz w:val="28"/>
          <w:szCs w:val="28"/>
        </w:rPr>
        <w:t xml:space="preserve">; and (3) </w:t>
      </w:r>
      <w:r w:rsidR="000F7145" w:rsidRPr="001B23E0">
        <w:rPr>
          <w:snapToGrid/>
          <w:color w:val="222222"/>
          <w:kern w:val="0"/>
          <w:sz w:val="28"/>
          <w:szCs w:val="28"/>
        </w:rPr>
        <w:t>fully fund the legacy mechanism</w:t>
      </w:r>
      <w:r w:rsidR="009B7475">
        <w:rPr>
          <w:snapToGrid/>
          <w:color w:val="222222"/>
          <w:kern w:val="0"/>
          <w:sz w:val="28"/>
          <w:szCs w:val="28"/>
        </w:rPr>
        <w:t>; and (</w:t>
      </w:r>
      <w:r w:rsidR="00B6203F">
        <w:rPr>
          <w:snapToGrid/>
          <w:color w:val="222222"/>
          <w:kern w:val="0"/>
          <w:sz w:val="28"/>
          <w:szCs w:val="28"/>
        </w:rPr>
        <w:t>4</w:t>
      </w:r>
      <w:r w:rsidR="009B7475">
        <w:rPr>
          <w:snapToGrid/>
          <w:color w:val="222222"/>
          <w:kern w:val="0"/>
          <w:sz w:val="28"/>
          <w:szCs w:val="28"/>
        </w:rPr>
        <w:t>) avoid funding solutions in which one class of carriers receive needed support at the expense of another class of carriers also in need of support to maintain traditional networks and support the deployment of broadband</w:t>
      </w:r>
      <w:r w:rsidR="00B6203F">
        <w:rPr>
          <w:snapToGrid/>
          <w:color w:val="222222"/>
          <w:kern w:val="0"/>
          <w:sz w:val="28"/>
          <w:szCs w:val="28"/>
        </w:rPr>
        <w:t>.</w:t>
      </w:r>
    </w:p>
    <w:p w14:paraId="03A9F872" w14:textId="4F9F8EEE" w:rsidR="000400F4" w:rsidRPr="000B0B88" w:rsidRDefault="00ED295C" w:rsidP="00B6203F">
      <w:pPr>
        <w:widowControl/>
        <w:spacing w:after="200" w:line="480" w:lineRule="auto"/>
        <w:ind w:firstLine="720"/>
        <w:rPr>
          <w:color w:val="000000"/>
          <w:sz w:val="28"/>
          <w:szCs w:val="28"/>
        </w:rPr>
      </w:pPr>
      <w:r>
        <w:rPr>
          <w:snapToGrid/>
          <w:color w:val="222222"/>
          <w:kern w:val="0"/>
          <w:sz w:val="28"/>
          <w:szCs w:val="28"/>
        </w:rPr>
        <w:br w:type="page"/>
      </w:r>
      <w:r w:rsidR="00FC1F8F" w:rsidRPr="000B0B88">
        <w:rPr>
          <w:snapToGrid/>
          <w:color w:val="222222"/>
          <w:kern w:val="0"/>
          <w:sz w:val="28"/>
          <w:szCs w:val="28"/>
        </w:rPr>
        <w:lastRenderedPageBreak/>
        <w:t xml:space="preserve">The Pa. PUC </w:t>
      </w:r>
      <w:r w:rsidR="000400F4" w:rsidRPr="000B0B88">
        <w:rPr>
          <w:snapToGrid/>
          <w:color w:val="222222"/>
          <w:kern w:val="0"/>
          <w:sz w:val="28"/>
          <w:szCs w:val="28"/>
        </w:rPr>
        <w:t>appreciate</w:t>
      </w:r>
      <w:r w:rsidR="00632490" w:rsidRPr="000B0B88">
        <w:rPr>
          <w:snapToGrid/>
          <w:color w:val="222222"/>
          <w:kern w:val="0"/>
          <w:sz w:val="28"/>
          <w:szCs w:val="28"/>
        </w:rPr>
        <w:t>s</w:t>
      </w:r>
      <w:r w:rsidR="000400F4" w:rsidRPr="000B0B88">
        <w:rPr>
          <w:snapToGrid/>
          <w:color w:val="222222"/>
          <w:kern w:val="0"/>
          <w:sz w:val="28"/>
          <w:szCs w:val="28"/>
        </w:rPr>
        <w:t xml:space="preserve"> th</w:t>
      </w:r>
      <w:r w:rsidR="00FC1F8F" w:rsidRPr="000B0B88">
        <w:rPr>
          <w:snapToGrid/>
          <w:color w:val="222222"/>
          <w:kern w:val="0"/>
          <w:sz w:val="28"/>
          <w:szCs w:val="28"/>
        </w:rPr>
        <w:t>e</w:t>
      </w:r>
      <w:r w:rsidR="000400F4" w:rsidRPr="000B0B88">
        <w:rPr>
          <w:snapToGrid/>
          <w:color w:val="222222"/>
          <w:kern w:val="0"/>
          <w:sz w:val="28"/>
          <w:szCs w:val="28"/>
        </w:rPr>
        <w:t xml:space="preserve"> opportunity to submit these </w:t>
      </w:r>
      <w:r w:rsidR="00FC1F8F" w:rsidRPr="000B0B88">
        <w:rPr>
          <w:snapToGrid/>
          <w:color w:val="222222"/>
          <w:kern w:val="0"/>
          <w:sz w:val="28"/>
          <w:szCs w:val="28"/>
        </w:rPr>
        <w:t xml:space="preserve">reply </w:t>
      </w:r>
      <w:r w:rsidR="000400F4" w:rsidRPr="000B0B88">
        <w:rPr>
          <w:snapToGrid/>
          <w:color w:val="222222"/>
          <w:kern w:val="0"/>
          <w:sz w:val="28"/>
          <w:szCs w:val="28"/>
        </w:rPr>
        <w:t>comments and</w:t>
      </w:r>
      <w:r w:rsidR="00805EB1" w:rsidRPr="000B0B88">
        <w:rPr>
          <w:snapToGrid/>
          <w:color w:val="222222"/>
          <w:kern w:val="0"/>
          <w:sz w:val="28"/>
          <w:szCs w:val="28"/>
        </w:rPr>
        <w:t xml:space="preserve"> asks that the Commission give them due consideration</w:t>
      </w:r>
      <w:r w:rsidR="000400F4" w:rsidRPr="000B0B88">
        <w:rPr>
          <w:snapToGrid/>
          <w:color w:val="222222"/>
          <w:kern w:val="0"/>
          <w:sz w:val="28"/>
          <w:szCs w:val="28"/>
        </w:rPr>
        <w:t xml:space="preserve">. </w:t>
      </w:r>
    </w:p>
    <w:p w14:paraId="471F46C6" w14:textId="7F9866C7" w:rsidR="000617A2" w:rsidRPr="0087097F" w:rsidRDefault="00FC1F8F" w:rsidP="00ED295C">
      <w:pPr>
        <w:shd w:val="clear" w:color="auto" w:fill="FFFFFF"/>
        <w:spacing w:after="0"/>
        <w:rPr>
          <w:color w:val="000000"/>
          <w:sz w:val="28"/>
          <w:szCs w:val="28"/>
        </w:rPr>
      </w:pPr>
      <w:r>
        <w:rPr>
          <w:color w:val="000000"/>
          <w:sz w:val="24"/>
          <w:szCs w:val="24"/>
        </w:rPr>
        <w:tab/>
      </w:r>
      <w:r>
        <w:rPr>
          <w:color w:val="000000"/>
          <w:sz w:val="24"/>
          <w:szCs w:val="24"/>
        </w:rPr>
        <w:tab/>
      </w:r>
      <w:r w:rsidR="00462C5E">
        <w:rPr>
          <w:color w:val="000000"/>
          <w:sz w:val="24"/>
          <w:szCs w:val="24"/>
        </w:rPr>
        <w:tab/>
      </w:r>
      <w:r w:rsidR="00462C5E">
        <w:rPr>
          <w:color w:val="000000"/>
          <w:sz w:val="24"/>
          <w:szCs w:val="24"/>
        </w:rPr>
        <w:tab/>
      </w:r>
      <w:r w:rsidR="00462C5E">
        <w:rPr>
          <w:color w:val="000000"/>
          <w:sz w:val="24"/>
          <w:szCs w:val="24"/>
        </w:rPr>
        <w:tab/>
      </w:r>
      <w:r w:rsidR="000617A2" w:rsidRPr="0087097F">
        <w:rPr>
          <w:color w:val="000000"/>
          <w:sz w:val="28"/>
          <w:szCs w:val="28"/>
        </w:rPr>
        <w:t xml:space="preserve">Respectfully submitted, </w:t>
      </w:r>
    </w:p>
    <w:p w14:paraId="15EAF186" w14:textId="77777777" w:rsidR="002A3482" w:rsidRPr="0087097F" w:rsidRDefault="002A3482" w:rsidP="002A3482">
      <w:pPr>
        <w:shd w:val="clear" w:color="auto" w:fill="FFFFFF"/>
        <w:spacing w:after="0"/>
        <w:ind w:left="2880" w:firstLine="720"/>
        <w:rPr>
          <w:color w:val="000000"/>
          <w:sz w:val="28"/>
          <w:szCs w:val="28"/>
        </w:rPr>
      </w:pPr>
      <w:r w:rsidRPr="0087097F">
        <w:rPr>
          <w:color w:val="000000"/>
          <w:sz w:val="28"/>
          <w:szCs w:val="28"/>
        </w:rPr>
        <w:t>Pennsylvania Public Utility Commission</w:t>
      </w:r>
    </w:p>
    <w:p w14:paraId="1E6ED54E" w14:textId="77777777" w:rsidR="00ED295C" w:rsidRDefault="00ED295C" w:rsidP="002A3482">
      <w:pPr>
        <w:shd w:val="clear" w:color="auto" w:fill="FFFFFF"/>
        <w:spacing w:after="0"/>
        <w:ind w:left="2880" w:firstLine="720"/>
        <w:rPr>
          <w:color w:val="000000"/>
          <w:sz w:val="28"/>
          <w:szCs w:val="28"/>
          <w:u w:val="single"/>
        </w:rPr>
      </w:pPr>
    </w:p>
    <w:p w14:paraId="4E00FAD4" w14:textId="14ABD09D" w:rsidR="002A3482" w:rsidRPr="0087097F" w:rsidRDefault="002A3482" w:rsidP="002A3482">
      <w:pPr>
        <w:shd w:val="clear" w:color="auto" w:fill="FFFFFF"/>
        <w:spacing w:after="0"/>
        <w:ind w:left="2880" w:firstLine="720"/>
        <w:rPr>
          <w:color w:val="000000"/>
          <w:sz w:val="28"/>
          <w:szCs w:val="28"/>
          <w:u w:val="single"/>
        </w:rPr>
      </w:pPr>
      <w:r w:rsidRPr="0087097F">
        <w:rPr>
          <w:color w:val="000000"/>
          <w:sz w:val="28"/>
          <w:szCs w:val="28"/>
          <w:u w:val="single"/>
        </w:rPr>
        <w:t xml:space="preserve">/s/ David E. Screven </w:t>
      </w:r>
    </w:p>
    <w:p w14:paraId="16A38071" w14:textId="77777777" w:rsidR="002A3482" w:rsidRPr="0087097F" w:rsidRDefault="002A3482" w:rsidP="002A3482">
      <w:pPr>
        <w:shd w:val="clear" w:color="auto" w:fill="FFFFFF"/>
        <w:spacing w:after="0"/>
        <w:ind w:left="3600"/>
        <w:rPr>
          <w:color w:val="000000"/>
          <w:sz w:val="28"/>
          <w:szCs w:val="28"/>
        </w:rPr>
      </w:pPr>
      <w:r w:rsidRPr="0087097F">
        <w:rPr>
          <w:color w:val="000000"/>
          <w:sz w:val="28"/>
          <w:szCs w:val="28"/>
        </w:rPr>
        <w:t>David E. Screven, Esquire</w:t>
      </w:r>
    </w:p>
    <w:p w14:paraId="19833855" w14:textId="77777777" w:rsidR="002A3482" w:rsidRPr="0087097F" w:rsidRDefault="002A3482" w:rsidP="002A3482">
      <w:pPr>
        <w:shd w:val="clear" w:color="auto" w:fill="FFFFFF"/>
        <w:spacing w:after="0"/>
        <w:ind w:left="3600"/>
        <w:rPr>
          <w:color w:val="000000"/>
          <w:sz w:val="28"/>
          <w:szCs w:val="28"/>
        </w:rPr>
      </w:pPr>
      <w:r w:rsidRPr="0087097F">
        <w:rPr>
          <w:color w:val="000000"/>
          <w:sz w:val="28"/>
          <w:szCs w:val="28"/>
        </w:rPr>
        <w:t>Assistant Counsel</w:t>
      </w:r>
    </w:p>
    <w:p w14:paraId="5A14E114" w14:textId="77777777" w:rsidR="002A3482" w:rsidRPr="0087097F" w:rsidRDefault="002A3482" w:rsidP="002A3482">
      <w:pPr>
        <w:shd w:val="clear" w:color="auto" w:fill="FFFFFF"/>
        <w:spacing w:after="0"/>
        <w:rPr>
          <w:color w:val="000000"/>
          <w:sz w:val="28"/>
          <w:szCs w:val="28"/>
        </w:rPr>
      </w:pPr>
    </w:p>
    <w:p w14:paraId="6E0BB20D" w14:textId="77777777" w:rsidR="002A3482" w:rsidRPr="0087097F" w:rsidRDefault="002A3482" w:rsidP="002A3482">
      <w:pPr>
        <w:shd w:val="clear" w:color="auto" w:fill="FFFFFF"/>
        <w:spacing w:after="0"/>
        <w:ind w:left="3600"/>
        <w:rPr>
          <w:color w:val="000000"/>
          <w:sz w:val="28"/>
          <w:szCs w:val="28"/>
        </w:rPr>
      </w:pPr>
      <w:r w:rsidRPr="0087097F">
        <w:rPr>
          <w:color w:val="000000"/>
          <w:sz w:val="28"/>
          <w:szCs w:val="28"/>
        </w:rPr>
        <w:t>Pennsylvania Public Utility Commission</w:t>
      </w:r>
    </w:p>
    <w:p w14:paraId="51BA8B3E" w14:textId="77777777" w:rsidR="002A3482" w:rsidRPr="0087097F" w:rsidRDefault="002A3482" w:rsidP="002A3482">
      <w:pPr>
        <w:shd w:val="clear" w:color="auto" w:fill="FFFFFF"/>
        <w:spacing w:after="0"/>
        <w:ind w:left="3600"/>
        <w:rPr>
          <w:color w:val="000000"/>
          <w:sz w:val="28"/>
          <w:szCs w:val="28"/>
        </w:rPr>
      </w:pPr>
      <w:r w:rsidRPr="0087097F">
        <w:rPr>
          <w:color w:val="000000"/>
          <w:sz w:val="28"/>
          <w:szCs w:val="28"/>
        </w:rPr>
        <w:t>Commonwealth Keystone Building</w:t>
      </w:r>
    </w:p>
    <w:p w14:paraId="7C7CA05D" w14:textId="77777777" w:rsidR="002A3482" w:rsidRPr="0087097F" w:rsidRDefault="002A3482" w:rsidP="002A3482">
      <w:pPr>
        <w:shd w:val="clear" w:color="auto" w:fill="FFFFFF"/>
        <w:spacing w:after="0"/>
        <w:ind w:left="3600"/>
        <w:rPr>
          <w:color w:val="000000"/>
          <w:sz w:val="28"/>
          <w:szCs w:val="28"/>
        </w:rPr>
      </w:pPr>
      <w:r w:rsidRPr="0087097F">
        <w:rPr>
          <w:color w:val="000000"/>
          <w:sz w:val="28"/>
          <w:szCs w:val="28"/>
        </w:rPr>
        <w:t>400 North Street</w:t>
      </w:r>
    </w:p>
    <w:p w14:paraId="5420FDA1" w14:textId="77777777" w:rsidR="002A3482" w:rsidRPr="0087097F" w:rsidRDefault="002A3482" w:rsidP="002A3482">
      <w:pPr>
        <w:shd w:val="clear" w:color="auto" w:fill="FFFFFF"/>
        <w:spacing w:after="0"/>
        <w:ind w:left="3600"/>
        <w:rPr>
          <w:color w:val="000000"/>
          <w:sz w:val="28"/>
          <w:szCs w:val="28"/>
        </w:rPr>
      </w:pPr>
      <w:r w:rsidRPr="0087097F">
        <w:rPr>
          <w:color w:val="000000"/>
          <w:sz w:val="28"/>
          <w:szCs w:val="28"/>
        </w:rPr>
        <w:t>Harrisburg, PA 17120</w:t>
      </w:r>
    </w:p>
    <w:p w14:paraId="10AEEE6B" w14:textId="77777777" w:rsidR="002A3482" w:rsidRPr="0087097F" w:rsidRDefault="002A3482" w:rsidP="002A3482">
      <w:pPr>
        <w:shd w:val="clear" w:color="auto" w:fill="FFFFFF"/>
        <w:spacing w:after="0"/>
        <w:ind w:left="3600"/>
        <w:rPr>
          <w:color w:val="000000"/>
          <w:sz w:val="28"/>
          <w:szCs w:val="28"/>
        </w:rPr>
      </w:pPr>
      <w:r w:rsidRPr="0087097F">
        <w:rPr>
          <w:color w:val="000000"/>
          <w:sz w:val="28"/>
          <w:szCs w:val="28"/>
        </w:rPr>
        <w:t>(717) 787-2126</w:t>
      </w:r>
    </w:p>
    <w:p w14:paraId="21FD4C0D" w14:textId="77777777" w:rsidR="002A3482" w:rsidRPr="0087097F" w:rsidRDefault="002A3482" w:rsidP="002A3482">
      <w:pPr>
        <w:shd w:val="clear" w:color="auto" w:fill="FFFFFF"/>
        <w:spacing w:after="0"/>
        <w:ind w:left="3600"/>
        <w:rPr>
          <w:color w:val="000000"/>
          <w:sz w:val="28"/>
          <w:szCs w:val="28"/>
        </w:rPr>
      </w:pPr>
      <w:r w:rsidRPr="0087097F">
        <w:rPr>
          <w:color w:val="000000"/>
          <w:sz w:val="28"/>
          <w:szCs w:val="28"/>
        </w:rPr>
        <w:t xml:space="preserve">Email: </w:t>
      </w:r>
      <w:hyperlink r:id="rId10" w:history="1">
        <w:r w:rsidRPr="0087097F">
          <w:rPr>
            <w:rStyle w:val="Hyperlink"/>
            <w:sz w:val="28"/>
            <w:szCs w:val="28"/>
          </w:rPr>
          <w:t>dscreven@pa.gov</w:t>
        </w:r>
      </w:hyperlink>
    </w:p>
    <w:p w14:paraId="0D5B45A6" w14:textId="77777777" w:rsidR="002A3482" w:rsidRPr="002A3482" w:rsidRDefault="002A3482" w:rsidP="002A3482">
      <w:pPr>
        <w:shd w:val="clear" w:color="auto" w:fill="FFFFFF"/>
        <w:spacing w:after="0"/>
        <w:rPr>
          <w:color w:val="000000"/>
          <w:sz w:val="24"/>
          <w:szCs w:val="24"/>
        </w:rPr>
      </w:pPr>
    </w:p>
    <w:p w14:paraId="018BAA41" w14:textId="77777777" w:rsidR="0087097F" w:rsidRDefault="0087097F" w:rsidP="00BF4FFF">
      <w:pPr>
        <w:shd w:val="clear" w:color="auto" w:fill="FFFFFF"/>
        <w:spacing w:after="0"/>
        <w:rPr>
          <w:color w:val="000000"/>
          <w:sz w:val="28"/>
          <w:szCs w:val="28"/>
        </w:rPr>
      </w:pPr>
    </w:p>
    <w:p w14:paraId="660F34E3" w14:textId="77777777" w:rsidR="0087097F" w:rsidRDefault="0087097F" w:rsidP="00BF4FFF">
      <w:pPr>
        <w:shd w:val="clear" w:color="auto" w:fill="FFFFFF"/>
        <w:spacing w:after="0"/>
        <w:rPr>
          <w:color w:val="000000"/>
          <w:sz w:val="28"/>
          <w:szCs w:val="28"/>
        </w:rPr>
      </w:pPr>
    </w:p>
    <w:p w14:paraId="706CC7EC" w14:textId="77777777" w:rsidR="0087097F" w:rsidRDefault="0087097F" w:rsidP="00BF4FFF">
      <w:pPr>
        <w:shd w:val="clear" w:color="auto" w:fill="FFFFFF"/>
        <w:spacing w:after="0"/>
        <w:rPr>
          <w:color w:val="000000"/>
          <w:sz w:val="28"/>
          <w:szCs w:val="28"/>
        </w:rPr>
      </w:pPr>
    </w:p>
    <w:p w14:paraId="183E9DC6" w14:textId="77777777" w:rsidR="0087097F" w:rsidRDefault="0087097F" w:rsidP="00BF4FFF">
      <w:pPr>
        <w:shd w:val="clear" w:color="auto" w:fill="FFFFFF"/>
        <w:spacing w:after="0"/>
        <w:rPr>
          <w:color w:val="000000"/>
          <w:sz w:val="28"/>
          <w:szCs w:val="28"/>
        </w:rPr>
      </w:pPr>
    </w:p>
    <w:p w14:paraId="35378448" w14:textId="77777777" w:rsidR="0087097F" w:rsidRDefault="0087097F" w:rsidP="00BF4FFF">
      <w:pPr>
        <w:shd w:val="clear" w:color="auto" w:fill="FFFFFF"/>
        <w:spacing w:after="0"/>
        <w:rPr>
          <w:color w:val="000000"/>
          <w:sz w:val="28"/>
          <w:szCs w:val="28"/>
        </w:rPr>
      </w:pPr>
    </w:p>
    <w:p w14:paraId="2DDA7F58" w14:textId="77777777" w:rsidR="00334D2A" w:rsidRDefault="00334D2A" w:rsidP="00BF4FFF">
      <w:pPr>
        <w:shd w:val="clear" w:color="auto" w:fill="FFFFFF"/>
        <w:spacing w:after="0"/>
        <w:rPr>
          <w:color w:val="000000"/>
          <w:sz w:val="28"/>
          <w:szCs w:val="28"/>
        </w:rPr>
      </w:pPr>
    </w:p>
    <w:p w14:paraId="32542DDC" w14:textId="77777777" w:rsidR="00CF2418" w:rsidRDefault="002A3482" w:rsidP="00334D2A">
      <w:pPr>
        <w:shd w:val="clear" w:color="auto" w:fill="FFFFFF"/>
        <w:spacing w:after="0"/>
        <w:rPr>
          <w:color w:val="000000"/>
          <w:sz w:val="24"/>
          <w:szCs w:val="24"/>
        </w:rPr>
      </w:pPr>
      <w:r w:rsidRPr="0087097F">
        <w:rPr>
          <w:color w:val="000000"/>
          <w:sz w:val="28"/>
          <w:szCs w:val="28"/>
        </w:rPr>
        <w:t xml:space="preserve">Dated:   </w:t>
      </w:r>
      <w:r w:rsidR="0087097F">
        <w:rPr>
          <w:color w:val="000000"/>
          <w:sz w:val="28"/>
          <w:szCs w:val="28"/>
        </w:rPr>
        <w:t>June 25, 2018</w:t>
      </w:r>
    </w:p>
    <w:sectPr w:rsidR="00CF2418" w:rsidSect="000543F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099FA" w14:textId="77777777" w:rsidR="00814C54" w:rsidRDefault="00814C54" w:rsidP="000617A2">
      <w:pPr>
        <w:spacing w:after="0"/>
      </w:pPr>
      <w:r>
        <w:separator/>
      </w:r>
    </w:p>
  </w:endnote>
  <w:endnote w:type="continuationSeparator" w:id="0">
    <w:p w14:paraId="3B43DDE2" w14:textId="77777777" w:rsidR="00814C54" w:rsidRDefault="00814C54" w:rsidP="000617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6940905"/>
      <w:docPartObj>
        <w:docPartGallery w:val="Page Numbers (Bottom of Page)"/>
        <w:docPartUnique/>
      </w:docPartObj>
    </w:sdtPr>
    <w:sdtEndPr>
      <w:rPr>
        <w:noProof/>
      </w:rPr>
    </w:sdtEndPr>
    <w:sdtContent>
      <w:p w14:paraId="63ECF6AF" w14:textId="77777777" w:rsidR="00382C8B" w:rsidRDefault="00382C8B">
        <w:pPr>
          <w:pStyle w:val="Footer"/>
          <w:jc w:val="center"/>
        </w:pPr>
        <w:r>
          <w:fldChar w:fldCharType="begin"/>
        </w:r>
        <w:r>
          <w:instrText xml:space="preserve"> PAGE   \* MERGEFORMAT </w:instrText>
        </w:r>
        <w:r>
          <w:fldChar w:fldCharType="separate"/>
        </w:r>
        <w:r w:rsidR="006E5523">
          <w:rPr>
            <w:noProof/>
          </w:rPr>
          <w:t>2</w:t>
        </w:r>
        <w:r>
          <w:rPr>
            <w:noProof/>
          </w:rPr>
          <w:fldChar w:fldCharType="end"/>
        </w:r>
      </w:p>
    </w:sdtContent>
  </w:sdt>
  <w:p w14:paraId="14C07FBA" w14:textId="77777777" w:rsidR="00382C8B" w:rsidRPr="00DE491A" w:rsidRDefault="00382C8B">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33BB7" w14:textId="77777777" w:rsidR="00382C8B" w:rsidRDefault="00382C8B">
    <w:pPr>
      <w:pStyle w:val="Footer"/>
      <w:jc w:val="center"/>
    </w:pPr>
  </w:p>
  <w:p w14:paraId="6B26B76A" w14:textId="77777777" w:rsidR="00382C8B" w:rsidRDefault="00382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F27B3" w14:textId="77777777" w:rsidR="00814C54" w:rsidRDefault="00814C54" w:rsidP="000617A2">
      <w:pPr>
        <w:spacing w:after="0"/>
      </w:pPr>
      <w:r>
        <w:separator/>
      </w:r>
    </w:p>
  </w:footnote>
  <w:footnote w:type="continuationSeparator" w:id="0">
    <w:p w14:paraId="78CF344F" w14:textId="77777777" w:rsidR="00814C54" w:rsidRDefault="00814C54" w:rsidP="000617A2">
      <w:pPr>
        <w:spacing w:after="0"/>
      </w:pPr>
      <w:r>
        <w:continuationSeparator/>
      </w:r>
    </w:p>
  </w:footnote>
  <w:footnote w:id="1">
    <w:p w14:paraId="528B5B9F" w14:textId="2379DD34" w:rsidR="00A03AF3" w:rsidRDefault="00A03AF3" w:rsidP="00C14C50">
      <w:pPr>
        <w:pStyle w:val="FootnoteText"/>
      </w:pPr>
      <w:r>
        <w:rPr>
          <w:rStyle w:val="FootnoteReference"/>
        </w:rPr>
        <w:footnoteRef/>
      </w:r>
      <w:r>
        <w:t xml:space="preserve"> </w:t>
      </w:r>
      <w:r w:rsidR="00C14C50" w:rsidRPr="00C14C50">
        <w:rPr>
          <w:i/>
          <w:iCs/>
        </w:rPr>
        <w:t>See In the Matter of Connect America Fund, ETC Annual Reports and Certifications, Establishing Just and</w:t>
      </w:r>
      <w:r w:rsidR="00C14C50">
        <w:rPr>
          <w:i/>
          <w:iCs/>
        </w:rPr>
        <w:t xml:space="preserve"> </w:t>
      </w:r>
      <w:r w:rsidR="00C14C50" w:rsidRPr="00C14C50">
        <w:rPr>
          <w:i/>
          <w:iCs/>
        </w:rPr>
        <w:t>Reasonable Rate for Local Exchange Carriers, Developing a Unified Intercarrier Compensation Regime</w:t>
      </w:r>
      <w:r w:rsidR="00C14C50" w:rsidRPr="00C14C50">
        <w:t>, WC</w:t>
      </w:r>
      <w:r w:rsidR="00C14C50">
        <w:t xml:space="preserve"> </w:t>
      </w:r>
      <w:r w:rsidR="00C14C50" w:rsidRPr="00C14C50">
        <w:t>Docket Nos. 10-90, 14-58 07-135 and CC Docket No. 01-92, Report and Order, Third Order on Reconsideration,</w:t>
      </w:r>
      <w:r w:rsidR="003167F3">
        <w:t xml:space="preserve"> </w:t>
      </w:r>
      <w:r w:rsidR="00C14C50" w:rsidRPr="00C14C50">
        <w:t>and Notice of Proposed Rulemaking, FCC 18-29 (Mar. 23, 2018) (</w:t>
      </w:r>
      <w:r w:rsidR="003B4D30">
        <w:rPr>
          <w:i/>
          <w:iCs/>
        </w:rPr>
        <w:t>“</w:t>
      </w:r>
      <w:r w:rsidR="00C14C50" w:rsidRPr="00C14C50">
        <w:rPr>
          <w:i/>
          <w:iCs/>
        </w:rPr>
        <w:t>NPRM</w:t>
      </w:r>
      <w:r w:rsidR="003B4D30">
        <w:rPr>
          <w:i/>
          <w:iCs/>
        </w:rPr>
        <w:t>”</w:t>
      </w:r>
      <w:r w:rsidR="00C14C50" w:rsidRPr="00C14C50">
        <w:t>).</w:t>
      </w:r>
    </w:p>
  </w:footnote>
  <w:footnote w:id="2">
    <w:p w14:paraId="4746B6E8" w14:textId="77777777" w:rsidR="00C14C50" w:rsidRDefault="00C14C50">
      <w:pPr>
        <w:pStyle w:val="FootnoteText"/>
      </w:pPr>
      <w:r>
        <w:rPr>
          <w:rStyle w:val="FootnoteReference"/>
        </w:rPr>
        <w:footnoteRef/>
      </w:r>
      <w:r>
        <w:t xml:space="preserve"> </w:t>
      </w:r>
      <w:r w:rsidRPr="00C14C50">
        <w:t>83 FR 17968</w:t>
      </w:r>
      <w:r>
        <w:t xml:space="preserve"> </w:t>
      </w:r>
    </w:p>
  </w:footnote>
  <w:footnote w:id="3">
    <w:p w14:paraId="7EE3BB71" w14:textId="77777777" w:rsidR="000A310D" w:rsidRDefault="000A310D">
      <w:pPr>
        <w:pStyle w:val="FootnoteText"/>
      </w:pPr>
      <w:r>
        <w:rPr>
          <w:rStyle w:val="FootnoteReference"/>
        </w:rPr>
        <w:footnoteRef/>
      </w:r>
      <w:r>
        <w:t xml:space="preserve"> </w:t>
      </w:r>
      <w:r w:rsidR="003B4D30" w:rsidRPr="003B4D30">
        <w:rPr>
          <w:i/>
        </w:rPr>
        <w:t>Id.</w:t>
      </w:r>
    </w:p>
  </w:footnote>
  <w:footnote w:id="4">
    <w:p w14:paraId="04985F9C" w14:textId="1580C54D" w:rsidR="00B6203F" w:rsidRDefault="00B6203F">
      <w:pPr>
        <w:pStyle w:val="FootnoteText"/>
      </w:pPr>
      <w:r>
        <w:rPr>
          <w:rStyle w:val="FootnoteReference"/>
        </w:rPr>
        <w:footnoteRef/>
      </w:r>
      <w:r>
        <w:t xml:space="preserve"> </w:t>
      </w:r>
      <w:r w:rsidRPr="00B6203F">
        <w:rPr>
          <w:i/>
        </w:rPr>
        <w:t>See e.g.,</w:t>
      </w:r>
      <w:r w:rsidRPr="00B6203F">
        <w:t xml:space="preserve"> </w:t>
      </w:r>
      <w:r w:rsidRPr="00B6203F">
        <w:rPr>
          <w:i/>
        </w:rPr>
        <w:t xml:space="preserve">In re: National Broadband Plan for our Future, </w:t>
      </w:r>
      <w:r w:rsidRPr="00B6203F">
        <w:t>Docket No. 09-51, FCC Staff Presentation (September 29, 2009), slide #44.</w:t>
      </w:r>
    </w:p>
  </w:footnote>
  <w:footnote w:id="5">
    <w:p w14:paraId="019AE41A" w14:textId="7EE1E96D" w:rsidR="001F4F53" w:rsidRDefault="001F4F53">
      <w:pPr>
        <w:pStyle w:val="FootnoteText"/>
      </w:pPr>
      <w:r>
        <w:rPr>
          <w:rStyle w:val="FootnoteReference"/>
        </w:rPr>
        <w:footnoteRef/>
      </w:r>
      <w:r>
        <w:t xml:space="preserve"> </w:t>
      </w:r>
      <w:r w:rsidRPr="001F4F53">
        <w:rPr>
          <w:i/>
        </w:rPr>
        <w:t>NPRM</w:t>
      </w:r>
      <w:r>
        <w:t xml:space="preserve"> at 44, 46, paras. 107,  114</w:t>
      </w:r>
      <w:r w:rsidR="0003338F">
        <w:t>.</w:t>
      </w:r>
    </w:p>
  </w:footnote>
  <w:footnote w:id="6">
    <w:p w14:paraId="2E2D6B46" w14:textId="4B133CAD" w:rsidR="00BE19AC" w:rsidRDefault="00BE19AC" w:rsidP="00E45B1A">
      <w:r>
        <w:rPr>
          <w:rStyle w:val="FootnoteReference"/>
        </w:rPr>
        <w:footnoteRef/>
      </w:r>
      <w:r>
        <w:t xml:space="preserve"> ADTRAN Inc. (ADTRAN) Comments at 3-5; Allband Communications Cooperative (Allband) Comments at 6; Broadband Alliance of the Midwest (BAM) Comments at 5; Concerned Rural LECS </w:t>
      </w:r>
      <w:r w:rsidR="0003338F">
        <w:t xml:space="preserve">Comments </w:t>
      </w:r>
      <w:r>
        <w:t>at 4; USTelecom Comments at 2-3.</w:t>
      </w:r>
    </w:p>
  </w:footnote>
  <w:footnote w:id="7">
    <w:p w14:paraId="1F792E41" w14:textId="6E90E3B4" w:rsidR="00B562B6" w:rsidRDefault="00B562B6">
      <w:pPr>
        <w:pStyle w:val="FootnoteText"/>
      </w:pPr>
      <w:r>
        <w:rPr>
          <w:rStyle w:val="FootnoteReference"/>
        </w:rPr>
        <w:footnoteRef/>
      </w:r>
      <w:r>
        <w:t xml:space="preserve"> ADTRAN </w:t>
      </w:r>
      <w:r w:rsidR="0003338F">
        <w:t xml:space="preserve">Comments </w:t>
      </w:r>
      <w:r>
        <w:t xml:space="preserve">at 8; </w:t>
      </w:r>
      <w:r w:rsidR="00210A65">
        <w:t xml:space="preserve">Concerned </w:t>
      </w:r>
      <w:r w:rsidR="00FB0B0F">
        <w:t xml:space="preserve">Rural LECS Comments at 12; </w:t>
      </w:r>
      <w:r w:rsidR="00A20257">
        <w:t xml:space="preserve">ITTA Comments at 15-19; </w:t>
      </w:r>
      <w:r w:rsidR="00097F03">
        <w:t>NTCA Comments at 31</w:t>
      </w:r>
      <w:r w:rsidR="00D146E1">
        <w:t>; TDS Telecommunications Corp. Comments at 1.</w:t>
      </w:r>
    </w:p>
  </w:footnote>
  <w:footnote w:id="8">
    <w:p w14:paraId="06F04015" w14:textId="57D9120C" w:rsidR="00602155" w:rsidRDefault="00602155" w:rsidP="0016358C">
      <w:pPr>
        <w:pStyle w:val="FootnoteText"/>
        <w:spacing w:after="0"/>
      </w:pPr>
      <w:r>
        <w:rPr>
          <w:rStyle w:val="FootnoteReference"/>
        </w:rPr>
        <w:footnoteRef/>
      </w:r>
      <w:r>
        <w:t xml:space="preserve"> </w:t>
      </w:r>
      <w:r w:rsidR="0003338F">
        <w:rPr>
          <w:i/>
        </w:rPr>
        <w:t>NPRM</w:t>
      </w:r>
      <w:r>
        <w:t xml:space="preserve"> at </w:t>
      </w:r>
      <w:r w:rsidR="00E45B1A">
        <w:t>31, para. 66</w:t>
      </w:r>
      <w:r w:rsidR="00E81A23">
        <w:t xml:space="preserve">.  </w:t>
      </w:r>
      <w:r w:rsidR="00E81A23" w:rsidRPr="00E81A23">
        <w:t xml:space="preserve">In </w:t>
      </w:r>
      <w:r w:rsidR="0003338F">
        <w:t xml:space="preserve">a prior order, </w:t>
      </w:r>
      <w:r w:rsidR="0016358C">
        <w:t xml:space="preserve">in order to </w:t>
      </w:r>
      <w:r w:rsidR="0016358C" w:rsidRPr="0016358C">
        <w:t xml:space="preserve">stay within the </w:t>
      </w:r>
      <w:r w:rsidR="0016358C">
        <w:t xml:space="preserve">overall </w:t>
      </w:r>
      <w:r w:rsidR="0016358C" w:rsidRPr="0016358C">
        <w:t xml:space="preserve">budget </w:t>
      </w:r>
      <w:r w:rsidR="0016358C">
        <w:t xml:space="preserve">due to the </w:t>
      </w:r>
      <w:r w:rsidR="0016358C" w:rsidRPr="00E81A23">
        <w:t>significant</w:t>
      </w:r>
      <w:r w:rsidR="0016358C">
        <w:t xml:space="preserve"> </w:t>
      </w:r>
      <w:r w:rsidR="0016358C" w:rsidRPr="00E81A23">
        <w:t>demand for A-CAM support</w:t>
      </w:r>
      <w:r w:rsidR="0016358C" w:rsidRPr="0016358C">
        <w:t xml:space="preserve">, </w:t>
      </w:r>
      <w:r w:rsidR="0016358C">
        <w:t xml:space="preserve">the Commission </w:t>
      </w:r>
      <w:r w:rsidR="0016358C" w:rsidRPr="0016358C">
        <w:t xml:space="preserve">revised the offer </w:t>
      </w:r>
      <w:r w:rsidR="0016358C">
        <w:t xml:space="preserve">for 191 </w:t>
      </w:r>
      <w:r w:rsidR="0016358C" w:rsidRPr="0016358C">
        <w:t xml:space="preserve">electing carriers </w:t>
      </w:r>
      <w:r w:rsidR="0016358C" w:rsidRPr="00E81A23">
        <w:t>whose original offer of model-based</w:t>
      </w:r>
      <w:r w:rsidR="0016358C">
        <w:t xml:space="preserve"> </w:t>
      </w:r>
      <w:r w:rsidR="0016358C" w:rsidRPr="00E81A23">
        <w:t>support was more than their legacy support</w:t>
      </w:r>
      <w:r w:rsidR="0016358C" w:rsidRPr="0016358C">
        <w:t xml:space="preserve"> by reducing the funding cap to $146.10 </w:t>
      </w:r>
      <w:r w:rsidR="0016358C">
        <w:t xml:space="preserve">or less </w:t>
      </w:r>
      <w:r w:rsidR="0016358C" w:rsidRPr="0016358C">
        <w:t>per</w:t>
      </w:r>
      <w:r w:rsidR="0016358C">
        <w:t xml:space="preserve"> </w:t>
      </w:r>
      <w:r w:rsidR="0016358C" w:rsidRPr="0016358C">
        <w:t>location</w:t>
      </w:r>
      <w:r w:rsidR="0016358C">
        <w:t xml:space="preserve"> </w:t>
      </w:r>
      <w:r w:rsidR="0016358C" w:rsidRPr="0016358C">
        <w:t>and then further reducing carrier-specific offers by varying amounts based on the percentage of</w:t>
      </w:r>
      <w:r w:rsidR="0016358C">
        <w:t xml:space="preserve"> </w:t>
      </w:r>
      <w:r w:rsidR="0016358C" w:rsidRPr="0016358C">
        <w:t>locations lacking 10/1 Mbps.</w:t>
      </w:r>
      <w:r w:rsidR="0016358C">
        <w:t xml:space="preserve">  </w:t>
      </w:r>
      <w:r w:rsidR="0003338F">
        <w:rPr>
          <w:i/>
        </w:rPr>
        <w:t xml:space="preserve">See </w:t>
      </w:r>
      <w:r w:rsidR="00E81A23" w:rsidRPr="00E81A23">
        <w:rPr>
          <w:i/>
        </w:rPr>
        <w:t>A-CAM Revised Offer Order</w:t>
      </w:r>
      <w:r w:rsidR="00E81A23">
        <w:t xml:space="preserve">, </w:t>
      </w:r>
      <w:r w:rsidR="00E81A23" w:rsidRPr="00E81A23">
        <w:t xml:space="preserve">31 FCC Rcd </w:t>
      </w:r>
      <w:r w:rsidR="00ED295C">
        <w:t>13777</w:t>
      </w:r>
      <w:r w:rsidR="0003338F">
        <w:t xml:space="preserve">, </w:t>
      </w:r>
      <w:r w:rsidR="00E81A23" w:rsidRPr="00E81A23">
        <w:t>13778, para</w:t>
      </w:r>
      <w:r w:rsidR="0003338F">
        <w:t>s</w:t>
      </w:r>
      <w:r w:rsidR="00E81A23" w:rsidRPr="00E81A23">
        <w:t xml:space="preserve"> 8</w:t>
      </w:r>
      <w:r w:rsidR="00E81A23">
        <w:t xml:space="preserve">, 13. </w:t>
      </w:r>
      <w:r w:rsidR="00E81A23" w:rsidRPr="00E81A23">
        <w:rPr>
          <w:i/>
        </w:rPr>
        <w:t>See also</w:t>
      </w:r>
      <w:r w:rsidR="00E81A23">
        <w:t xml:space="preserve"> </w:t>
      </w:r>
      <w:r w:rsidR="00E81A23" w:rsidRPr="00E81A23">
        <w:rPr>
          <w:i/>
          <w:iCs/>
        </w:rPr>
        <w:t>Wireline Competition Bureau Authorizes 182 Rate-of-Return Companies to Receive More than $454 Million</w:t>
      </w:r>
      <w:r w:rsidR="00E81A23">
        <w:rPr>
          <w:i/>
          <w:iCs/>
        </w:rPr>
        <w:t xml:space="preserve"> </w:t>
      </w:r>
      <w:r w:rsidR="00E81A23" w:rsidRPr="00E81A23">
        <w:rPr>
          <w:i/>
          <w:iCs/>
        </w:rPr>
        <w:t>Annually in Alternative Connect America Cost Model Support to Expand Rural Broadband</w:t>
      </w:r>
      <w:r w:rsidR="00E81A23" w:rsidRPr="00E81A23">
        <w:t>, WC Docket No. 10-90,</w:t>
      </w:r>
      <w:r w:rsidR="00E81A23">
        <w:t xml:space="preserve"> </w:t>
      </w:r>
      <w:r w:rsidR="00E81A23" w:rsidRPr="00E81A23">
        <w:t>32 FCC Rcd 842 (WCB 2017). A total of 207 companies accepted</w:t>
      </w:r>
      <w:r w:rsidR="00E81A23">
        <w:t xml:space="preserve"> revised </w:t>
      </w:r>
      <w:r w:rsidR="00E81A23" w:rsidRPr="00E81A23">
        <w:t>offers of A-CAM support.</w:t>
      </w:r>
    </w:p>
  </w:footnote>
  <w:footnote w:id="9">
    <w:p w14:paraId="49D713E6" w14:textId="77777777" w:rsidR="00B562B6" w:rsidRDefault="00B562B6">
      <w:pPr>
        <w:pStyle w:val="FootnoteText"/>
      </w:pPr>
      <w:r>
        <w:rPr>
          <w:rStyle w:val="FootnoteReference"/>
        </w:rPr>
        <w:footnoteRef/>
      </w:r>
      <w:r>
        <w:t xml:space="preserve"> </w:t>
      </w:r>
      <w:r w:rsidR="00F6354F">
        <w:t xml:space="preserve">ITTA Comments at 13; </w:t>
      </w:r>
      <w:r>
        <w:t xml:space="preserve">USTelecom Comments at </w:t>
      </w:r>
    </w:p>
  </w:footnote>
  <w:footnote w:id="10">
    <w:p w14:paraId="5B232B78" w14:textId="77777777" w:rsidR="00B562B6" w:rsidRDefault="00B562B6" w:rsidP="00B562B6">
      <w:pPr>
        <w:pStyle w:val="FootnoteText"/>
      </w:pPr>
      <w:r>
        <w:rPr>
          <w:rStyle w:val="FootnoteReference"/>
        </w:rPr>
        <w:footnoteRef/>
      </w:r>
      <w:r>
        <w:t xml:space="preserve"> </w:t>
      </w:r>
      <w:r w:rsidRPr="00A3364C">
        <w:rPr>
          <w:i/>
        </w:rPr>
        <w:t>NPRM</w:t>
      </w:r>
      <w:r>
        <w:t xml:space="preserve"> at 53-54, paras. 144-47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65A25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C86AA9"/>
    <w:multiLevelType w:val="hybridMultilevel"/>
    <w:tmpl w:val="0C00DA26"/>
    <w:lvl w:ilvl="0" w:tplc="2F52DF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AB00F2"/>
    <w:multiLevelType w:val="hybridMultilevel"/>
    <w:tmpl w:val="09488BE6"/>
    <w:lvl w:ilvl="0" w:tplc="ADB45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1B6035"/>
    <w:multiLevelType w:val="hybridMultilevel"/>
    <w:tmpl w:val="9ECC7762"/>
    <w:lvl w:ilvl="0" w:tplc="72023886">
      <w:start w:val="1"/>
      <w:numFmt w:val="decimal"/>
      <w:pStyle w:val="NumberedNormal"/>
      <w:lvlText w:val="%1."/>
      <w:lvlJc w:val="left"/>
      <w:pPr>
        <w:tabs>
          <w:tab w:val="num" w:pos="72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00A46FF"/>
    <w:multiLevelType w:val="hybridMultilevel"/>
    <w:tmpl w:val="C1C2D384"/>
    <w:lvl w:ilvl="0" w:tplc="F36AB268">
      <w:start w:val="5"/>
      <w:numFmt w:val="bullet"/>
      <w:lvlText w:val=""/>
      <w:lvlJc w:val="left"/>
      <w:pPr>
        <w:ind w:left="1080" w:hanging="360"/>
      </w:pPr>
      <w:rPr>
        <w:rFonts w:ascii="Symbol" w:eastAsia="TimesNew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E42E52"/>
    <w:multiLevelType w:val="hybridMultilevel"/>
    <w:tmpl w:val="F4586C9A"/>
    <w:lvl w:ilvl="0" w:tplc="069C0D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183201"/>
    <w:multiLevelType w:val="hybridMultilevel"/>
    <w:tmpl w:val="42AE641E"/>
    <w:lvl w:ilvl="0" w:tplc="2F648268">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95562F"/>
    <w:multiLevelType w:val="hybridMultilevel"/>
    <w:tmpl w:val="2F08A458"/>
    <w:lvl w:ilvl="0" w:tplc="C1E27ED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0AA7BA0"/>
    <w:multiLevelType w:val="hybridMultilevel"/>
    <w:tmpl w:val="37480E8C"/>
    <w:lvl w:ilvl="0" w:tplc="EE84D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6"/>
    <w:lvlOverride w:ilvl="0">
      <w:startOverride w:val="3"/>
    </w:lvlOverride>
  </w:num>
  <w:num w:numId="6">
    <w:abstractNumId w:val="6"/>
    <w:lvlOverride w:ilvl="0">
      <w:startOverride w:val="1"/>
    </w:lvlOverride>
  </w:num>
  <w:num w:numId="7">
    <w:abstractNumId w:val="0"/>
  </w:num>
  <w:num w:numId="8">
    <w:abstractNumId w:val="7"/>
  </w:num>
  <w:num w:numId="9">
    <w:abstractNumId w:val="2"/>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004"/>
    <w:rsid w:val="000000C8"/>
    <w:rsid w:val="00002338"/>
    <w:rsid w:val="00016FDB"/>
    <w:rsid w:val="000260D6"/>
    <w:rsid w:val="00030CF3"/>
    <w:rsid w:val="00031967"/>
    <w:rsid w:val="0003338F"/>
    <w:rsid w:val="00037AE3"/>
    <w:rsid w:val="000400F4"/>
    <w:rsid w:val="0004128F"/>
    <w:rsid w:val="00041AC5"/>
    <w:rsid w:val="00046963"/>
    <w:rsid w:val="00052217"/>
    <w:rsid w:val="00052B98"/>
    <w:rsid w:val="000543F2"/>
    <w:rsid w:val="00054498"/>
    <w:rsid w:val="00056169"/>
    <w:rsid w:val="000578BC"/>
    <w:rsid w:val="000617A2"/>
    <w:rsid w:val="0006667C"/>
    <w:rsid w:val="00066E09"/>
    <w:rsid w:val="00073996"/>
    <w:rsid w:val="0008168E"/>
    <w:rsid w:val="00087351"/>
    <w:rsid w:val="00097F03"/>
    <w:rsid w:val="000A0D36"/>
    <w:rsid w:val="000A2531"/>
    <w:rsid w:val="000A310D"/>
    <w:rsid w:val="000A32B4"/>
    <w:rsid w:val="000A5BF4"/>
    <w:rsid w:val="000A60A0"/>
    <w:rsid w:val="000A6A34"/>
    <w:rsid w:val="000B0B88"/>
    <w:rsid w:val="000B5D65"/>
    <w:rsid w:val="000B79C1"/>
    <w:rsid w:val="000C26A8"/>
    <w:rsid w:val="000C2907"/>
    <w:rsid w:val="000D71ED"/>
    <w:rsid w:val="000E43EB"/>
    <w:rsid w:val="000F42A8"/>
    <w:rsid w:val="000F6E53"/>
    <w:rsid w:val="000F7145"/>
    <w:rsid w:val="00107212"/>
    <w:rsid w:val="00111CB4"/>
    <w:rsid w:val="001208DA"/>
    <w:rsid w:val="00132005"/>
    <w:rsid w:val="00132677"/>
    <w:rsid w:val="00132A59"/>
    <w:rsid w:val="00135346"/>
    <w:rsid w:val="001355F6"/>
    <w:rsid w:val="00152095"/>
    <w:rsid w:val="0015399C"/>
    <w:rsid w:val="00155138"/>
    <w:rsid w:val="00156E52"/>
    <w:rsid w:val="001578E5"/>
    <w:rsid w:val="0016358C"/>
    <w:rsid w:val="00173C1B"/>
    <w:rsid w:val="001740DD"/>
    <w:rsid w:val="00175EC1"/>
    <w:rsid w:val="00192673"/>
    <w:rsid w:val="00193FB2"/>
    <w:rsid w:val="001A403F"/>
    <w:rsid w:val="001A4FE5"/>
    <w:rsid w:val="001B23E0"/>
    <w:rsid w:val="001B2AA2"/>
    <w:rsid w:val="001B5768"/>
    <w:rsid w:val="001C627E"/>
    <w:rsid w:val="001C6B02"/>
    <w:rsid w:val="001D1B27"/>
    <w:rsid w:val="001D1C3D"/>
    <w:rsid w:val="001D208C"/>
    <w:rsid w:val="001D30BC"/>
    <w:rsid w:val="001D7EE2"/>
    <w:rsid w:val="001E1971"/>
    <w:rsid w:val="001E2C21"/>
    <w:rsid w:val="001E58D6"/>
    <w:rsid w:val="001E6169"/>
    <w:rsid w:val="001F3AC6"/>
    <w:rsid w:val="001F3D70"/>
    <w:rsid w:val="001F4753"/>
    <w:rsid w:val="001F4F53"/>
    <w:rsid w:val="001F7750"/>
    <w:rsid w:val="00210A65"/>
    <w:rsid w:val="00227AB5"/>
    <w:rsid w:val="00241401"/>
    <w:rsid w:val="00241A36"/>
    <w:rsid w:val="002426C9"/>
    <w:rsid w:val="002441A9"/>
    <w:rsid w:val="002452B0"/>
    <w:rsid w:val="002538AF"/>
    <w:rsid w:val="002547A7"/>
    <w:rsid w:val="002615AA"/>
    <w:rsid w:val="00262AA6"/>
    <w:rsid w:val="002658B7"/>
    <w:rsid w:val="0026665A"/>
    <w:rsid w:val="002721F1"/>
    <w:rsid w:val="0028156C"/>
    <w:rsid w:val="00285884"/>
    <w:rsid w:val="00297F1C"/>
    <w:rsid w:val="002A0FB3"/>
    <w:rsid w:val="002A3482"/>
    <w:rsid w:val="002A60A0"/>
    <w:rsid w:val="002B065F"/>
    <w:rsid w:val="002B1846"/>
    <w:rsid w:val="002C0BD0"/>
    <w:rsid w:val="002D2284"/>
    <w:rsid w:val="002D3504"/>
    <w:rsid w:val="002D3E65"/>
    <w:rsid w:val="002D49B1"/>
    <w:rsid w:val="002E6E56"/>
    <w:rsid w:val="002E78A3"/>
    <w:rsid w:val="002F504B"/>
    <w:rsid w:val="002F6822"/>
    <w:rsid w:val="00312F83"/>
    <w:rsid w:val="00315555"/>
    <w:rsid w:val="003167F3"/>
    <w:rsid w:val="00322582"/>
    <w:rsid w:val="0032412F"/>
    <w:rsid w:val="00324EE4"/>
    <w:rsid w:val="00324FE8"/>
    <w:rsid w:val="00334D2A"/>
    <w:rsid w:val="00340FA8"/>
    <w:rsid w:val="003420B7"/>
    <w:rsid w:val="00342B16"/>
    <w:rsid w:val="00345E74"/>
    <w:rsid w:val="00353E16"/>
    <w:rsid w:val="00355637"/>
    <w:rsid w:val="00355CF3"/>
    <w:rsid w:val="003628A7"/>
    <w:rsid w:val="00366610"/>
    <w:rsid w:val="00367935"/>
    <w:rsid w:val="00371667"/>
    <w:rsid w:val="00371AE2"/>
    <w:rsid w:val="003755B0"/>
    <w:rsid w:val="00382C8B"/>
    <w:rsid w:val="00383388"/>
    <w:rsid w:val="00383415"/>
    <w:rsid w:val="00384D41"/>
    <w:rsid w:val="003949BF"/>
    <w:rsid w:val="00396CDE"/>
    <w:rsid w:val="003A00E3"/>
    <w:rsid w:val="003A0153"/>
    <w:rsid w:val="003A2138"/>
    <w:rsid w:val="003A38EC"/>
    <w:rsid w:val="003B2E02"/>
    <w:rsid w:val="003B38C0"/>
    <w:rsid w:val="003B4D30"/>
    <w:rsid w:val="003B7758"/>
    <w:rsid w:val="003C44AD"/>
    <w:rsid w:val="003C6ABC"/>
    <w:rsid w:val="003D3F3D"/>
    <w:rsid w:val="003D4EAD"/>
    <w:rsid w:val="003E4525"/>
    <w:rsid w:val="003E6B4A"/>
    <w:rsid w:val="003F19A5"/>
    <w:rsid w:val="003F6111"/>
    <w:rsid w:val="003F7B64"/>
    <w:rsid w:val="00406420"/>
    <w:rsid w:val="00410095"/>
    <w:rsid w:val="00414A45"/>
    <w:rsid w:val="00414D64"/>
    <w:rsid w:val="0041624F"/>
    <w:rsid w:val="00427354"/>
    <w:rsid w:val="0044119E"/>
    <w:rsid w:val="004415B1"/>
    <w:rsid w:val="00445D21"/>
    <w:rsid w:val="00456624"/>
    <w:rsid w:val="0045719C"/>
    <w:rsid w:val="00461984"/>
    <w:rsid w:val="00462C5E"/>
    <w:rsid w:val="00464716"/>
    <w:rsid w:val="00464A37"/>
    <w:rsid w:val="00473573"/>
    <w:rsid w:val="00477254"/>
    <w:rsid w:val="00481C4E"/>
    <w:rsid w:val="00486987"/>
    <w:rsid w:val="00487C39"/>
    <w:rsid w:val="00490C1D"/>
    <w:rsid w:val="00491B62"/>
    <w:rsid w:val="00491F9D"/>
    <w:rsid w:val="004A4B07"/>
    <w:rsid w:val="004A58DB"/>
    <w:rsid w:val="004A5DF7"/>
    <w:rsid w:val="004B2B54"/>
    <w:rsid w:val="004B40E1"/>
    <w:rsid w:val="004C1A66"/>
    <w:rsid w:val="004C3F10"/>
    <w:rsid w:val="004C4FBF"/>
    <w:rsid w:val="004C61CB"/>
    <w:rsid w:val="004C73F6"/>
    <w:rsid w:val="004D2798"/>
    <w:rsid w:val="004D2BCE"/>
    <w:rsid w:val="004D3504"/>
    <w:rsid w:val="004D6B41"/>
    <w:rsid w:val="004D7F47"/>
    <w:rsid w:val="004E1EE5"/>
    <w:rsid w:val="004E3606"/>
    <w:rsid w:val="004E60F6"/>
    <w:rsid w:val="004E68A2"/>
    <w:rsid w:val="004F251F"/>
    <w:rsid w:val="004F25EA"/>
    <w:rsid w:val="004F6DCA"/>
    <w:rsid w:val="005015F0"/>
    <w:rsid w:val="005031ED"/>
    <w:rsid w:val="00503CC7"/>
    <w:rsid w:val="005100BD"/>
    <w:rsid w:val="00510DA1"/>
    <w:rsid w:val="00511B2D"/>
    <w:rsid w:val="0051265D"/>
    <w:rsid w:val="00512816"/>
    <w:rsid w:val="00514FF9"/>
    <w:rsid w:val="00516924"/>
    <w:rsid w:val="00530AE8"/>
    <w:rsid w:val="00532032"/>
    <w:rsid w:val="00540165"/>
    <w:rsid w:val="00540F50"/>
    <w:rsid w:val="005411BF"/>
    <w:rsid w:val="00552247"/>
    <w:rsid w:val="00553165"/>
    <w:rsid w:val="005533AB"/>
    <w:rsid w:val="005551D6"/>
    <w:rsid w:val="0056040A"/>
    <w:rsid w:val="005641E1"/>
    <w:rsid w:val="00580A74"/>
    <w:rsid w:val="005B6563"/>
    <w:rsid w:val="005D0A9C"/>
    <w:rsid w:val="005E22FF"/>
    <w:rsid w:val="005E3211"/>
    <w:rsid w:val="005E7C3E"/>
    <w:rsid w:val="005F07E8"/>
    <w:rsid w:val="005F170B"/>
    <w:rsid w:val="00601295"/>
    <w:rsid w:val="00602155"/>
    <w:rsid w:val="00606F1B"/>
    <w:rsid w:val="00611548"/>
    <w:rsid w:val="0061554A"/>
    <w:rsid w:val="00620A13"/>
    <w:rsid w:val="00620EAA"/>
    <w:rsid w:val="00624262"/>
    <w:rsid w:val="00626D69"/>
    <w:rsid w:val="00627925"/>
    <w:rsid w:val="0063244D"/>
    <w:rsid w:val="00632490"/>
    <w:rsid w:val="00633E5B"/>
    <w:rsid w:val="00635239"/>
    <w:rsid w:val="00650B6B"/>
    <w:rsid w:val="00662AB3"/>
    <w:rsid w:val="006666CD"/>
    <w:rsid w:val="0067509A"/>
    <w:rsid w:val="00677F8F"/>
    <w:rsid w:val="006A1943"/>
    <w:rsid w:val="006A3520"/>
    <w:rsid w:val="006A4B66"/>
    <w:rsid w:val="006A4DA4"/>
    <w:rsid w:val="006A67A5"/>
    <w:rsid w:val="006A7913"/>
    <w:rsid w:val="006B3564"/>
    <w:rsid w:val="006B3E30"/>
    <w:rsid w:val="006B7DEA"/>
    <w:rsid w:val="006C2FF0"/>
    <w:rsid w:val="006C437F"/>
    <w:rsid w:val="006C61B4"/>
    <w:rsid w:val="006C6A1C"/>
    <w:rsid w:val="006C7B7B"/>
    <w:rsid w:val="006D0B6D"/>
    <w:rsid w:val="006D3FF9"/>
    <w:rsid w:val="006D4EA2"/>
    <w:rsid w:val="006E1CFD"/>
    <w:rsid w:val="006E2722"/>
    <w:rsid w:val="006E2EA1"/>
    <w:rsid w:val="006E5523"/>
    <w:rsid w:val="006E7AB1"/>
    <w:rsid w:val="00704EEA"/>
    <w:rsid w:val="00712109"/>
    <w:rsid w:val="00714A43"/>
    <w:rsid w:val="0071600C"/>
    <w:rsid w:val="00717AE4"/>
    <w:rsid w:val="007218C2"/>
    <w:rsid w:val="00724008"/>
    <w:rsid w:val="0072564E"/>
    <w:rsid w:val="00740D8E"/>
    <w:rsid w:val="0074697C"/>
    <w:rsid w:val="00752E4A"/>
    <w:rsid w:val="0078241C"/>
    <w:rsid w:val="0078509D"/>
    <w:rsid w:val="007A210A"/>
    <w:rsid w:val="007A68DF"/>
    <w:rsid w:val="007B529C"/>
    <w:rsid w:val="007C291D"/>
    <w:rsid w:val="007C305D"/>
    <w:rsid w:val="007C42D2"/>
    <w:rsid w:val="007C768E"/>
    <w:rsid w:val="007D21C2"/>
    <w:rsid w:val="007E2BE1"/>
    <w:rsid w:val="007F207D"/>
    <w:rsid w:val="007F6866"/>
    <w:rsid w:val="007F7693"/>
    <w:rsid w:val="00800D2D"/>
    <w:rsid w:val="0080408C"/>
    <w:rsid w:val="00805EB1"/>
    <w:rsid w:val="008115EE"/>
    <w:rsid w:val="00813D14"/>
    <w:rsid w:val="00814C54"/>
    <w:rsid w:val="00816781"/>
    <w:rsid w:val="00821B44"/>
    <w:rsid w:val="008239A5"/>
    <w:rsid w:val="008361C8"/>
    <w:rsid w:val="00836B2D"/>
    <w:rsid w:val="008576B8"/>
    <w:rsid w:val="0086214A"/>
    <w:rsid w:val="008634AC"/>
    <w:rsid w:val="0087097F"/>
    <w:rsid w:val="00876B4F"/>
    <w:rsid w:val="00876D6B"/>
    <w:rsid w:val="00877AC2"/>
    <w:rsid w:val="008A1004"/>
    <w:rsid w:val="008A2D83"/>
    <w:rsid w:val="008A561A"/>
    <w:rsid w:val="008A7276"/>
    <w:rsid w:val="008B1672"/>
    <w:rsid w:val="008B4139"/>
    <w:rsid w:val="008C4A91"/>
    <w:rsid w:val="008D10C4"/>
    <w:rsid w:val="008D26D1"/>
    <w:rsid w:val="008D52A8"/>
    <w:rsid w:val="008D6AD9"/>
    <w:rsid w:val="008D7AD7"/>
    <w:rsid w:val="008E1BFA"/>
    <w:rsid w:val="008E2417"/>
    <w:rsid w:val="008E4C11"/>
    <w:rsid w:val="008F30CB"/>
    <w:rsid w:val="008F38D4"/>
    <w:rsid w:val="008F5613"/>
    <w:rsid w:val="008F76E8"/>
    <w:rsid w:val="0090343C"/>
    <w:rsid w:val="00903830"/>
    <w:rsid w:val="00905DF0"/>
    <w:rsid w:val="0090750F"/>
    <w:rsid w:val="00911939"/>
    <w:rsid w:val="00911A5C"/>
    <w:rsid w:val="009120B2"/>
    <w:rsid w:val="0091356A"/>
    <w:rsid w:val="00914C93"/>
    <w:rsid w:val="00915124"/>
    <w:rsid w:val="00922093"/>
    <w:rsid w:val="00926127"/>
    <w:rsid w:val="00926E38"/>
    <w:rsid w:val="00932558"/>
    <w:rsid w:val="009356A0"/>
    <w:rsid w:val="009406FD"/>
    <w:rsid w:val="00941DDD"/>
    <w:rsid w:val="00943563"/>
    <w:rsid w:val="009540B9"/>
    <w:rsid w:val="009630B7"/>
    <w:rsid w:val="00972026"/>
    <w:rsid w:val="00983BF4"/>
    <w:rsid w:val="009855CA"/>
    <w:rsid w:val="00997AF6"/>
    <w:rsid w:val="009A787C"/>
    <w:rsid w:val="009B31CF"/>
    <w:rsid w:val="009B46AB"/>
    <w:rsid w:val="009B4E81"/>
    <w:rsid w:val="009B63CD"/>
    <w:rsid w:val="009B7475"/>
    <w:rsid w:val="009C7F4F"/>
    <w:rsid w:val="009D784C"/>
    <w:rsid w:val="009E329C"/>
    <w:rsid w:val="009E4785"/>
    <w:rsid w:val="009E7F82"/>
    <w:rsid w:val="009F30E9"/>
    <w:rsid w:val="009F31CE"/>
    <w:rsid w:val="009F374E"/>
    <w:rsid w:val="009F65BD"/>
    <w:rsid w:val="009F6D54"/>
    <w:rsid w:val="00A03779"/>
    <w:rsid w:val="00A03AF3"/>
    <w:rsid w:val="00A03B5C"/>
    <w:rsid w:val="00A06A03"/>
    <w:rsid w:val="00A06C66"/>
    <w:rsid w:val="00A07BC5"/>
    <w:rsid w:val="00A1668D"/>
    <w:rsid w:val="00A20257"/>
    <w:rsid w:val="00A21F27"/>
    <w:rsid w:val="00A264DD"/>
    <w:rsid w:val="00A30F85"/>
    <w:rsid w:val="00A32AC0"/>
    <w:rsid w:val="00A3364C"/>
    <w:rsid w:val="00A372DD"/>
    <w:rsid w:val="00A37E7E"/>
    <w:rsid w:val="00A404FF"/>
    <w:rsid w:val="00A41A16"/>
    <w:rsid w:val="00A41AA4"/>
    <w:rsid w:val="00A41D39"/>
    <w:rsid w:val="00A41EC1"/>
    <w:rsid w:val="00A4277B"/>
    <w:rsid w:val="00A5127C"/>
    <w:rsid w:val="00A51843"/>
    <w:rsid w:val="00A51EEE"/>
    <w:rsid w:val="00A55F47"/>
    <w:rsid w:val="00A56A07"/>
    <w:rsid w:val="00A62027"/>
    <w:rsid w:val="00A640FF"/>
    <w:rsid w:val="00A6430E"/>
    <w:rsid w:val="00A64FA5"/>
    <w:rsid w:val="00A661D1"/>
    <w:rsid w:val="00A675FC"/>
    <w:rsid w:val="00A71197"/>
    <w:rsid w:val="00A72E02"/>
    <w:rsid w:val="00A75E52"/>
    <w:rsid w:val="00A81B79"/>
    <w:rsid w:val="00A8367C"/>
    <w:rsid w:val="00A85BA4"/>
    <w:rsid w:val="00A85F3B"/>
    <w:rsid w:val="00A9398D"/>
    <w:rsid w:val="00A96091"/>
    <w:rsid w:val="00A97F64"/>
    <w:rsid w:val="00AA01EB"/>
    <w:rsid w:val="00AA7C4F"/>
    <w:rsid w:val="00AB02A6"/>
    <w:rsid w:val="00AB3A7F"/>
    <w:rsid w:val="00AC598C"/>
    <w:rsid w:val="00AC5E47"/>
    <w:rsid w:val="00AC76E8"/>
    <w:rsid w:val="00AD14C0"/>
    <w:rsid w:val="00AD2135"/>
    <w:rsid w:val="00AE300E"/>
    <w:rsid w:val="00AE7513"/>
    <w:rsid w:val="00AF1DE5"/>
    <w:rsid w:val="00B01AC1"/>
    <w:rsid w:val="00B07EE7"/>
    <w:rsid w:val="00B1024F"/>
    <w:rsid w:val="00B10B3E"/>
    <w:rsid w:val="00B17B55"/>
    <w:rsid w:val="00B2302F"/>
    <w:rsid w:val="00B234A3"/>
    <w:rsid w:val="00B562B6"/>
    <w:rsid w:val="00B6203F"/>
    <w:rsid w:val="00B65929"/>
    <w:rsid w:val="00B70637"/>
    <w:rsid w:val="00B77BF7"/>
    <w:rsid w:val="00B82539"/>
    <w:rsid w:val="00B871E9"/>
    <w:rsid w:val="00BA1E2B"/>
    <w:rsid w:val="00BA2D7D"/>
    <w:rsid w:val="00BA351D"/>
    <w:rsid w:val="00BA3CC2"/>
    <w:rsid w:val="00BA63EC"/>
    <w:rsid w:val="00BB0F2F"/>
    <w:rsid w:val="00BB2561"/>
    <w:rsid w:val="00BC3AAF"/>
    <w:rsid w:val="00BC726D"/>
    <w:rsid w:val="00BC7754"/>
    <w:rsid w:val="00BD0BE7"/>
    <w:rsid w:val="00BD4FC8"/>
    <w:rsid w:val="00BD5927"/>
    <w:rsid w:val="00BD5AEF"/>
    <w:rsid w:val="00BD6A52"/>
    <w:rsid w:val="00BD6C7E"/>
    <w:rsid w:val="00BD7F7E"/>
    <w:rsid w:val="00BE0360"/>
    <w:rsid w:val="00BE0CCA"/>
    <w:rsid w:val="00BE1979"/>
    <w:rsid w:val="00BE19AC"/>
    <w:rsid w:val="00BE1A11"/>
    <w:rsid w:val="00BE6C38"/>
    <w:rsid w:val="00BF4FFF"/>
    <w:rsid w:val="00C02E8D"/>
    <w:rsid w:val="00C13902"/>
    <w:rsid w:val="00C14C50"/>
    <w:rsid w:val="00C1539D"/>
    <w:rsid w:val="00C17F88"/>
    <w:rsid w:val="00C2135B"/>
    <w:rsid w:val="00C21A13"/>
    <w:rsid w:val="00C23249"/>
    <w:rsid w:val="00C252BC"/>
    <w:rsid w:val="00C279C1"/>
    <w:rsid w:val="00C478BF"/>
    <w:rsid w:val="00C5404A"/>
    <w:rsid w:val="00C576EB"/>
    <w:rsid w:val="00C73162"/>
    <w:rsid w:val="00C945D7"/>
    <w:rsid w:val="00C96282"/>
    <w:rsid w:val="00C97502"/>
    <w:rsid w:val="00CB24E6"/>
    <w:rsid w:val="00CB3E7A"/>
    <w:rsid w:val="00CB450D"/>
    <w:rsid w:val="00CB726E"/>
    <w:rsid w:val="00CC0E8A"/>
    <w:rsid w:val="00CD3C37"/>
    <w:rsid w:val="00CE152F"/>
    <w:rsid w:val="00CF2418"/>
    <w:rsid w:val="00CF2FDC"/>
    <w:rsid w:val="00CF40DA"/>
    <w:rsid w:val="00D1125C"/>
    <w:rsid w:val="00D12740"/>
    <w:rsid w:val="00D12FED"/>
    <w:rsid w:val="00D146E1"/>
    <w:rsid w:val="00D16280"/>
    <w:rsid w:val="00D174D7"/>
    <w:rsid w:val="00D17677"/>
    <w:rsid w:val="00D22220"/>
    <w:rsid w:val="00D22477"/>
    <w:rsid w:val="00D3284E"/>
    <w:rsid w:val="00D44127"/>
    <w:rsid w:val="00D4611F"/>
    <w:rsid w:val="00D46A58"/>
    <w:rsid w:val="00D50777"/>
    <w:rsid w:val="00D5133E"/>
    <w:rsid w:val="00D616A2"/>
    <w:rsid w:val="00D6263C"/>
    <w:rsid w:val="00D62E15"/>
    <w:rsid w:val="00D654FF"/>
    <w:rsid w:val="00D6561F"/>
    <w:rsid w:val="00D67BC5"/>
    <w:rsid w:val="00D87A98"/>
    <w:rsid w:val="00D92DA1"/>
    <w:rsid w:val="00D95534"/>
    <w:rsid w:val="00DA2BE6"/>
    <w:rsid w:val="00DA3491"/>
    <w:rsid w:val="00DB4740"/>
    <w:rsid w:val="00DC3376"/>
    <w:rsid w:val="00DC6158"/>
    <w:rsid w:val="00DC62C1"/>
    <w:rsid w:val="00DC671B"/>
    <w:rsid w:val="00DD1DA0"/>
    <w:rsid w:val="00DE24CB"/>
    <w:rsid w:val="00DE491A"/>
    <w:rsid w:val="00DE5304"/>
    <w:rsid w:val="00DF4C08"/>
    <w:rsid w:val="00DF6397"/>
    <w:rsid w:val="00E03C8D"/>
    <w:rsid w:val="00E07584"/>
    <w:rsid w:val="00E1273D"/>
    <w:rsid w:val="00E205DC"/>
    <w:rsid w:val="00E208BF"/>
    <w:rsid w:val="00E22833"/>
    <w:rsid w:val="00E2288A"/>
    <w:rsid w:val="00E23199"/>
    <w:rsid w:val="00E276B6"/>
    <w:rsid w:val="00E338AE"/>
    <w:rsid w:val="00E37614"/>
    <w:rsid w:val="00E45B1A"/>
    <w:rsid w:val="00E528F5"/>
    <w:rsid w:val="00E53246"/>
    <w:rsid w:val="00E53D92"/>
    <w:rsid w:val="00E54249"/>
    <w:rsid w:val="00E56448"/>
    <w:rsid w:val="00E61E6A"/>
    <w:rsid w:val="00E66461"/>
    <w:rsid w:val="00E73551"/>
    <w:rsid w:val="00E774D2"/>
    <w:rsid w:val="00E77B06"/>
    <w:rsid w:val="00E81A23"/>
    <w:rsid w:val="00E8254A"/>
    <w:rsid w:val="00E95084"/>
    <w:rsid w:val="00EA41D6"/>
    <w:rsid w:val="00EB1BE4"/>
    <w:rsid w:val="00EB436B"/>
    <w:rsid w:val="00EC0608"/>
    <w:rsid w:val="00EC141F"/>
    <w:rsid w:val="00EC1BA7"/>
    <w:rsid w:val="00EC3088"/>
    <w:rsid w:val="00EC399F"/>
    <w:rsid w:val="00EC53FF"/>
    <w:rsid w:val="00EC5BE6"/>
    <w:rsid w:val="00ED1339"/>
    <w:rsid w:val="00ED13B8"/>
    <w:rsid w:val="00ED20A9"/>
    <w:rsid w:val="00ED295C"/>
    <w:rsid w:val="00ED596B"/>
    <w:rsid w:val="00ED7055"/>
    <w:rsid w:val="00EE796A"/>
    <w:rsid w:val="00EE7DE9"/>
    <w:rsid w:val="00EF0C4E"/>
    <w:rsid w:val="00EF233F"/>
    <w:rsid w:val="00EF489F"/>
    <w:rsid w:val="00F02FE3"/>
    <w:rsid w:val="00F1494C"/>
    <w:rsid w:val="00F16698"/>
    <w:rsid w:val="00F203DF"/>
    <w:rsid w:val="00F2180E"/>
    <w:rsid w:val="00F229C9"/>
    <w:rsid w:val="00F303F0"/>
    <w:rsid w:val="00F32568"/>
    <w:rsid w:val="00F33325"/>
    <w:rsid w:val="00F36C45"/>
    <w:rsid w:val="00F36D9E"/>
    <w:rsid w:val="00F40C3F"/>
    <w:rsid w:val="00F41A7F"/>
    <w:rsid w:val="00F43D0F"/>
    <w:rsid w:val="00F4637E"/>
    <w:rsid w:val="00F5309F"/>
    <w:rsid w:val="00F55B0C"/>
    <w:rsid w:val="00F57316"/>
    <w:rsid w:val="00F604B3"/>
    <w:rsid w:val="00F62ED5"/>
    <w:rsid w:val="00F6354F"/>
    <w:rsid w:val="00F64419"/>
    <w:rsid w:val="00F66D23"/>
    <w:rsid w:val="00F80ABD"/>
    <w:rsid w:val="00F83589"/>
    <w:rsid w:val="00F8396C"/>
    <w:rsid w:val="00F86F22"/>
    <w:rsid w:val="00F87F9F"/>
    <w:rsid w:val="00FA1389"/>
    <w:rsid w:val="00FA1B29"/>
    <w:rsid w:val="00FA647A"/>
    <w:rsid w:val="00FA67FE"/>
    <w:rsid w:val="00FB0B0F"/>
    <w:rsid w:val="00FB0C78"/>
    <w:rsid w:val="00FB1529"/>
    <w:rsid w:val="00FB2C2E"/>
    <w:rsid w:val="00FB5FAB"/>
    <w:rsid w:val="00FB6198"/>
    <w:rsid w:val="00FC1F8F"/>
    <w:rsid w:val="00FC451C"/>
    <w:rsid w:val="00FC62E7"/>
    <w:rsid w:val="00FC741F"/>
    <w:rsid w:val="00FD084B"/>
    <w:rsid w:val="00FD22CB"/>
    <w:rsid w:val="00FD4F1D"/>
    <w:rsid w:val="00FD50B6"/>
    <w:rsid w:val="00FE55ED"/>
    <w:rsid w:val="00FE7F58"/>
    <w:rsid w:val="00FF31A1"/>
    <w:rsid w:val="00FF6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62679E"/>
  <w15:docId w15:val="{3EB5D4E3-D1CF-4ED2-B4D0-9E40BC4DC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footnote"/>
    <w:qFormat/>
    <w:rsid w:val="00E338AE"/>
    <w:pPr>
      <w:widowControl w:val="0"/>
      <w:spacing w:after="120" w:line="240" w:lineRule="auto"/>
    </w:pPr>
    <w:rPr>
      <w:rFonts w:ascii="Times New Roman" w:eastAsia="Times New Roman" w:hAnsi="Times New Roman" w:cs="Times New Roman"/>
      <w:snapToGrid w:val="0"/>
      <w:kern w:val="28"/>
      <w:szCs w:val="20"/>
    </w:rPr>
  </w:style>
  <w:style w:type="paragraph" w:styleId="Heading1">
    <w:name w:val="heading 1"/>
    <w:basedOn w:val="Normal"/>
    <w:next w:val="Normal"/>
    <w:link w:val="Heading1Char"/>
    <w:autoRedefine/>
    <w:uiPriority w:val="9"/>
    <w:qFormat/>
    <w:rsid w:val="004D6B41"/>
    <w:pPr>
      <w:keepNext/>
      <w:keepLines/>
      <w:numPr>
        <w:numId w:val="4"/>
      </w:numPr>
      <w:spacing w:after="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56040A"/>
    <w:pPr>
      <w:keepNext/>
      <w:keepLines/>
      <w:spacing w:before="200" w:after="0"/>
      <w:outlineLvl w:val="1"/>
    </w:pPr>
    <w:rPr>
      <w:rFonts w:eastAsiaTheme="majorEastAsia" w:cstheme="majorBidi"/>
      <w:b/>
      <w:bCs/>
      <w:sz w:val="24"/>
      <w:szCs w:val="26"/>
    </w:rPr>
  </w:style>
  <w:style w:type="paragraph" w:styleId="Heading3">
    <w:name w:val="heading 3"/>
    <w:basedOn w:val="Normal"/>
    <w:next w:val="Normal"/>
    <w:link w:val="Heading3Char"/>
    <w:uiPriority w:val="9"/>
    <w:semiHidden/>
    <w:unhideWhenUsed/>
    <w:qFormat/>
    <w:rsid w:val="002D49B1"/>
    <w:pPr>
      <w:keepNext/>
      <w:keepLines/>
      <w:spacing w:before="200" w:after="0"/>
      <w:outlineLvl w:val="2"/>
    </w:pPr>
    <w:rPr>
      <w:rFonts w:eastAsiaTheme="majorEastAsia" w:cstheme="majorBidi"/>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B41"/>
    <w:rPr>
      <w:rFonts w:ascii="Times New Roman" w:eastAsiaTheme="majorEastAsia" w:hAnsi="Times New Roman" w:cstheme="majorBidi"/>
      <w:b/>
      <w:bCs/>
      <w:snapToGrid w:val="0"/>
      <w:kern w:val="28"/>
      <w:sz w:val="24"/>
      <w:szCs w:val="28"/>
    </w:rPr>
  </w:style>
  <w:style w:type="character" w:customStyle="1" w:styleId="Heading2Char">
    <w:name w:val="Heading 2 Char"/>
    <w:basedOn w:val="DefaultParagraphFont"/>
    <w:link w:val="Heading2"/>
    <w:uiPriority w:val="9"/>
    <w:rsid w:val="0056040A"/>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semiHidden/>
    <w:rsid w:val="002D49B1"/>
    <w:rPr>
      <w:rFonts w:ascii="Times New Roman" w:eastAsiaTheme="majorEastAsia" w:hAnsi="Times New Roman" w:cstheme="majorBidi"/>
      <w:b/>
      <w:bCs/>
      <w:sz w:val="24"/>
    </w:rPr>
  </w:style>
  <w:style w:type="paragraph" w:styleId="TOC1">
    <w:name w:val="toc 1"/>
    <w:basedOn w:val="Normal"/>
    <w:next w:val="Normal"/>
    <w:uiPriority w:val="39"/>
    <w:rsid w:val="008A1004"/>
    <w:pPr>
      <w:tabs>
        <w:tab w:val="left" w:pos="360"/>
        <w:tab w:val="right" w:leader="dot" w:pos="9360"/>
      </w:tabs>
      <w:suppressAutoHyphens/>
      <w:ind w:left="360" w:right="720" w:hanging="360"/>
    </w:pPr>
    <w:rPr>
      <w:caps/>
      <w:noProof/>
    </w:rPr>
  </w:style>
  <w:style w:type="paragraph" w:styleId="TOC2">
    <w:name w:val="toc 2"/>
    <w:basedOn w:val="Normal"/>
    <w:next w:val="Normal"/>
    <w:uiPriority w:val="39"/>
    <w:rsid w:val="008A1004"/>
    <w:pPr>
      <w:tabs>
        <w:tab w:val="left" w:pos="720"/>
        <w:tab w:val="right" w:leader="dot" w:pos="9360"/>
      </w:tabs>
      <w:suppressAutoHyphens/>
      <w:ind w:left="720" w:right="720" w:hanging="360"/>
    </w:pPr>
    <w:rPr>
      <w:noProof/>
    </w:rPr>
  </w:style>
  <w:style w:type="paragraph" w:styleId="TOAHeading">
    <w:name w:val="toa heading"/>
    <w:basedOn w:val="Normal"/>
    <w:next w:val="Normal"/>
    <w:semiHidden/>
    <w:rsid w:val="008A1004"/>
    <w:pPr>
      <w:tabs>
        <w:tab w:val="right" w:pos="9360"/>
      </w:tabs>
      <w:suppressAutoHyphens/>
    </w:pPr>
  </w:style>
  <w:style w:type="paragraph" w:styleId="Header">
    <w:name w:val="header"/>
    <w:basedOn w:val="Normal"/>
    <w:link w:val="HeaderChar"/>
    <w:autoRedefine/>
    <w:uiPriority w:val="99"/>
    <w:rsid w:val="00D3284E"/>
    <w:pPr>
      <w:tabs>
        <w:tab w:val="center" w:pos="4680"/>
        <w:tab w:val="right" w:pos="9360"/>
      </w:tabs>
      <w:spacing w:after="0"/>
    </w:pPr>
    <w:rPr>
      <w:b/>
      <w:sz w:val="20"/>
    </w:rPr>
  </w:style>
  <w:style w:type="character" w:customStyle="1" w:styleId="HeaderChar">
    <w:name w:val="Header Char"/>
    <w:basedOn w:val="DefaultParagraphFont"/>
    <w:link w:val="Header"/>
    <w:uiPriority w:val="99"/>
    <w:rsid w:val="00D3284E"/>
    <w:rPr>
      <w:rFonts w:ascii="Times New Roman" w:eastAsia="Times New Roman" w:hAnsi="Times New Roman" w:cs="Times New Roman"/>
      <w:b/>
      <w:snapToGrid w:val="0"/>
      <w:kern w:val="28"/>
      <w:sz w:val="20"/>
      <w:szCs w:val="20"/>
    </w:rPr>
  </w:style>
  <w:style w:type="paragraph" w:styleId="Footer">
    <w:name w:val="footer"/>
    <w:basedOn w:val="Normal"/>
    <w:link w:val="FooterChar"/>
    <w:uiPriority w:val="99"/>
    <w:rsid w:val="008A1004"/>
    <w:pPr>
      <w:tabs>
        <w:tab w:val="center" w:pos="4320"/>
        <w:tab w:val="right" w:pos="8640"/>
      </w:tabs>
    </w:pPr>
  </w:style>
  <w:style w:type="character" w:customStyle="1" w:styleId="FooterChar">
    <w:name w:val="Footer Char"/>
    <w:basedOn w:val="DefaultParagraphFont"/>
    <w:link w:val="Footer"/>
    <w:uiPriority w:val="99"/>
    <w:rsid w:val="008A1004"/>
    <w:rPr>
      <w:rFonts w:ascii="Times New Roman" w:eastAsia="Times New Roman" w:hAnsi="Times New Roman" w:cs="Times New Roman"/>
      <w:snapToGrid w:val="0"/>
      <w:kern w:val="28"/>
      <w:szCs w:val="20"/>
    </w:rPr>
  </w:style>
  <w:style w:type="paragraph" w:customStyle="1" w:styleId="TOCTitle">
    <w:name w:val="TOC Title"/>
    <w:basedOn w:val="Normal"/>
    <w:rsid w:val="008A1004"/>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8A1004"/>
    <w:pPr>
      <w:jc w:val="center"/>
    </w:pPr>
    <w:rPr>
      <w:rFonts w:ascii="Times New Roman Bold" w:hAnsi="Times New Roman Bold"/>
      <w:b/>
      <w:bCs/>
      <w:caps/>
      <w:szCs w:val="22"/>
    </w:rPr>
  </w:style>
  <w:style w:type="character" w:styleId="Hyperlink">
    <w:name w:val="Hyperlink"/>
    <w:uiPriority w:val="99"/>
    <w:rsid w:val="008A1004"/>
    <w:rPr>
      <w:color w:val="0000FF"/>
      <w:u w:val="single"/>
    </w:rPr>
  </w:style>
  <w:style w:type="character" w:styleId="CommentReference">
    <w:name w:val="annotation reference"/>
    <w:basedOn w:val="DefaultParagraphFont"/>
    <w:unhideWhenUsed/>
    <w:rsid w:val="008A1004"/>
    <w:rPr>
      <w:sz w:val="16"/>
      <w:szCs w:val="16"/>
    </w:rPr>
  </w:style>
  <w:style w:type="paragraph" w:styleId="CommentText">
    <w:name w:val="annotation text"/>
    <w:basedOn w:val="Normal"/>
    <w:link w:val="CommentTextChar"/>
    <w:unhideWhenUsed/>
    <w:rsid w:val="008A1004"/>
    <w:pPr>
      <w:spacing w:after="200"/>
    </w:pPr>
    <w:rPr>
      <w:rFonts w:ascii="Calibri" w:eastAsia="Calibri" w:hAnsi="Calibri"/>
      <w:snapToGrid/>
      <w:kern w:val="0"/>
    </w:rPr>
  </w:style>
  <w:style w:type="character" w:customStyle="1" w:styleId="CommentTextChar">
    <w:name w:val="Comment Text Char"/>
    <w:basedOn w:val="DefaultParagraphFont"/>
    <w:link w:val="CommentText"/>
    <w:rsid w:val="008A1004"/>
    <w:rPr>
      <w:rFonts w:ascii="Calibri" w:eastAsia="Calibri" w:hAnsi="Calibri" w:cs="Times New Roman"/>
      <w:sz w:val="20"/>
      <w:szCs w:val="20"/>
    </w:rPr>
  </w:style>
  <w:style w:type="paragraph" w:styleId="TOCHeading">
    <w:name w:val="TOC Heading"/>
    <w:basedOn w:val="Heading1"/>
    <w:next w:val="Normal"/>
    <w:uiPriority w:val="39"/>
    <w:unhideWhenUsed/>
    <w:qFormat/>
    <w:rsid w:val="008A1004"/>
    <w:pPr>
      <w:tabs>
        <w:tab w:val="left" w:pos="720"/>
      </w:tabs>
      <w:spacing w:before="480" w:line="276" w:lineRule="auto"/>
      <w:outlineLvl w:val="9"/>
    </w:pPr>
    <w:rPr>
      <w:rFonts w:asciiTheme="majorHAnsi" w:hAnsiTheme="majorHAnsi"/>
      <w:color w:val="365F91" w:themeColor="accent1" w:themeShade="BF"/>
      <w:sz w:val="28"/>
      <w:lang w:eastAsia="ja-JP"/>
    </w:rPr>
  </w:style>
  <w:style w:type="paragraph" w:styleId="BalloonText">
    <w:name w:val="Balloon Text"/>
    <w:basedOn w:val="Normal"/>
    <w:link w:val="BalloonTextChar"/>
    <w:uiPriority w:val="99"/>
    <w:semiHidden/>
    <w:unhideWhenUsed/>
    <w:rsid w:val="008A1004"/>
    <w:rPr>
      <w:rFonts w:ascii="Tahoma" w:hAnsi="Tahoma" w:cs="Tahoma"/>
      <w:sz w:val="16"/>
      <w:szCs w:val="16"/>
    </w:rPr>
  </w:style>
  <w:style w:type="character" w:customStyle="1" w:styleId="BalloonTextChar">
    <w:name w:val="Balloon Text Char"/>
    <w:basedOn w:val="DefaultParagraphFont"/>
    <w:link w:val="BalloonText"/>
    <w:uiPriority w:val="99"/>
    <w:semiHidden/>
    <w:rsid w:val="008A1004"/>
    <w:rPr>
      <w:rFonts w:ascii="Tahoma" w:eastAsia="Times New Roman" w:hAnsi="Tahoma" w:cs="Tahoma"/>
      <w:snapToGrid w:val="0"/>
      <w:kern w:val="28"/>
      <w:sz w:val="16"/>
      <w:szCs w:val="16"/>
    </w:rPr>
  </w:style>
  <w:style w:type="paragraph" w:styleId="CommentSubject">
    <w:name w:val="annotation subject"/>
    <w:basedOn w:val="CommentText"/>
    <w:next w:val="CommentText"/>
    <w:link w:val="CommentSubjectChar"/>
    <w:uiPriority w:val="99"/>
    <w:semiHidden/>
    <w:unhideWhenUsed/>
    <w:rsid w:val="00FD50B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uiPriority w:val="99"/>
    <w:semiHidden/>
    <w:rsid w:val="00FD50B6"/>
    <w:rPr>
      <w:rFonts w:ascii="Times New Roman" w:eastAsia="Times New Roman" w:hAnsi="Times New Roman" w:cs="Times New Roman"/>
      <w:b/>
      <w:bCs/>
      <w:snapToGrid w:val="0"/>
      <w:kern w:val="28"/>
      <w:sz w:val="20"/>
      <w:szCs w:val="20"/>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ft Char Char,fn,Footnote Text Char2,f"/>
    <w:basedOn w:val="Normal"/>
    <w:link w:val="FootnoteTextChar"/>
    <w:uiPriority w:val="99"/>
    <w:unhideWhenUsed/>
    <w:qFormat/>
    <w:rsid w:val="000617A2"/>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uiPriority w:val="99"/>
    <w:rsid w:val="000617A2"/>
    <w:rPr>
      <w:rFonts w:ascii="Times New Roman" w:eastAsia="Times New Roman" w:hAnsi="Times New Roman" w:cs="Times New Roman"/>
      <w:snapToGrid w:val="0"/>
      <w:kern w:val="28"/>
      <w:sz w:val="20"/>
      <w:szCs w:val="20"/>
    </w:rPr>
  </w:style>
  <w:style w:type="character" w:styleId="FootnoteReference">
    <w:name w:val="footnote reference"/>
    <w:aliases w:val="Style 13,Style 12,(NECG) Footnote Reference,Appel note de bas de p,Style 124,o,fr,Style 3,FR,Style 17,Footnote Reference/,Style 6,Style 7,Style 4,Footnote Reference1,Style 34,Style 9,Style 20,callout"/>
    <w:basedOn w:val="DefaultParagraphFont"/>
    <w:uiPriority w:val="99"/>
    <w:unhideWhenUsed/>
    <w:rsid w:val="000617A2"/>
    <w:rPr>
      <w:vertAlign w:val="superscript"/>
    </w:rPr>
  </w:style>
  <w:style w:type="character" w:customStyle="1" w:styleId="apple-converted-space">
    <w:name w:val="apple-converted-space"/>
    <w:basedOn w:val="DefaultParagraphFont"/>
    <w:rsid w:val="000617A2"/>
  </w:style>
  <w:style w:type="paragraph" w:styleId="ListParagraph">
    <w:name w:val="List Paragraph"/>
    <w:basedOn w:val="Normal"/>
    <w:uiPriority w:val="1"/>
    <w:qFormat/>
    <w:rsid w:val="00F87F9F"/>
    <w:pPr>
      <w:widowControl/>
      <w:autoSpaceDE w:val="0"/>
      <w:autoSpaceDN w:val="0"/>
      <w:adjustRightInd w:val="0"/>
      <w:spacing w:after="0"/>
    </w:pPr>
    <w:rPr>
      <w:rFonts w:eastAsiaTheme="minorHAnsi"/>
      <w:snapToGrid/>
      <w:kern w:val="0"/>
      <w:sz w:val="24"/>
      <w:szCs w:val="24"/>
    </w:rPr>
  </w:style>
  <w:style w:type="paragraph" w:customStyle="1" w:styleId="NumberedNormal">
    <w:name w:val="Numbered Normal"/>
    <w:basedOn w:val="Normal"/>
    <w:link w:val="NumberedNormalChar"/>
    <w:qFormat/>
    <w:rsid w:val="002426C9"/>
    <w:pPr>
      <w:widowControl/>
      <w:numPr>
        <w:numId w:val="2"/>
      </w:numPr>
      <w:overflowPunct w:val="0"/>
      <w:autoSpaceDE w:val="0"/>
      <w:autoSpaceDN w:val="0"/>
      <w:adjustRightInd w:val="0"/>
      <w:spacing w:after="240"/>
      <w:ind w:left="720" w:hanging="720"/>
      <w:textAlignment w:val="baseline"/>
    </w:pPr>
    <w:rPr>
      <w:snapToGrid/>
      <w:kern w:val="0"/>
      <w:sz w:val="24"/>
    </w:rPr>
  </w:style>
  <w:style w:type="character" w:customStyle="1" w:styleId="NumberedNormalChar">
    <w:name w:val="Numbered Normal Char"/>
    <w:basedOn w:val="DefaultParagraphFont"/>
    <w:link w:val="NumberedNormal"/>
    <w:rsid w:val="002426C9"/>
    <w:rPr>
      <w:rFonts w:ascii="Times New Roman" w:eastAsia="Times New Roman" w:hAnsi="Times New Roman" w:cs="Times New Roman"/>
      <w:sz w:val="24"/>
      <w:szCs w:val="20"/>
    </w:rPr>
  </w:style>
  <w:style w:type="paragraph" w:styleId="NormalWeb">
    <w:name w:val="Normal (Web)"/>
    <w:basedOn w:val="Normal"/>
    <w:uiPriority w:val="99"/>
    <w:unhideWhenUsed/>
    <w:rsid w:val="00BB0F2F"/>
    <w:pPr>
      <w:widowControl/>
      <w:spacing w:before="100" w:beforeAutospacing="1" w:after="100" w:afterAutospacing="1"/>
    </w:pPr>
    <w:rPr>
      <w:snapToGrid/>
      <w:kern w:val="0"/>
      <w:sz w:val="24"/>
      <w:szCs w:val="24"/>
    </w:rPr>
  </w:style>
  <w:style w:type="paragraph" w:styleId="HTMLPreformatted">
    <w:name w:val="HTML Preformatted"/>
    <w:basedOn w:val="Normal"/>
    <w:link w:val="HTMLPreformattedChar"/>
    <w:uiPriority w:val="99"/>
    <w:semiHidden/>
    <w:unhideWhenUsed/>
    <w:rsid w:val="00BB0F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napToGrid/>
      <w:kern w:val="0"/>
      <w:sz w:val="20"/>
    </w:rPr>
  </w:style>
  <w:style w:type="character" w:customStyle="1" w:styleId="HTMLPreformattedChar">
    <w:name w:val="HTML Preformatted Char"/>
    <w:basedOn w:val="DefaultParagraphFont"/>
    <w:link w:val="HTMLPreformatted"/>
    <w:uiPriority w:val="99"/>
    <w:semiHidden/>
    <w:rsid w:val="00BB0F2F"/>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4C1A66"/>
    <w:rPr>
      <w:color w:val="800080" w:themeColor="followedHyperlink"/>
      <w:u w:val="single"/>
    </w:rPr>
  </w:style>
  <w:style w:type="paragraph" w:styleId="Revision">
    <w:name w:val="Revision"/>
    <w:hidden/>
    <w:uiPriority w:val="99"/>
    <w:semiHidden/>
    <w:rsid w:val="00A64FA5"/>
    <w:pPr>
      <w:spacing w:after="0" w:line="240" w:lineRule="auto"/>
    </w:pPr>
    <w:rPr>
      <w:rFonts w:ascii="Times New Roman" w:eastAsia="Times New Roman" w:hAnsi="Times New Roman" w:cs="Times New Roman"/>
      <w:snapToGrid w:val="0"/>
      <w:kern w:val="28"/>
      <w:szCs w:val="20"/>
    </w:rPr>
  </w:style>
  <w:style w:type="character" w:styleId="UnresolvedMention">
    <w:name w:val="Unresolved Mention"/>
    <w:basedOn w:val="DefaultParagraphFont"/>
    <w:uiPriority w:val="99"/>
    <w:semiHidden/>
    <w:unhideWhenUsed/>
    <w:rsid w:val="00C14C50"/>
    <w:rPr>
      <w:color w:val="605E5C"/>
      <w:shd w:val="clear" w:color="auto" w:fill="E1DFDD"/>
    </w:rPr>
  </w:style>
  <w:style w:type="paragraph" w:styleId="EndnoteText">
    <w:name w:val="endnote text"/>
    <w:basedOn w:val="Normal"/>
    <w:link w:val="EndnoteTextChar"/>
    <w:uiPriority w:val="99"/>
    <w:semiHidden/>
    <w:unhideWhenUsed/>
    <w:rsid w:val="003F7B64"/>
    <w:pPr>
      <w:spacing w:after="0"/>
    </w:pPr>
    <w:rPr>
      <w:sz w:val="20"/>
    </w:rPr>
  </w:style>
  <w:style w:type="character" w:customStyle="1" w:styleId="EndnoteTextChar">
    <w:name w:val="Endnote Text Char"/>
    <w:basedOn w:val="DefaultParagraphFont"/>
    <w:link w:val="EndnoteText"/>
    <w:uiPriority w:val="99"/>
    <w:semiHidden/>
    <w:rsid w:val="003F7B64"/>
    <w:rPr>
      <w:rFonts w:ascii="Times New Roman" w:eastAsia="Times New Roman" w:hAnsi="Times New Roman" w:cs="Times New Roman"/>
      <w:snapToGrid w:val="0"/>
      <w:kern w:val="28"/>
      <w:sz w:val="20"/>
      <w:szCs w:val="20"/>
    </w:rPr>
  </w:style>
  <w:style w:type="character" w:styleId="EndnoteReference">
    <w:name w:val="endnote reference"/>
    <w:basedOn w:val="DefaultParagraphFont"/>
    <w:uiPriority w:val="99"/>
    <w:semiHidden/>
    <w:unhideWhenUsed/>
    <w:rsid w:val="003F7B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69265">
      <w:bodyDiv w:val="1"/>
      <w:marLeft w:val="0"/>
      <w:marRight w:val="0"/>
      <w:marTop w:val="0"/>
      <w:marBottom w:val="0"/>
      <w:divBdr>
        <w:top w:val="none" w:sz="0" w:space="0" w:color="auto"/>
        <w:left w:val="none" w:sz="0" w:space="0" w:color="auto"/>
        <w:bottom w:val="none" w:sz="0" w:space="0" w:color="auto"/>
        <w:right w:val="none" w:sz="0" w:space="0" w:color="auto"/>
      </w:divBdr>
    </w:div>
    <w:div w:id="421724222">
      <w:bodyDiv w:val="1"/>
      <w:marLeft w:val="0"/>
      <w:marRight w:val="0"/>
      <w:marTop w:val="0"/>
      <w:marBottom w:val="0"/>
      <w:divBdr>
        <w:top w:val="none" w:sz="0" w:space="0" w:color="auto"/>
        <w:left w:val="none" w:sz="0" w:space="0" w:color="auto"/>
        <w:bottom w:val="none" w:sz="0" w:space="0" w:color="auto"/>
        <w:right w:val="none" w:sz="0" w:space="0" w:color="auto"/>
      </w:divBdr>
      <w:divsChild>
        <w:div w:id="799998775">
          <w:marLeft w:val="0"/>
          <w:marRight w:val="0"/>
          <w:marTop w:val="0"/>
          <w:marBottom w:val="0"/>
          <w:divBdr>
            <w:top w:val="none" w:sz="0" w:space="0" w:color="auto"/>
            <w:left w:val="none" w:sz="0" w:space="0" w:color="auto"/>
            <w:bottom w:val="none" w:sz="0" w:space="0" w:color="auto"/>
            <w:right w:val="none" w:sz="0" w:space="0" w:color="auto"/>
          </w:divBdr>
        </w:div>
        <w:div w:id="1657682524">
          <w:marLeft w:val="0"/>
          <w:marRight w:val="0"/>
          <w:marTop w:val="0"/>
          <w:marBottom w:val="0"/>
          <w:divBdr>
            <w:top w:val="none" w:sz="0" w:space="0" w:color="auto"/>
            <w:left w:val="none" w:sz="0" w:space="0" w:color="auto"/>
            <w:bottom w:val="none" w:sz="0" w:space="0" w:color="auto"/>
            <w:right w:val="none" w:sz="0" w:space="0" w:color="auto"/>
          </w:divBdr>
        </w:div>
        <w:div w:id="2133742096">
          <w:marLeft w:val="0"/>
          <w:marRight w:val="0"/>
          <w:marTop w:val="0"/>
          <w:marBottom w:val="0"/>
          <w:divBdr>
            <w:top w:val="none" w:sz="0" w:space="0" w:color="auto"/>
            <w:left w:val="none" w:sz="0" w:space="0" w:color="auto"/>
            <w:bottom w:val="none" w:sz="0" w:space="0" w:color="auto"/>
            <w:right w:val="none" w:sz="0" w:space="0" w:color="auto"/>
          </w:divBdr>
        </w:div>
        <w:div w:id="1089427039">
          <w:marLeft w:val="0"/>
          <w:marRight w:val="0"/>
          <w:marTop w:val="0"/>
          <w:marBottom w:val="0"/>
          <w:divBdr>
            <w:top w:val="none" w:sz="0" w:space="0" w:color="auto"/>
            <w:left w:val="none" w:sz="0" w:space="0" w:color="auto"/>
            <w:bottom w:val="none" w:sz="0" w:space="0" w:color="auto"/>
            <w:right w:val="none" w:sz="0" w:space="0" w:color="auto"/>
          </w:divBdr>
        </w:div>
        <w:div w:id="478231415">
          <w:marLeft w:val="0"/>
          <w:marRight w:val="0"/>
          <w:marTop w:val="0"/>
          <w:marBottom w:val="0"/>
          <w:divBdr>
            <w:top w:val="none" w:sz="0" w:space="0" w:color="auto"/>
            <w:left w:val="none" w:sz="0" w:space="0" w:color="auto"/>
            <w:bottom w:val="none" w:sz="0" w:space="0" w:color="auto"/>
            <w:right w:val="none" w:sz="0" w:space="0" w:color="auto"/>
          </w:divBdr>
        </w:div>
        <w:div w:id="1501775539">
          <w:marLeft w:val="0"/>
          <w:marRight w:val="0"/>
          <w:marTop w:val="0"/>
          <w:marBottom w:val="0"/>
          <w:divBdr>
            <w:top w:val="none" w:sz="0" w:space="0" w:color="auto"/>
            <w:left w:val="none" w:sz="0" w:space="0" w:color="auto"/>
            <w:bottom w:val="none" w:sz="0" w:space="0" w:color="auto"/>
            <w:right w:val="none" w:sz="0" w:space="0" w:color="auto"/>
          </w:divBdr>
        </w:div>
        <w:div w:id="1558129638">
          <w:marLeft w:val="0"/>
          <w:marRight w:val="0"/>
          <w:marTop w:val="0"/>
          <w:marBottom w:val="0"/>
          <w:divBdr>
            <w:top w:val="none" w:sz="0" w:space="0" w:color="auto"/>
            <w:left w:val="none" w:sz="0" w:space="0" w:color="auto"/>
            <w:bottom w:val="none" w:sz="0" w:space="0" w:color="auto"/>
            <w:right w:val="none" w:sz="0" w:space="0" w:color="auto"/>
          </w:divBdr>
        </w:div>
        <w:div w:id="757405333">
          <w:marLeft w:val="0"/>
          <w:marRight w:val="0"/>
          <w:marTop w:val="0"/>
          <w:marBottom w:val="0"/>
          <w:divBdr>
            <w:top w:val="none" w:sz="0" w:space="0" w:color="auto"/>
            <w:left w:val="none" w:sz="0" w:space="0" w:color="auto"/>
            <w:bottom w:val="none" w:sz="0" w:space="0" w:color="auto"/>
            <w:right w:val="none" w:sz="0" w:space="0" w:color="auto"/>
          </w:divBdr>
        </w:div>
        <w:div w:id="1613322278">
          <w:marLeft w:val="0"/>
          <w:marRight w:val="0"/>
          <w:marTop w:val="0"/>
          <w:marBottom w:val="0"/>
          <w:divBdr>
            <w:top w:val="none" w:sz="0" w:space="0" w:color="auto"/>
            <w:left w:val="none" w:sz="0" w:space="0" w:color="auto"/>
            <w:bottom w:val="none" w:sz="0" w:space="0" w:color="auto"/>
            <w:right w:val="none" w:sz="0" w:space="0" w:color="auto"/>
          </w:divBdr>
        </w:div>
        <w:div w:id="1526213577">
          <w:marLeft w:val="0"/>
          <w:marRight w:val="0"/>
          <w:marTop w:val="0"/>
          <w:marBottom w:val="0"/>
          <w:divBdr>
            <w:top w:val="none" w:sz="0" w:space="0" w:color="auto"/>
            <w:left w:val="none" w:sz="0" w:space="0" w:color="auto"/>
            <w:bottom w:val="none" w:sz="0" w:space="0" w:color="auto"/>
            <w:right w:val="none" w:sz="0" w:space="0" w:color="auto"/>
          </w:divBdr>
        </w:div>
        <w:div w:id="1420296880">
          <w:marLeft w:val="0"/>
          <w:marRight w:val="0"/>
          <w:marTop w:val="0"/>
          <w:marBottom w:val="0"/>
          <w:divBdr>
            <w:top w:val="none" w:sz="0" w:space="0" w:color="auto"/>
            <w:left w:val="none" w:sz="0" w:space="0" w:color="auto"/>
            <w:bottom w:val="none" w:sz="0" w:space="0" w:color="auto"/>
            <w:right w:val="none" w:sz="0" w:space="0" w:color="auto"/>
          </w:divBdr>
        </w:div>
        <w:div w:id="747926013">
          <w:marLeft w:val="0"/>
          <w:marRight w:val="0"/>
          <w:marTop w:val="0"/>
          <w:marBottom w:val="0"/>
          <w:divBdr>
            <w:top w:val="none" w:sz="0" w:space="0" w:color="auto"/>
            <w:left w:val="none" w:sz="0" w:space="0" w:color="auto"/>
            <w:bottom w:val="none" w:sz="0" w:space="0" w:color="auto"/>
            <w:right w:val="none" w:sz="0" w:space="0" w:color="auto"/>
          </w:divBdr>
        </w:div>
        <w:div w:id="718628627">
          <w:marLeft w:val="0"/>
          <w:marRight w:val="0"/>
          <w:marTop w:val="0"/>
          <w:marBottom w:val="0"/>
          <w:divBdr>
            <w:top w:val="none" w:sz="0" w:space="0" w:color="auto"/>
            <w:left w:val="none" w:sz="0" w:space="0" w:color="auto"/>
            <w:bottom w:val="none" w:sz="0" w:space="0" w:color="auto"/>
            <w:right w:val="none" w:sz="0" w:space="0" w:color="auto"/>
          </w:divBdr>
        </w:div>
        <w:div w:id="1719742799">
          <w:marLeft w:val="0"/>
          <w:marRight w:val="0"/>
          <w:marTop w:val="0"/>
          <w:marBottom w:val="0"/>
          <w:divBdr>
            <w:top w:val="none" w:sz="0" w:space="0" w:color="auto"/>
            <w:left w:val="none" w:sz="0" w:space="0" w:color="auto"/>
            <w:bottom w:val="none" w:sz="0" w:space="0" w:color="auto"/>
            <w:right w:val="none" w:sz="0" w:space="0" w:color="auto"/>
          </w:divBdr>
        </w:div>
        <w:div w:id="1102067474">
          <w:marLeft w:val="0"/>
          <w:marRight w:val="0"/>
          <w:marTop w:val="0"/>
          <w:marBottom w:val="0"/>
          <w:divBdr>
            <w:top w:val="none" w:sz="0" w:space="0" w:color="auto"/>
            <w:left w:val="none" w:sz="0" w:space="0" w:color="auto"/>
            <w:bottom w:val="none" w:sz="0" w:space="0" w:color="auto"/>
            <w:right w:val="none" w:sz="0" w:space="0" w:color="auto"/>
          </w:divBdr>
        </w:div>
        <w:div w:id="1308582568">
          <w:marLeft w:val="0"/>
          <w:marRight w:val="0"/>
          <w:marTop w:val="0"/>
          <w:marBottom w:val="0"/>
          <w:divBdr>
            <w:top w:val="none" w:sz="0" w:space="0" w:color="auto"/>
            <w:left w:val="none" w:sz="0" w:space="0" w:color="auto"/>
            <w:bottom w:val="none" w:sz="0" w:space="0" w:color="auto"/>
            <w:right w:val="none" w:sz="0" w:space="0" w:color="auto"/>
          </w:divBdr>
        </w:div>
        <w:div w:id="1891333941">
          <w:marLeft w:val="0"/>
          <w:marRight w:val="0"/>
          <w:marTop w:val="0"/>
          <w:marBottom w:val="0"/>
          <w:divBdr>
            <w:top w:val="none" w:sz="0" w:space="0" w:color="auto"/>
            <w:left w:val="none" w:sz="0" w:space="0" w:color="auto"/>
            <w:bottom w:val="none" w:sz="0" w:space="0" w:color="auto"/>
            <w:right w:val="none" w:sz="0" w:space="0" w:color="auto"/>
          </w:divBdr>
        </w:div>
        <w:div w:id="1701928284">
          <w:marLeft w:val="0"/>
          <w:marRight w:val="0"/>
          <w:marTop w:val="0"/>
          <w:marBottom w:val="0"/>
          <w:divBdr>
            <w:top w:val="none" w:sz="0" w:space="0" w:color="auto"/>
            <w:left w:val="none" w:sz="0" w:space="0" w:color="auto"/>
            <w:bottom w:val="none" w:sz="0" w:space="0" w:color="auto"/>
            <w:right w:val="none" w:sz="0" w:space="0" w:color="auto"/>
          </w:divBdr>
        </w:div>
        <w:div w:id="774447169">
          <w:marLeft w:val="0"/>
          <w:marRight w:val="0"/>
          <w:marTop w:val="0"/>
          <w:marBottom w:val="0"/>
          <w:divBdr>
            <w:top w:val="none" w:sz="0" w:space="0" w:color="auto"/>
            <w:left w:val="none" w:sz="0" w:space="0" w:color="auto"/>
            <w:bottom w:val="none" w:sz="0" w:space="0" w:color="auto"/>
            <w:right w:val="none" w:sz="0" w:space="0" w:color="auto"/>
          </w:divBdr>
        </w:div>
        <w:div w:id="2062438724">
          <w:marLeft w:val="0"/>
          <w:marRight w:val="0"/>
          <w:marTop w:val="0"/>
          <w:marBottom w:val="0"/>
          <w:divBdr>
            <w:top w:val="none" w:sz="0" w:space="0" w:color="auto"/>
            <w:left w:val="none" w:sz="0" w:space="0" w:color="auto"/>
            <w:bottom w:val="none" w:sz="0" w:space="0" w:color="auto"/>
            <w:right w:val="none" w:sz="0" w:space="0" w:color="auto"/>
          </w:divBdr>
        </w:div>
        <w:div w:id="831261946">
          <w:marLeft w:val="0"/>
          <w:marRight w:val="0"/>
          <w:marTop w:val="0"/>
          <w:marBottom w:val="0"/>
          <w:divBdr>
            <w:top w:val="none" w:sz="0" w:space="0" w:color="auto"/>
            <w:left w:val="none" w:sz="0" w:space="0" w:color="auto"/>
            <w:bottom w:val="none" w:sz="0" w:space="0" w:color="auto"/>
            <w:right w:val="none" w:sz="0" w:space="0" w:color="auto"/>
          </w:divBdr>
        </w:div>
        <w:div w:id="1638411551">
          <w:marLeft w:val="0"/>
          <w:marRight w:val="0"/>
          <w:marTop w:val="0"/>
          <w:marBottom w:val="0"/>
          <w:divBdr>
            <w:top w:val="none" w:sz="0" w:space="0" w:color="auto"/>
            <w:left w:val="none" w:sz="0" w:space="0" w:color="auto"/>
            <w:bottom w:val="none" w:sz="0" w:space="0" w:color="auto"/>
            <w:right w:val="none" w:sz="0" w:space="0" w:color="auto"/>
          </w:divBdr>
        </w:div>
        <w:div w:id="584801760">
          <w:marLeft w:val="0"/>
          <w:marRight w:val="0"/>
          <w:marTop w:val="0"/>
          <w:marBottom w:val="0"/>
          <w:divBdr>
            <w:top w:val="none" w:sz="0" w:space="0" w:color="auto"/>
            <w:left w:val="none" w:sz="0" w:space="0" w:color="auto"/>
            <w:bottom w:val="none" w:sz="0" w:space="0" w:color="auto"/>
            <w:right w:val="none" w:sz="0" w:space="0" w:color="auto"/>
          </w:divBdr>
        </w:div>
        <w:div w:id="1944026662">
          <w:marLeft w:val="0"/>
          <w:marRight w:val="0"/>
          <w:marTop w:val="0"/>
          <w:marBottom w:val="0"/>
          <w:divBdr>
            <w:top w:val="none" w:sz="0" w:space="0" w:color="auto"/>
            <w:left w:val="none" w:sz="0" w:space="0" w:color="auto"/>
            <w:bottom w:val="none" w:sz="0" w:space="0" w:color="auto"/>
            <w:right w:val="none" w:sz="0" w:space="0" w:color="auto"/>
          </w:divBdr>
        </w:div>
        <w:div w:id="381027299">
          <w:marLeft w:val="0"/>
          <w:marRight w:val="0"/>
          <w:marTop w:val="0"/>
          <w:marBottom w:val="0"/>
          <w:divBdr>
            <w:top w:val="none" w:sz="0" w:space="0" w:color="auto"/>
            <w:left w:val="none" w:sz="0" w:space="0" w:color="auto"/>
            <w:bottom w:val="none" w:sz="0" w:space="0" w:color="auto"/>
            <w:right w:val="none" w:sz="0" w:space="0" w:color="auto"/>
          </w:divBdr>
        </w:div>
        <w:div w:id="852718573">
          <w:marLeft w:val="0"/>
          <w:marRight w:val="0"/>
          <w:marTop w:val="0"/>
          <w:marBottom w:val="0"/>
          <w:divBdr>
            <w:top w:val="none" w:sz="0" w:space="0" w:color="auto"/>
            <w:left w:val="none" w:sz="0" w:space="0" w:color="auto"/>
            <w:bottom w:val="none" w:sz="0" w:space="0" w:color="auto"/>
            <w:right w:val="none" w:sz="0" w:space="0" w:color="auto"/>
          </w:divBdr>
        </w:div>
        <w:div w:id="2082825451">
          <w:marLeft w:val="0"/>
          <w:marRight w:val="0"/>
          <w:marTop w:val="0"/>
          <w:marBottom w:val="0"/>
          <w:divBdr>
            <w:top w:val="none" w:sz="0" w:space="0" w:color="auto"/>
            <w:left w:val="none" w:sz="0" w:space="0" w:color="auto"/>
            <w:bottom w:val="none" w:sz="0" w:space="0" w:color="auto"/>
            <w:right w:val="none" w:sz="0" w:space="0" w:color="auto"/>
          </w:divBdr>
        </w:div>
        <w:div w:id="1056126696">
          <w:marLeft w:val="0"/>
          <w:marRight w:val="0"/>
          <w:marTop w:val="0"/>
          <w:marBottom w:val="0"/>
          <w:divBdr>
            <w:top w:val="none" w:sz="0" w:space="0" w:color="auto"/>
            <w:left w:val="none" w:sz="0" w:space="0" w:color="auto"/>
            <w:bottom w:val="none" w:sz="0" w:space="0" w:color="auto"/>
            <w:right w:val="none" w:sz="0" w:space="0" w:color="auto"/>
          </w:divBdr>
        </w:div>
        <w:div w:id="37365079">
          <w:marLeft w:val="0"/>
          <w:marRight w:val="0"/>
          <w:marTop w:val="0"/>
          <w:marBottom w:val="0"/>
          <w:divBdr>
            <w:top w:val="none" w:sz="0" w:space="0" w:color="auto"/>
            <w:left w:val="none" w:sz="0" w:space="0" w:color="auto"/>
            <w:bottom w:val="none" w:sz="0" w:space="0" w:color="auto"/>
            <w:right w:val="none" w:sz="0" w:space="0" w:color="auto"/>
          </w:divBdr>
        </w:div>
        <w:div w:id="547491565">
          <w:marLeft w:val="0"/>
          <w:marRight w:val="0"/>
          <w:marTop w:val="0"/>
          <w:marBottom w:val="0"/>
          <w:divBdr>
            <w:top w:val="none" w:sz="0" w:space="0" w:color="auto"/>
            <w:left w:val="none" w:sz="0" w:space="0" w:color="auto"/>
            <w:bottom w:val="none" w:sz="0" w:space="0" w:color="auto"/>
            <w:right w:val="none" w:sz="0" w:space="0" w:color="auto"/>
          </w:divBdr>
        </w:div>
        <w:div w:id="614944292">
          <w:marLeft w:val="0"/>
          <w:marRight w:val="0"/>
          <w:marTop w:val="0"/>
          <w:marBottom w:val="0"/>
          <w:divBdr>
            <w:top w:val="none" w:sz="0" w:space="0" w:color="auto"/>
            <w:left w:val="none" w:sz="0" w:space="0" w:color="auto"/>
            <w:bottom w:val="none" w:sz="0" w:space="0" w:color="auto"/>
            <w:right w:val="none" w:sz="0" w:space="0" w:color="auto"/>
          </w:divBdr>
        </w:div>
        <w:div w:id="1295218083">
          <w:marLeft w:val="0"/>
          <w:marRight w:val="0"/>
          <w:marTop w:val="0"/>
          <w:marBottom w:val="0"/>
          <w:divBdr>
            <w:top w:val="none" w:sz="0" w:space="0" w:color="auto"/>
            <w:left w:val="none" w:sz="0" w:space="0" w:color="auto"/>
            <w:bottom w:val="none" w:sz="0" w:space="0" w:color="auto"/>
            <w:right w:val="none" w:sz="0" w:space="0" w:color="auto"/>
          </w:divBdr>
        </w:div>
        <w:div w:id="551889322">
          <w:marLeft w:val="0"/>
          <w:marRight w:val="0"/>
          <w:marTop w:val="0"/>
          <w:marBottom w:val="0"/>
          <w:divBdr>
            <w:top w:val="none" w:sz="0" w:space="0" w:color="auto"/>
            <w:left w:val="none" w:sz="0" w:space="0" w:color="auto"/>
            <w:bottom w:val="none" w:sz="0" w:space="0" w:color="auto"/>
            <w:right w:val="none" w:sz="0" w:space="0" w:color="auto"/>
          </w:divBdr>
        </w:div>
        <w:div w:id="1798060866">
          <w:marLeft w:val="0"/>
          <w:marRight w:val="0"/>
          <w:marTop w:val="0"/>
          <w:marBottom w:val="0"/>
          <w:divBdr>
            <w:top w:val="none" w:sz="0" w:space="0" w:color="auto"/>
            <w:left w:val="none" w:sz="0" w:space="0" w:color="auto"/>
            <w:bottom w:val="none" w:sz="0" w:space="0" w:color="auto"/>
            <w:right w:val="none" w:sz="0" w:space="0" w:color="auto"/>
          </w:divBdr>
        </w:div>
        <w:div w:id="1644893076">
          <w:marLeft w:val="0"/>
          <w:marRight w:val="0"/>
          <w:marTop w:val="0"/>
          <w:marBottom w:val="0"/>
          <w:divBdr>
            <w:top w:val="none" w:sz="0" w:space="0" w:color="auto"/>
            <w:left w:val="none" w:sz="0" w:space="0" w:color="auto"/>
            <w:bottom w:val="none" w:sz="0" w:space="0" w:color="auto"/>
            <w:right w:val="none" w:sz="0" w:space="0" w:color="auto"/>
          </w:divBdr>
        </w:div>
        <w:div w:id="591857414">
          <w:marLeft w:val="0"/>
          <w:marRight w:val="0"/>
          <w:marTop w:val="0"/>
          <w:marBottom w:val="0"/>
          <w:divBdr>
            <w:top w:val="none" w:sz="0" w:space="0" w:color="auto"/>
            <w:left w:val="none" w:sz="0" w:space="0" w:color="auto"/>
            <w:bottom w:val="none" w:sz="0" w:space="0" w:color="auto"/>
            <w:right w:val="none" w:sz="0" w:space="0" w:color="auto"/>
          </w:divBdr>
        </w:div>
        <w:div w:id="1892423786">
          <w:marLeft w:val="0"/>
          <w:marRight w:val="0"/>
          <w:marTop w:val="0"/>
          <w:marBottom w:val="0"/>
          <w:divBdr>
            <w:top w:val="none" w:sz="0" w:space="0" w:color="auto"/>
            <w:left w:val="none" w:sz="0" w:space="0" w:color="auto"/>
            <w:bottom w:val="none" w:sz="0" w:space="0" w:color="auto"/>
            <w:right w:val="none" w:sz="0" w:space="0" w:color="auto"/>
          </w:divBdr>
        </w:div>
        <w:div w:id="488056902">
          <w:marLeft w:val="0"/>
          <w:marRight w:val="0"/>
          <w:marTop w:val="0"/>
          <w:marBottom w:val="0"/>
          <w:divBdr>
            <w:top w:val="none" w:sz="0" w:space="0" w:color="auto"/>
            <w:left w:val="none" w:sz="0" w:space="0" w:color="auto"/>
            <w:bottom w:val="none" w:sz="0" w:space="0" w:color="auto"/>
            <w:right w:val="none" w:sz="0" w:space="0" w:color="auto"/>
          </w:divBdr>
        </w:div>
        <w:div w:id="508645356">
          <w:marLeft w:val="0"/>
          <w:marRight w:val="0"/>
          <w:marTop w:val="0"/>
          <w:marBottom w:val="0"/>
          <w:divBdr>
            <w:top w:val="none" w:sz="0" w:space="0" w:color="auto"/>
            <w:left w:val="none" w:sz="0" w:space="0" w:color="auto"/>
            <w:bottom w:val="none" w:sz="0" w:space="0" w:color="auto"/>
            <w:right w:val="none" w:sz="0" w:space="0" w:color="auto"/>
          </w:divBdr>
        </w:div>
        <w:div w:id="805123542">
          <w:marLeft w:val="0"/>
          <w:marRight w:val="0"/>
          <w:marTop w:val="0"/>
          <w:marBottom w:val="0"/>
          <w:divBdr>
            <w:top w:val="none" w:sz="0" w:space="0" w:color="auto"/>
            <w:left w:val="none" w:sz="0" w:space="0" w:color="auto"/>
            <w:bottom w:val="none" w:sz="0" w:space="0" w:color="auto"/>
            <w:right w:val="none" w:sz="0" w:space="0" w:color="auto"/>
          </w:divBdr>
        </w:div>
        <w:div w:id="1904874944">
          <w:marLeft w:val="0"/>
          <w:marRight w:val="0"/>
          <w:marTop w:val="0"/>
          <w:marBottom w:val="0"/>
          <w:divBdr>
            <w:top w:val="none" w:sz="0" w:space="0" w:color="auto"/>
            <w:left w:val="none" w:sz="0" w:space="0" w:color="auto"/>
            <w:bottom w:val="none" w:sz="0" w:space="0" w:color="auto"/>
            <w:right w:val="none" w:sz="0" w:space="0" w:color="auto"/>
          </w:divBdr>
        </w:div>
        <w:div w:id="1710104953">
          <w:marLeft w:val="0"/>
          <w:marRight w:val="0"/>
          <w:marTop w:val="0"/>
          <w:marBottom w:val="0"/>
          <w:divBdr>
            <w:top w:val="none" w:sz="0" w:space="0" w:color="auto"/>
            <w:left w:val="none" w:sz="0" w:space="0" w:color="auto"/>
            <w:bottom w:val="none" w:sz="0" w:space="0" w:color="auto"/>
            <w:right w:val="none" w:sz="0" w:space="0" w:color="auto"/>
          </w:divBdr>
        </w:div>
        <w:div w:id="1073967973">
          <w:marLeft w:val="0"/>
          <w:marRight w:val="0"/>
          <w:marTop w:val="0"/>
          <w:marBottom w:val="0"/>
          <w:divBdr>
            <w:top w:val="none" w:sz="0" w:space="0" w:color="auto"/>
            <w:left w:val="none" w:sz="0" w:space="0" w:color="auto"/>
            <w:bottom w:val="none" w:sz="0" w:space="0" w:color="auto"/>
            <w:right w:val="none" w:sz="0" w:space="0" w:color="auto"/>
          </w:divBdr>
        </w:div>
        <w:div w:id="293147678">
          <w:marLeft w:val="0"/>
          <w:marRight w:val="0"/>
          <w:marTop w:val="0"/>
          <w:marBottom w:val="0"/>
          <w:divBdr>
            <w:top w:val="none" w:sz="0" w:space="0" w:color="auto"/>
            <w:left w:val="none" w:sz="0" w:space="0" w:color="auto"/>
            <w:bottom w:val="none" w:sz="0" w:space="0" w:color="auto"/>
            <w:right w:val="none" w:sz="0" w:space="0" w:color="auto"/>
          </w:divBdr>
        </w:div>
        <w:div w:id="1383021858">
          <w:marLeft w:val="0"/>
          <w:marRight w:val="0"/>
          <w:marTop w:val="0"/>
          <w:marBottom w:val="0"/>
          <w:divBdr>
            <w:top w:val="none" w:sz="0" w:space="0" w:color="auto"/>
            <w:left w:val="none" w:sz="0" w:space="0" w:color="auto"/>
            <w:bottom w:val="none" w:sz="0" w:space="0" w:color="auto"/>
            <w:right w:val="none" w:sz="0" w:space="0" w:color="auto"/>
          </w:divBdr>
        </w:div>
        <w:div w:id="1262840351">
          <w:marLeft w:val="0"/>
          <w:marRight w:val="0"/>
          <w:marTop w:val="0"/>
          <w:marBottom w:val="0"/>
          <w:divBdr>
            <w:top w:val="none" w:sz="0" w:space="0" w:color="auto"/>
            <w:left w:val="none" w:sz="0" w:space="0" w:color="auto"/>
            <w:bottom w:val="none" w:sz="0" w:space="0" w:color="auto"/>
            <w:right w:val="none" w:sz="0" w:space="0" w:color="auto"/>
          </w:divBdr>
        </w:div>
        <w:div w:id="1201744380">
          <w:marLeft w:val="0"/>
          <w:marRight w:val="0"/>
          <w:marTop w:val="0"/>
          <w:marBottom w:val="0"/>
          <w:divBdr>
            <w:top w:val="none" w:sz="0" w:space="0" w:color="auto"/>
            <w:left w:val="none" w:sz="0" w:space="0" w:color="auto"/>
            <w:bottom w:val="none" w:sz="0" w:space="0" w:color="auto"/>
            <w:right w:val="none" w:sz="0" w:space="0" w:color="auto"/>
          </w:divBdr>
        </w:div>
        <w:div w:id="853223240">
          <w:marLeft w:val="0"/>
          <w:marRight w:val="0"/>
          <w:marTop w:val="0"/>
          <w:marBottom w:val="0"/>
          <w:divBdr>
            <w:top w:val="none" w:sz="0" w:space="0" w:color="auto"/>
            <w:left w:val="none" w:sz="0" w:space="0" w:color="auto"/>
            <w:bottom w:val="none" w:sz="0" w:space="0" w:color="auto"/>
            <w:right w:val="none" w:sz="0" w:space="0" w:color="auto"/>
          </w:divBdr>
        </w:div>
        <w:div w:id="177742752">
          <w:marLeft w:val="0"/>
          <w:marRight w:val="0"/>
          <w:marTop w:val="0"/>
          <w:marBottom w:val="0"/>
          <w:divBdr>
            <w:top w:val="none" w:sz="0" w:space="0" w:color="auto"/>
            <w:left w:val="none" w:sz="0" w:space="0" w:color="auto"/>
            <w:bottom w:val="none" w:sz="0" w:space="0" w:color="auto"/>
            <w:right w:val="none" w:sz="0" w:space="0" w:color="auto"/>
          </w:divBdr>
        </w:div>
        <w:div w:id="1009257645">
          <w:marLeft w:val="0"/>
          <w:marRight w:val="0"/>
          <w:marTop w:val="0"/>
          <w:marBottom w:val="0"/>
          <w:divBdr>
            <w:top w:val="none" w:sz="0" w:space="0" w:color="auto"/>
            <w:left w:val="none" w:sz="0" w:space="0" w:color="auto"/>
            <w:bottom w:val="none" w:sz="0" w:space="0" w:color="auto"/>
            <w:right w:val="none" w:sz="0" w:space="0" w:color="auto"/>
          </w:divBdr>
        </w:div>
        <w:div w:id="1698972012">
          <w:marLeft w:val="0"/>
          <w:marRight w:val="0"/>
          <w:marTop w:val="0"/>
          <w:marBottom w:val="0"/>
          <w:divBdr>
            <w:top w:val="none" w:sz="0" w:space="0" w:color="auto"/>
            <w:left w:val="none" w:sz="0" w:space="0" w:color="auto"/>
            <w:bottom w:val="none" w:sz="0" w:space="0" w:color="auto"/>
            <w:right w:val="none" w:sz="0" w:space="0" w:color="auto"/>
          </w:divBdr>
        </w:div>
        <w:div w:id="1765028221">
          <w:marLeft w:val="0"/>
          <w:marRight w:val="0"/>
          <w:marTop w:val="0"/>
          <w:marBottom w:val="0"/>
          <w:divBdr>
            <w:top w:val="none" w:sz="0" w:space="0" w:color="auto"/>
            <w:left w:val="none" w:sz="0" w:space="0" w:color="auto"/>
            <w:bottom w:val="none" w:sz="0" w:space="0" w:color="auto"/>
            <w:right w:val="none" w:sz="0" w:space="0" w:color="auto"/>
          </w:divBdr>
        </w:div>
        <w:div w:id="459761417">
          <w:marLeft w:val="0"/>
          <w:marRight w:val="0"/>
          <w:marTop w:val="0"/>
          <w:marBottom w:val="0"/>
          <w:divBdr>
            <w:top w:val="none" w:sz="0" w:space="0" w:color="auto"/>
            <w:left w:val="none" w:sz="0" w:space="0" w:color="auto"/>
            <w:bottom w:val="none" w:sz="0" w:space="0" w:color="auto"/>
            <w:right w:val="none" w:sz="0" w:space="0" w:color="auto"/>
          </w:divBdr>
        </w:div>
        <w:div w:id="1506431343">
          <w:marLeft w:val="0"/>
          <w:marRight w:val="0"/>
          <w:marTop w:val="0"/>
          <w:marBottom w:val="0"/>
          <w:divBdr>
            <w:top w:val="none" w:sz="0" w:space="0" w:color="auto"/>
            <w:left w:val="none" w:sz="0" w:space="0" w:color="auto"/>
            <w:bottom w:val="none" w:sz="0" w:space="0" w:color="auto"/>
            <w:right w:val="none" w:sz="0" w:space="0" w:color="auto"/>
          </w:divBdr>
        </w:div>
        <w:div w:id="863715687">
          <w:marLeft w:val="0"/>
          <w:marRight w:val="0"/>
          <w:marTop w:val="0"/>
          <w:marBottom w:val="0"/>
          <w:divBdr>
            <w:top w:val="none" w:sz="0" w:space="0" w:color="auto"/>
            <w:left w:val="none" w:sz="0" w:space="0" w:color="auto"/>
            <w:bottom w:val="none" w:sz="0" w:space="0" w:color="auto"/>
            <w:right w:val="none" w:sz="0" w:space="0" w:color="auto"/>
          </w:divBdr>
        </w:div>
        <w:div w:id="503322771">
          <w:marLeft w:val="0"/>
          <w:marRight w:val="0"/>
          <w:marTop w:val="0"/>
          <w:marBottom w:val="0"/>
          <w:divBdr>
            <w:top w:val="none" w:sz="0" w:space="0" w:color="auto"/>
            <w:left w:val="none" w:sz="0" w:space="0" w:color="auto"/>
            <w:bottom w:val="none" w:sz="0" w:space="0" w:color="auto"/>
            <w:right w:val="none" w:sz="0" w:space="0" w:color="auto"/>
          </w:divBdr>
        </w:div>
        <w:div w:id="1351571179">
          <w:marLeft w:val="0"/>
          <w:marRight w:val="0"/>
          <w:marTop w:val="0"/>
          <w:marBottom w:val="0"/>
          <w:divBdr>
            <w:top w:val="none" w:sz="0" w:space="0" w:color="auto"/>
            <w:left w:val="none" w:sz="0" w:space="0" w:color="auto"/>
            <w:bottom w:val="none" w:sz="0" w:space="0" w:color="auto"/>
            <w:right w:val="none" w:sz="0" w:space="0" w:color="auto"/>
          </w:divBdr>
        </w:div>
        <w:div w:id="210071645">
          <w:marLeft w:val="0"/>
          <w:marRight w:val="0"/>
          <w:marTop w:val="0"/>
          <w:marBottom w:val="0"/>
          <w:divBdr>
            <w:top w:val="none" w:sz="0" w:space="0" w:color="auto"/>
            <w:left w:val="none" w:sz="0" w:space="0" w:color="auto"/>
            <w:bottom w:val="none" w:sz="0" w:space="0" w:color="auto"/>
            <w:right w:val="none" w:sz="0" w:space="0" w:color="auto"/>
          </w:divBdr>
        </w:div>
        <w:div w:id="1155956608">
          <w:marLeft w:val="0"/>
          <w:marRight w:val="0"/>
          <w:marTop w:val="0"/>
          <w:marBottom w:val="0"/>
          <w:divBdr>
            <w:top w:val="none" w:sz="0" w:space="0" w:color="auto"/>
            <w:left w:val="none" w:sz="0" w:space="0" w:color="auto"/>
            <w:bottom w:val="none" w:sz="0" w:space="0" w:color="auto"/>
            <w:right w:val="none" w:sz="0" w:space="0" w:color="auto"/>
          </w:divBdr>
        </w:div>
        <w:div w:id="4981402">
          <w:marLeft w:val="0"/>
          <w:marRight w:val="0"/>
          <w:marTop w:val="0"/>
          <w:marBottom w:val="0"/>
          <w:divBdr>
            <w:top w:val="none" w:sz="0" w:space="0" w:color="auto"/>
            <w:left w:val="none" w:sz="0" w:space="0" w:color="auto"/>
            <w:bottom w:val="none" w:sz="0" w:space="0" w:color="auto"/>
            <w:right w:val="none" w:sz="0" w:space="0" w:color="auto"/>
          </w:divBdr>
        </w:div>
        <w:div w:id="1539321913">
          <w:marLeft w:val="0"/>
          <w:marRight w:val="0"/>
          <w:marTop w:val="0"/>
          <w:marBottom w:val="0"/>
          <w:divBdr>
            <w:top w:val="none" w:sz="0" w:space="0" w:color="auto"/>
            <w:left w:val="none" w:sz="0" w:space="0" w:color="auto"/>
            <w:bottom w:val="none" w:sz="0" w:space="0" w:color="auto"/>
            <w:right w:val="none" w:sz="0" w:space="0" w:color="auto"/>
          </w:divBdr>
        </w:div>
        <w:div w:id="523204479">
          <w:marLeft w:val="0"/>
          <w:marRight w:val="0"/>
          <w:marTop w:val="0"/>
          <w:marBottom w:val="0"/>
          <w:divBdr>
            <w:top w:val="none" w:sz="0" w:space="0" w:color="auto"/>
            <w:left w:val="none" w:sz="0" w:space="0" w:color="auto"/>
            <w:bottom w:val="none" w:sz="0" w:space="0" w:color="auto"/>
            <w:right w:val="none" w:sz="0" w:space="0" w:color="auto"/>
          </w:divBdr>
        </w:div>
        <w:div w:id="1830897600">
          <w:marLeft w:val="0"/>
          <w:marRight w:val="0"/>
          <w:marTop w:val="0"/>
          <w:marBottom w:val="0"/>
          <w:divBdr>
            <w:top w:val="none" w:sz="0" w:space="0" w:color="auto"/>
            <w:left w:val="none" w:sz="0" w:space="0" w:color="auto"/>
            <w:bottom w:val="none" w:sz="0" w:space="0" w:color="auto"/>
            <w:right w:val="none" w:sz="0" w:space="0" w:color="auto"/>
          </w:divBdr>
        </w:div>
        <w:div w:id="840655783">
          <w:marLeft w:val="0"/>
          <w:marRight w:val="0"/>
          <w:marTop w:val="0"/>
          <w:marBottom w:val="0"/>
          <w:divBdr>
            <w:top w:val="none" w:sz="0" w:space="0" w:color="auto"/>
            <w:left w:val="none" w:sz="0" w:space="0" w:color="auto"/>
            <w:bottom w:val="none" w:sz="0" w:space="0" w:color="auto"/>
            <w:right w:val="none" w:sz="0" w:space="0" w:color="auto"/>
          </w:divBdr>
        </w:div>
      </w:divsChild>
    </w:div>
    <w:div w:id="563948992">
      <w:bodyDiv w:val="1"/>
      <w:marLeft w:val="0"/>
      <w:marRight w:val="0"/>
      <w:marTop w:val="0"/>
      <w:marBottom w:val="0"/>
      <w:divBdr>
        <w:top w:val="none" w:sz="0" w:space="0" w:color="auto"/>
        <w:left w:val="none" w:sz="0" w:space="0" w:color="auto"/>
        <w:bottom w:val="none" w:sz="0" w:space="0" w:color="auto"/>
        <w:right w:val="none" w:sz="0" w:space="0" w:color="auto"/>
      </w:divBdr>
    </w:div>
    <w:div w:id="635835350">
      <w:bodyDiv w:val="1"/>
      <w:marLeft w:val="0"/>
      <w:marRight w:val="0"/>
      <w:marTop w:val="0"/>
      <w:marBottom w:val="0"/>
      <w:divBdr>
        <w:top w:val="none" w:sz="0" w:space="0" w:color="auto"/>
        <w:left w:val="none" w:sz="0" w:space="0" w:color="auto"/>
        <w:bottom w:val="none" w:sz="0" w:space="0" w:color="auto"/>
        <w:right w:val="none" w:sz="0" w:space="0" w:color="auto"/>
      </w:divBdr>
      <w:divsChild>
        <w:div w:id="1841000397">
          <w:marLeft w:val="0"/>
          <w:marRight w:val="0"/>
          <w:marTop w:val="240"/>
          <w:marBottom w:val="240"/>
          <w:divBdr>
            <w:top w:val="none" w:sz="0" w:space="0" w:color="auto"/>
            <w:left w:val="none" w:sz="0" w:space="0" w:color="auto"/>
            <w:bottom w:val="none" w:sz="0" w:space="0" w:color="auto"/>
            <w:right w:val="none" w:sz="0" w:space="0" w:color="auto"/>
          </w:divBdr>
        </w:div>
        <w:div w:id="1448043354">
          <w:marLeft w:val="0"/>
          <w:marRight w:val="0"/>
          <w:marTop w:val="240"/>
          <w:marBottom w:val="0"/>
          <w:divBdr>
            <w:top w:val="none" w:sz="0" w:space="0" w:color="auto"/>
            <w:left w:val="none" w:sz="0" w:space="0" w:color="auto"/>
            <w:bottom w:val="none" w:sz="0" w:space="0" w:color="auto"/>
            <w:right w:val="none" w:sz="0" w:space="0" w:color="auto"/>
          </w:divBdr>
          <w:divsChild>
            <w:div w:id="95763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99934">
      <w:bodyDiv w:val="1"/>
      <w:marLeft w:val="0"/>
      <w:marRight w:val="0"/>
      <w:marTop w:val="0"/>
      <w:marBottom w:val="0"/>
      <w:divBdr>
        <w:top w:val="none" w:sz="0" w:space="0" w:color="auto"/>
        <w:left w:val="none" w:sz="0" w:space="0" w:color="auto"/>
        <w:bottom w:val="none" w:sz="0" w:space="0" w:color="auto"/>
        <w:right w:val="none" w:sz="0" w:space="0" w:color="auto"/>
      </w:divBdr>
    </w:div>
    <w:div w:id="926579385">
      <w:bodyDiv w:val="1"/>
      <w:marLeft w:val="0"/>
      <w:marRight w:val="0"/>
      <w:marTop w:val="0"/>
      <w:marBottom w:val="0"/>
      <w:divBdr>
        <w:top w:val="none" w:sz="0" w:space="0" w:color="auto"/>
        <w:left w:val="none" w:sz="0" w:space="0" w:color="auto"/>
        <w:bottom w:val="none" w:sz="0" w:space="0" w:color="auto"/>
        <w:right w:val="none" w:sz="0" w:space="0" w:color="auto"/>
      </w:divBdr>
      <w:divsChild>
        <w:div w:id="1814788633">
          <w:marLeft w:val="0"/>
          <w:marRight w:val="0"/>
          <w:marTop w:val="0"/>
          <w:marBottom w:val="0"/>
          <w:divBdr>
            <w:top w:val="none" w:sz="0" w:space="0" w:color="auto"/>
            <w:left w:val="none" w:sz="0" w:space="0" w:color="auto"/>
            <w:bottom w:val="none" w:sz="0" w:space="0" w:color="auto"/>
            <w:right w:val="none" w:sz="0" w:space="0" w:color="auto"/>
          </w:divBdr>
          <w:divsChild>
            <w:div w:id="688603530">
              <w:marLeft w:val="0"/>
              <w:marRight w:val="0"/>
              <w:marTop w:val="0"/>
              <w:marBottom w:val="0"/>
              <w:divBdr>
                <w:top w:val="none" w:sz="0" w:space="0" w:color="auto"/>
                <w:left w:val="none" w:sz="0" w:space="0" w:color="auto"/>
                <w:bottom w:val="none" w:sz="0" w:space="0" w:color="auto"/>
                <w:right w:val="none" w:sz="0" w:space="0" w:color="auto"/>
              </w:divBdr>
              <w:divsChild>
                <w:div w:id="1296526798">
                  <w:marLeft w:val="0"/>
                  <w:marRight w:val="0"/>
                  <w:marTop w:val="0"/>
                  <w:marBottom w:val="0"/>
                  <w:divBdr>
                    <w:top w:val="none" w:sz="0" w:space="0" w:color="auto"/>
                    <w:left w:val="none" w:sz="0" w:space="0" w:color="auto"/>
                    <w:bottom w:val="none" w:sz="0" w:space="0" w:color="auto"/>
                    <w:right w:val="none" w:sz="0" w:space="0" w:color="auto"/>
                  </w:divBdr>
                  <w:divsChild>
                    <w:div w:id="166686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980210">
      <w:bodyDiv w:val="1"/>
      <w:marLeft w:val="0"/>
      <w:marRight w:val="0"/>
      <w:marTop w:val="0"/>
      <w:marBottom w:val="0"/>
      <w:divBdr>
        <w:top w:val="none" w:sz="0" w:space="0" w:color="auto"/>
        <w:left w:val="none" w:sz="0" w:space="0" w:color="auto"/>
        <w:bottom w:val="none" w:sz="0" w:space="0" w:color="auto"/>
        <w:right w:val="none" w:sz="0" w:space="0" w:color="auto"/>
      </w:divBdr>
    </w:div>
    <w:div w:id="1261986241">
      <w:bodyDiv w:val="1"/>
      <w:marLeft w:val="0"/>
      <w:marRight w:val="0"/>
      <w:marTop w:val="0"/>
      <w:marBottom w:val="0"/>
      <w:divBdr>
        <w:top w:val="none" w:sz="0" w:space="0" w:color="auto"/>
        <w:left w:val="none" w:sz="0" w:space="0" w:color="auto"/>
        <w:bottom w:val="none" w:sz="0" w:space="0" w:color="auto"/>
        <w:right w:val="none" w:sz="0" w:space="0" w:color="auto"/>
      </w:divBdr>
    </w:div>
    <w:div w:id="1289624420">
      <w:bodyDiv w:val="1"/>
      <w:marLeft w:val="0"/>
      <w:marRight w:val="0"/>
      <w:marTop w:val="0"/>
      <w:marBottom w:val="0"/>
      <w:divBdr>
        <w:top w:val="none" w:sz="0" w:space="0" w:color="auto"/>
        <w:left w:val="none" w:sz="0" w:space="0" w:color="auto"/>
        <w:bottom w:val="none" w:sz="0" w:space="0" w:color="auto"/>
        <w:right w:val="none" w:sz="0" w:space="0" w:color="auto"/>
      </w:divBdr>
    </w:div>
    <w:div w:id="1613584237">
      <w:bodyDiv w:val="1"/>
      <w:marLeft w:val="0"/>
      <w:marRight w:val="0"/>
      <w:marTop w:val="0"/>
      <w:marBottom w:val="0"/>
      <w:divBdr>
        <w:top w:val="none" w:sz="0" w:space="0" w:color="auto"/>
        <w:left w:val="none" w:sz="0" w:space="0" w:color="auto"/>
        <w:bottom w:val="none" w:sz="0" w:space="0" w:color="auto"/>
        <w:right w:val="none" w:sz="0" w:space="0" w:color="auto"/>
      </w:divBdr>
    </w:div>
    <w:div w:id="1770587934">
      <w:bodyDiv w:val="1"/>
      <w:marLeft w:val="0"/>
      <w:marRight w:val="0"/>
      <w:marTop w:val="0"/>
      <w:marBottom w:val="0"/>
      <w:divBdr>
        <w:top w:val="none" w:sz="0" w:space="0" w:color="auto"/>
        <w:left w:val="none" w:sz="0" w:space="0" w:color="auto"/>
        <w:bottom w:val="none" w:sz="0" w:space="0" w:color="auto"/>
        <w:right w:val="none" w:sz="0" w:space="0" w:color="auto"/>
      </w:divBdr>
    </w:div>
    <w:div w:id="1829512622">
      <w:bodyDiv w:val="1"/>
      <w:marLeft w:val="0"/>
      <w:marRight w:val="0"/>
      <w:marTop w:val="0"/>
      <w:marBottom w:val="0"/>
      <w:divBdr>
        <w:top w:val="none" w:sz="0" w:space="0" w:color="auto"/>
        <w:left w:val="none" w:sz="0" w:space="0" w:color="auto"/>
        <w:bottom w:val="none" w:sz="0" w:space="0" w:color="auto"/>
        <w:right w:val="none" w:sz="0" w:space="0" w:color="auto"/>
      </w:divBdr>
      <w:divsChild>
        <w:div w:id="1985968015">
          <w:marLeft w:val="0"/>
          <w:marRight w:val="0"/>
          <w:marTop w:val="240"/>
          <w:marBottom w:val="240"/>
          <w:divBdr>
            <w:top w:val="none" w:sz="0" w:space="0" w:color="auto"/>
            <w:left w:val="none" w:sz="0" w:space="0" w:color="auto"/>
            <w:bottom w:val="none" w:sz="0" w:space="0" w:color="auto"/>
            <w:right w:val="none" w:sz="0" w:space="0" w:color="auto"/>
          </w:divBdr>
        </w:div>
        <w:div w:id="1269046894">
          <w:marLeft w:val="0"/>
          <w:marRight w:val="0"/>
          <w:marTop w:val="240"/>
          <w:marBottom w:val="0"/>
          <w:divBdr>
            <w:top w:val="none" w:sz="0" w:space="0" w:color="auto"/>
            <w:left w:val="none" w:sz="0" w:space="0" w:color="auto"/>
            <w:bottom w:val="none" w:sz="0" w:space="0" w:color="auto"/>
            <w:right w:val="none" w:sz="0" w:space="0" w:color="auto"/>
          </w:divBdr>
          <w:divsChild>
            <w:div w:id="144179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667350">
      <w:bodyDiv w:val="1"/>
      <w:marLeft w:val="0"/>
      <w:marRight w:val="0"/>
      <w:marTop w:val="0"/>
      <w:marBottom w:val="0"/>
      <w:divBdr>
        <w:top w:val="none" w:sz="0" w:space="0" w:color="auto"/>
        <w:left w:val="none" w:sz="0" w:space="0" w:color="auto"/>
        <w:bottom w:val="none" w:sz="0" w:space="0" w:color="auto"/>
        <w:right w:val="none" w:sz="0" w:space="0" w:color="auto"/>
      </w:divBdr>
      <w:divsChild>
        <w:div w:id="594098016">
          <w:marLeft w:val="0"/>
          <w:marRight w:val="0"/>
          <w:marTop w:val="0"/>
          <w:marBottom w:val="0"/>
          <w:divBdr>
            <w:top w:val="none" w:sz="0" w:space="0" w:color="auto"/>
            <w:left w:val="none" w:sz="0" w:space="0" w:color="auto"/>
            <w:bottom w:val="none" w:sz="0" w:space="0" w:color="auto"/>
            <w:right w:val="none" w:sz="0" w:space="0" w:color="auto"/>
          </w:divBdr>
          <w:divsChild>
            <w:div w:id="197548566">
              <w:marLeft w:val="0"/>
              <w:marRight w:val="0"/>
              <w:marTop w:val="0"/>
              <w:marBottom w:val="0"/>
              <w:divBdr>
                <w:top w:val="none" w:sz="0" w:space="0" w:color="auto"/>
                <w:left w:val="none" w:sz="0" w:space="0" w:color="auto"/>
                <w:bottom w:val="none" w:sz="0" w:space="0" w:color="auto"/>
                <w:right w:val="none" w:sz="0" w:space="0" w:color="auto"/>
              </w:divBdr>
              <w:divsChild>
                <w:div w:id="1161508041">
                  <w:marLeft w:val="0"/>
                  <w:marRight w:val="0"/>
                  <w:marTop w:val="0"/>
                  <w:marBottom w:val="0"/>
                  <w:divBdr>
                    <w:top w:val="none" w:sz="0" w:space="0" w:color="auto"/>
                    <w:left w:val="none" w:sz="0" w:space="0" w:color="auto"/>
                    <w:bottom w:val="none" w:sz="0" w:space="0" w:color="auto"/>
                    <w:right w:val="none" w:sz="0" w:space="0" w:color="auto"/>
                  </w:divBdr>
                  <w:divsChild>
                    <w:div w:id="99287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065058">
      <w:bodyDiv w:val="1"/>
      <w:marLeft w:val="0"/>
      <w:marRight w:val="0"/>
      <w:marTop w:val="0"/>
      <w:marBottom w:val="0"/>
      <w:divBdr>
        <w:top w:val="none" w:sz="0" w:space="0" w:color="auto"/>
        <w:left w:val="none" w:sz="0" w:space="0" w:color="auto"/>
        <w:bottom w:val="none" w:sz="0" w:space="0" w:color="auto"/>
        <w:right w:val="none" w:sz="0" w:space="0" w:color="auto"/>
      </w:divBdr>
      <w:divsChild>
        <w:div w:id="1566143744">
          <w:marLeft w:val="0"/>
          <w:marRight w:val="0"/>
          <w:marTop w:val="0"/>
          <w:marBottom w:val="0"/>
          <w:divBdr>
            <w:top w:val="none" w:sz="0" w:space="0" w:color="auto"/>
            <w:left w:val="none" w:sz="0" w:space="0" w:color="auto"/>
            <w:bottom w:val="none" w:sz="0" w:space="0" w:color="auto"/>
            <w:right w:val="none" w:sz="0" w:space="0" w:color="auto"/>
          </w:divBdr>
        </w:div>
        <w:div w:id="480317404">
          <w:marLeft w:val="0"/>
          <w:marRight w:val="0"/>
          <w:marTop w:val="0"/>
          <w:marBottom w:val="0"/>
          <w:divBdr>
            <w:top w:val="none" w:sz="0" w:space="0" w:color="auto"/>
            <w:left w:val="none" w:sz="0" w:space="0" w:color="auto"/>
            <w:bottom w:val="none" w:sz="0" w:space="0" w:color="auto"/>
            <w:right w:val="none" w:sz="0" w:space="0" w:color="auto"/>
          </w:divBdr>
        </w:div>
        <w:div w:id="2071615941">
          <w:marLeft w:val="0"/>
          <w:marRight w:val="0"/>
          <w:marTop w:val="0"/>
          <w:marBottom w:val="0"/>
          <w:divBdr>
            <w:top w:val="none" w:sz="0" w:space="0" w:color="auto"/>
            <w:left w:val="none" w:sz="0" w:space="0" w:color="auto"/>
            <w:bottom w:val="none" w:sz="0" w:space="0" w:color="auto"/>
            <w:right w:val="none" w:sz="0" w:space="0" w:color="auto"/>
          </w:divBdr>
        </w:div>
        <w:div w:id="2785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screven@pa.gov"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0E061-4E59-4265-BFA4-B9E253735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1540</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State of Alaska - Department of LAW</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dalireza</dc:creator>
  <cp:lastModifiedBy>Screven, David</cp:lastModifiedBy>
  <cp:revision>2</cp:revision>
  <cp:lastPrinted>2018-06-25T13:31:00Z</cp:lastPrinted>
  <dcterms:created xsi:type="dcterms:W3CDTF">2018-06-25T21:14:00Z</dcterms:created>
  <dcterms:modified xsi:type="dcterms:W3CDTF">2018-06-25T21:14:00Z</dcterms:modified>
</cp:coreProperties>
</file>