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A77204" w14:textId="4EDD6DED" w:rsidR="00C9699A" w:rsidRDefault="00A359A8">
      <w:r>
        <w:rPr>
          <w:b/>
          <w:noProof/>
          <w:lang w:eastAsia="en-US"/>
        </w:rPr>
        <w:drawing>
          <wp:inline distT="0" distB="0" distL="0" distR="0" wp14:anchorId="3509326E" wp14:editId="0DD0D9D2">
            <wp:extent cx="1714500" cy="1369695"/>
            <wp:effectExtent l="0" t="0" r="12700" b="1905"/>
            <wp:docPr id="1" name="Picture 1" descr="C:\Users\bsopiep\Desktop\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sopiep\Desktop\q.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6885" cy="1371600"/>
                    </a:xfrm>
                    <a:prstGeom prst="rect">
                      <a:avLst/>
                    </a:prstGeom>
                    <a:noFill/>
                    <a:ln>
                      <a:noFill/>
                    </a:ln>
                  </pic:spPr>
                </pic:pic>
              </a:graphicData>
            </a:graphic>
          </wp:inline>
        </w:drawing>
      </w:r>
      <w:r w:rsidR="00A10E3C">
        <w:tab/>
      </w:r>
      <w:r w:rsidR="00A10E3C">
        <w:tab/>
      </w:r>
      <w:r w:rsidR="00FF3903">
        <w:tab/>
      </w:r>
    </w:p>
    <w:p w14:paraId="2FCDBE46" w14:textId="77777777" w:rsidR="000C7A12" w:rsidRDefault="000C7A12"/>
    <w:p w14:paraId="03094D76" w14:textId="77777777" w:rsidR="00FB2CA2" w:rsidRDefault="00FB2CA2"/>
    <w:p w14:paraId="16ED6D07" w14:textId="77777777" w:rsidR="00FB2CA2" w:rsidRDefault="00FB2CA2"/>
    <w:p w14:paraId="2D7C7220" w14:textId="0E0AA2B1" w:rsidR="00FB2CA2" w:rsidRDefault="004C392E">
      <w:r>
        <w:t>July 6</w:t>
      </w:r>
      <w:r w:rsidR="00457695">
        <w:t>, 2017</w:t>
      </w:r>
    </w:p>
    <w:p w14:paraId="1A32F22B" w14:textId="77777777" w:rsidR="00FB2CA2" w:rsidRDefault="00FB2CA2"/>
    <w:p w14:paraId="2F812C78" w14:textId="77777777" w:rsidR="00FB2CA2" w:rsidRPr="00FA6C91" w:rsidRDefault="00FB2CA2" w:rsidP="00FB2CA2">
      <w:pPr>
        <w:autoSpaceDE w:val="0"/>
        <w:autoSpaceDN w:val="0"/>
        <w:adjustRightInd w:val="0"/>
        <w:rPr>
          <w:lang w:eastAsia="en-US"/>
        </w:rPr>
      </w:pPr>
      <w:r w:rsidRPr="00FA6C91">
        <w:rPr>
          <w:lang w:eastAsia="en-US"/>
        </w:rPr>
        <w:t>Marlene Dortch</w:t>
      </w:r>
    </w:p>
    <w:p w14:paraId="0993D110" w14:textId="77777777" w:rsidR="00FB2CA2" w:rsidRPr="00FA6C91" w:rsidRDefault="00FB2CA2" w:rsidP="00FB2CA2">
      <w:pPr>
        <w:autoSpaceDE w:val="0"/>
        <w:autoSpaceDN w:val="0"/>
        <w:adjustRightInd w:val="0"/>
        <w:rPr>
          <w:lang w:eastAsia="en-US"/>
        </w:rPr>
      </w:pPr>
      <w:r w:rsidRPr="00FA6C91">
        <w:rPr>
          <w:lang w:eastAsia="en-US"/>
        </w:rPr>
        <w:t>Secretary</w:t>
      </w:r>
    </w:p>
    <w:p w14:paraId="06C801A6" w14:textId="77777777" w:rsidR="00FB2CA2" w:rsidRPr="00FA6C91" w:rsidRDefault="00FB2CA2" w:rsidP="00FB2CA2">
      <w:pPr>
        <w:autoSpaceDE w:val="0"/>
        <w:autoSpaceDN w:val="0"/>
        <w:adjustRightInd w:val="0"/>
        <w:rPr>
          <w:lang w:eastAsia="en-US"/>
        </w:rPr>
      </w:pPr>
      <w:r w:rsidRPr="00FA6C91">
        <w:rPr>
          <w:lang w:eastAsia="en-US"/>
        </w:rPr>
        <w:t>Federal Communications Commission</w:t>
      </w:r>
    </w:p>
    <w:p w14:paraId="41F3DE93" w14:textId="77777777" w:rsidR="00FB2CA2" w:rsidRPr="00FA6C91" w:rsidRDefault="00FB2CA2" w:rsidP="00FB2CA2">
      <w:pPr>
        <w:autoSpaceDE w:val="0"/>
        <w:autoSpaceDN w:val="0"/>
        <w:adjustRightInd w:val="0"/>
        <w:rPr>
          <w:lang w:eastAsia="en-US"/>
        </w:rPr>
      </w:pPr>
      <w:r w:rsidRPr="00FA6C91">
        <w:rPr>
          <w:lang w:eastAsia="en-US"/>
        </w:rPr>
        <w:t>445 12th Street, SW</w:t>
      </w:r>
    </w:p>
    <w:p w14:paraId="43AE79C1" w14:textId="77777777" w:rsidR="00FB2CA2" w:rsidRPr="00FA6C91" w:rsidRDefault="00FB2CA2" w:rsidP="00FB2CA2">
      <w:pPr>
        <w:autoSpaceDE w:val="0"/>
        <w:autoSpaceDN w:val="0"/>
        <w:adjustRightInd w:val="0"/>
        <w:rPr>
          <w:lang w:eastAsia="en-US"/>
        </w:rPr>
      </w:pPr>
      <w:r w:rsidRPr="00FA6C91">
        <w:rPr>
          <w:lang w:eastAsia="en-US"/>
        </w:rPr>
        <w:t>Washington DC 20554</w:t>
      </w:r>
    </w:p>
    <w:p w14:paraId="1781BE7A" w14:textId="77777777" w:rsidR="00FB2CA2" w:rsidRPr="00FA6C91" w:rsidRDefault="00FB2CA2" w:rsidP="00FB2CA2">
      <w:pPr>
        <w:autoSpaceDE w:val="0"/>
        <w:autoSpaceDN w:val="0"/>
        <w:adjustRightInd w:val="0"/>
        <w:rPr>
          <w:lang w:eastAsia="en-US"/>
        </w:rPr>
      </w:pPr>
    </w:p>
    <w:p w14:paraId="67750E3B" w14:textId="77777777" w:rsidR="00FB2CA2" w:rsidRPr="00FA6C91" w:rsidRDefault="00FB2CA2" w:rsidP="00FB2CA2">
      <w:pPr>
        <w:autoSpaceDE w:val="0"/>
        <w:autoSpaceDN w:val="0"/>
        <w:adjustRightInd w:val="0"/>
        <w:rPr>
          <w:lang w:eastAsia="en-US"/>
        </w:rPr>
      </w:pPr>
      <w:r w:rsidRPr="00FA6C91">
        <w:rPr>
          <w:lang w:eastAsia="en-US"/>
        </w:rPr>
        <w:t xml:space="preserve">Re: Notice of </w:t>
      </w:r>
      <w:r w:rsidRPr="00FA6C91">
        <w:rPr>
          <w:i/>
          <w:iCs/>
          <w:lang w:eastAsia="en-US"/>
        </w:rPr>
        <w:t xml:space="preserve">Ex Parte </w:t>
      </w:r>
      <w:r w:rsidRPr="00FA6C91">
        <w:rPr>
          <w:lang w:eastAsia="en-US"/>
        </w:rPr>
        <w:t>Presentation, CG Docket No. 02-278</w:t>
      </w:r>
    </w:p>
    <w:p w14:paraId="10AFEB51" w14:textId="77777777" w:rsidR="00FB2CA2" w:rsidRPr="00FA6C91" w:rsidRDefault="00FB2CA2" w:rsidP="00FB2CA2">
      <w:pPr>
        <w:autoSpaceDE w:val="0"/>
        <w:autoSpaceDN w:val="0"/>
        <w:adjustRightInd w:val="0"/>
        <w:ind w:left="1440" w:firstLine="720"/>
        <w:rPr>
          <w:lang w:eastAsia="en-US"/>
        </w:rPr>
      </w:pPr>
    </w:p>
    <w:p w14:paraId="47E33BE5" w14:textId="77777777" w:rsidR="00FB2CA2" w:rsidRPr="00FA6C91" w:rsidRDefault="00FB2CA2" w:rsidP="00FB2CA2">
      <w:pPr>
        <w:autoSpaceDE w:val="0"/>
        <w:autoSpaceDN w:val="0"/>
        <w:adjustRightInd w:val="0"/>
        <w:rPr>
          <w:lang w:eastAsia="en-US"/>
        </w:rPr>
      </w:pPr>
      <w:r w:rsidRPr="00FA6C91">
        <w:rPr>
          <w:lang w:eastAsia="en-US"/>
        </w:rPr>
        <w:t>Dear Ms. Dortch:</w:t>
      </w:r>
    </w:p>
    <w:p w14:paraId="737DA63E" w14:textId="77777777" w:rsidR="00FB2CA2" w:rsidRPr="00FA6C91" w:rsidRDefault="00FB2CA2" w:rsidP="00FB2CA2"/>
    <w:p w14:paraId="365F8180" w14:textId="1836D354" w:rsidR="00FB2CA2" w:rsidRDefault="00FB2CA2" w:rsidP="00FB2CA2">
      <w:r>
        <w:t xml:space="preserve">This </w:t>
      </w:r>
      <w:r>
        <w:rPr>
          <w:i/>
        </w:rPr>
        <w:t xml:space="preserve">Ex Parte </w:t>
      </w:r>
      <w:r w:rsidR="00457695">
        <w:t>Notice relates to</w:t>
      </w:r>
      <w:r w:rsidR="00A320B7">
        <w:t xml:space="preserve"> a meeting on </w:t>
      </w:r>
      <w:r w:rsidR="004C392E">
        <w:t xml:space="preserve">July 5, 2017 between </w:t>
      </w:r>
      <w:proofErr w:type="gramStart"/>
      <w:r w:rsidR="004C392E">
        <w:t xml:space="preserve">me </w:t>
      </w:r>
      <w:r w:rsidR="0025407A">
        <w:t xml:space="preserve">and </w:t>
      </w:r>
      <w:r w:rsidR="00A320B7">
        <w:t>David Grossman of Commissioner Clyburn’s office</w:t>
      </w:r>
      <w:proofErr w:type="gramEnd"/>
      <w:r w:rsidR="00C80CBD">
        <w:t>.</w:t>
      </w:r>
    </w:p>
    <w:p w14:paraId="08F7D169" w14:textId="77777777" w:rsidR="00C80CBD" w:rsidRDefault="00C80CBD" w:rsidP="00FB2CA2"/>
    <w:p w14:paraId="2ADC4B8C" w14:textId="43454158" w:rsidR="00BB3A83" w:rsidRDefault="00C80CBD" w:rsidP="003636B9">
      <w:r>
        <w:t xml:space="preserve">During </w:t>
      </w:r>
      <w:r w:rsidR="00A320B7">
        <w:t>this</w:t>
      </w:r>
      <w:r w:rsidR="00FB2CA2">
        <w:t xml:space="preserve"> </w:t>
      </w:r>
      <w:r w:rsidR="00FB2CA2" w:rsidRPr="00FA6C91">
        <w:t>meeting</w:t>
      </w:r>
      <w:r w:rsidR="00637491">
        <w:t xml:space="preserve"> </w:t>
      </w:r>
      <w:r w:rsidR="00FB2CA2" w:rsidRPr="00FA6C91">
        <w:t xml:space="preserve">we discussed </w:t>
      </w:r>
      <w:r w:rsidR="002D737C">
        <w:t>the topics on the agenda of the July 2017 FCC Open meeting.</w:t>
      </w:r>
      <w:r w:rsidR="003636B9">
        <w:rPr>
          <w:rStyle w:val="FootnoteReference"/>
        </w:rPr>
        <w:footnoteReference w:id="1"/>
      </w:r>
      <w:r w:rsidR="003636B9">
        <w:t xml:space="preserve"> I provided the following information on the Second Notice of Inquiry - CG Docket No. 17-59: Advanced Methods to Target and Eliminate Unlawful Robocalls</w:t>
      </w:r>
      <w:r w:rsidR="00272799">
        <w:t>:</w:t>
      </w:r>
      <w:r w:rsidR="003636B9">
        <w:rPr>
          <w:rStyle w:val="FootnoteReference"/>
        </w:rPr>
        <w:footnoteReference w:id="2"/>
      </w:r>
    </w:p>
    <w:p w14:paraId="52E89294" w14:textId="77777777" w:rsidR="00272799" w:rsidRDefault="00272799" w:rsidP="003636B9"/>
    <w:p w14:paraId="53DF016F" w14:textId="438574B1" w:rsidR="00957FDD" w:rsidRDefault="00272799" w:rsidP="00272799">
      <w:pPr>
        <w:pStyle w:val="ListParagraph"/>
        <w:numPr>
          <w:ilvl w:val="0"/>
          <w:numId w:val="4"/>
        </w:numPr>
      </w:pPr>
      <w:r>
        <w:t xml:space="preserve">The idea for </w:t>
      </w:r>
      <w:r w:rsidR="00334785">
        <w:t>a</w:t>
      </w:r>
      <w:r>
        <w:t xml:space="preserve"> reassigned number database has been supported by both industry and consumer advocates.</w:t>
      </w:r>
      <w:r>
        <w:rPr>
          <w:rStyle w:val="FootnoteReference"/>
        </w:rPr>
        <w:footnoteReference w:id="3"/>
      </w:r>
      <w:r>
        <w:t xml:space="preserve"> </w:t>
      </w:r>
    </w:p>
    <w:p w14:paraId="7919AD44" w14:textId="13112FCE" w:rsidR="0092518E" w:rsidRDefault="00272799" w:rsidP="00272799">
      <w:pPr>
        <w:pStyle w:val="ListParagraph"/>
        <w:numPr>
          <w:ilvl w:val="0"/>
          <w:numId w:val="4"/>
        </w:numPr>
      </w:pPr>
      <w:r>
        <w:t xml:space="preserve">A database would be fully accurate and relatively inexpensive to operate and </w:t>
      </w:r>
      <w:r w:rsidR="00334785">
        <w:t xml:space="preserve">for callers to </w:t>
      </w:r>
      <w:r>
        <w:t>access if it has the following components:</w:t>
      </w:r>
    </w:p>
    <w:p w14:paraId="349801D6" w14:textId="77777777" w:rsidR="0092518E" w:rsidRDefault="00272799" w:rsidP="00272799">
      <w:pPr>
        <w:pStyle w:val="ListParagraph"/>
        <w:numPr>
          <w:ilvl w:val="1"/>
          <w:numId w:val="4"/>
        </w:numPr>
      </w:pPr>
      <w:r>
        <w:t>All cell phone providers would be required to participate by providing timely and regular information about the dates that cell phone numbers that change ownership;</w:t>
      </w:r>
    </w:p>
    <w:p w14:paraId="56593D4B" w14:textId="77777777" w:rsidR="0092518E" w:rsidRDefault="00272799" w:rsidP="00272799">
      <w:pPr>
        <w:pStyle w:val="ListParagraph"/>
        <w:numPr>
          <w:ilvl w:val="1"/>
          <w:numId w:val="4"/>
        </w:numPr>
      </w:pPr>
      <w:r>
        <w:t xml:space="preserve">Callers could access the database easily online and simply ask: “For telephone number XYZ, when was the last time it changed ownership?” This would maintain both the privacy of the consumers whose telephone numbers are being called, and the </w:t>
      </w:r>
      <w:r>
        <w:lastRenderedPageBreak/>
        <w:t>corporate interests of the phone companies to avoid having the information about which telephone numbers are serviced on their networks in the public domain; and</w:t>
      </w:r>
    </w:p>
    <w:p w14:paraId="04B70E8A" w14:textId="77777777" w:rsidR="0092518E" w:rsidRDefault="00272799" w:rsidP="00272799">
      <w:pPr>
        <w:pStyle w:val="ListParagraph"/>
        <w:numPr>
          <w:ilvl w:val="1"/>
          <w:numId w:val="4"/>
        </w:numPr>
      </w:pPr>
      <w:r>
        <w:t>The fees charged to callers for accessing the information would pay for the maintenance of the database.</w:t>
      </w:r>
    </w:p>
    <w:p w14:paraId="6537ABC4" w14:textId="77777777" w:rsidR="0092518E" w:rsidRDefault="00272799" w:rsidP="0092518E">
      <w:pPr>
        <w:pStyle w:val="ListParagraph"/>
        <w:numPr>
          <w:ilvl w:val="0"/>
          <w:numId w:val="4"/>
        </w:numPr>
      </w:pPr>
      <w:r>
        <w:t xml:space="preserve">Industry has proposed that in return for using the database, that they be provided a safe-harbor from liability for reassigned numbers. This makes no sense, and is completely unnecessary. </w:t>
      </w:r>
    </w:p>
    <w:p w14:paraId="3F4C07CA" w14:textId="23C55B91" w:rsidR="00272799" w:rsidRDefault="00272799" w:rsidP="0092518E">
      <w:pPr>
        <w:pStyle w:val="ListParagraph"/>
        <w:numPr>
          <w:ilvl w:val="0"/>
          <w:numId w:val="4"/>
        </w:numPr>
      </w:pPr>
      <w:r>
        <w:t>Access to a reliable database provides its own reward to callers: protection from reassigned number litigation. The callers themselves should support the database, and have every incentive to ensure its complete accuracy (and thus support the database with the fees paid for accessing it.) If a safe harbor were permitted, it would undermine the incentive to the callers to ensure that the database is accurate and reliable.</w:t>
      </w:r>
    </w:p>
    <w:p w14:paraId="2E492B74" w14:textId="77777777" w:rsidR="00FB2CA2" w:rsidRDefault="00FB2CA2" w:rsidP="00FB2CA2"/>
    <w:p w14:paraId="3E7C3E09" w14:textId="2F419B32" w:rsidR="00FB2CA2" w:rsidRPr="00FA6C91" w:rsidRDefault="00FB2CA2" w:rsidP="00B40D6B">
      <w:r w:rsidRPr="00FA6C91">
        <w:rPr>
          <w:lang w:eastAsia="en-US"/>
        </w:rPr>
        <w:t xml:space="preserve">If there are any questions, please contact Margot Saunders at </w:t>
      </w:r>
      <w:r>
        <w:rPr>
          <w:lang w:eastAsia="en-US"/>
        </w:rPr>
        <w:t>the National Consumer Law Center (</w:t>
      </w:r>
      <w:r w:rsidRPr="00FA6C91">
        <w:rPr>
          <w:lang w:eastAsia="en-US"/>
        </w:rPr>
        <w:t>NCLC</w:t>
      </w:r>
      <w:r>
        <w:rPr>
          <w:lang w:eastAsia="en-US"/>
        </w:rPr>
        <w:t>)</w:t>
      </w:r>
      <w:r w:rsidRPr="00FA6C91">
        <w:rPr>
          <w:lang w:eastAsia="en-US"/>
        </w:rPr>
        <w:t xml:space="preserve">, </w:t>
      </w:r>
      <w:hyperlink r:id="rId9" w:history="1">
        <w:r w:rsidRPr="00FA6C91">
          <w:rPr>
            <w:rStyle w:val="Hyperlink"/>
            <w:lang w:eastAsia="en-US"/>
          </w:rPr>
          <w:t>msaunders@nclc.org</w:t>
        </w:r>
      </w:hyperlink>
      <w:r w:rsidRPr="00FA6C91">
        <w:rPr>
          <w:lang w:eastAsia="en-US"/>
        </w:rPr>
        <w:t xml:space="preserve"> (202 452 6252, extension 104).</w:t>
      </w:r>
      <w:r w:rsidR="00B40D6B">
        <w:t xml:space="preserve"> </w:t>
      </w:r>
      <w:r w:rsidRPr="00FA6C91">
        <w:rPr>
          <w:lang w:eastAsia="en-US"/>
        </w:rPr>
        <w:t>This disclosure is made pursuant to 47 C.F.R. §</w:t>
      </w:r>
      <w:r w:rsidR="00DF42E5">
        <w:rPr>
          <w:lang w:eastAsia="en-US"/>
        </w:rPr>
        <w:t xml:space="preserve"> </w:t>
      </w:r>
      <w:r w:rsidRPr="00FA6C91">
        <w:rPr>
          <w:lang w:eastAsia="en-US"/>
        </w:rPr>
        <w:t>1.1206.</w:t>
      </w:r>
      <w:r w:rsidR="00B40D6B">
        <w:t xml:space="preserve"> </w:t>
      </w:r>
      <w:r>
        <w:rPr>
          <w:lang w:eastAsia="en-US"/>
        </w:rPr>
        <w:t>Thank you very much.</w:t>
      </w:r>
    </w:p>
    <w:p w14:paraId="3F64A33B" w14:textId="77777777" w:rsidR="00FB2CA2" w:rsidRPr="00FA6C91" w:rsidRDefault="00FB2CA2" w:rsidP="00FB2CA2">
      <w:pPr>
        <w:autoSpaceDE w:val="0"/>
        <w:autoSpaceDN w:val="0"/>
        <w:adjustRightInd w:val="0"/>
        <w:rPr>
          <w:lang w:eastAsia="en-US"/>
        </w:rPr>
      </w:pPr>
    </w:p>
    <w:p w14:paraId="12D6DE9C" w14:textId="77777777" w:rsidR="00FB2CA2" w:rsidRPr="00FA6C91" w:rsidRDefault="00FB2CA2" w:rsidP="00FB2CA2">
      <w:pPr>
        <w:autoSpaceDE w:val="0"/>
        <w:autoSpaceDN w:val="0"/>
        <w:adjustRightInd w:val="0"/>
        <w:rPr>
          <w:lang w:eastAsia="en-US"/>
        </w:rPr>
      </w:pPr>
      <w:r w:rsidRPr="00FA6C91">
        <w:rPr>
          <w:lang w:eastAsia="en-US"/>
        </w:rPr>
        <w:t>Sincerely,</w:t>
      </w:r>
    </w:p>
    <w:p w14:paraId="5826C7C9" w14:textId="77777777" w:rsidR="00FB2CA2" w:rsidRPr="00FA6C91" w:rsidRDefault="00FB2CA2" w:rsidP="00FB2CA2">
      <w:pPr>
        <w:autoSpaceDE w:val="0"/>
        <w:autoSpaceDN w:val="0"/>
        <w:adjustRightInd w:val="0"/>
        <w:rPr>
          <w:lang w:eastAsia="en-US"/>
        </w:rPr>
      </w:pPr>
    </w:p>
    <w:p w14:paraId="62CB3DF0" w14:textId="77777777" w:rsidR="00FB2CA2" w:rsidRPr="00FA6C91" w:rsidRDefault="00FB2CA2" w:rsidP="00FB2CA2">
      <w:pPr>
        <w:autoSpaceDE w:val="0"/>
        <w:autoSpaceDN w:val="0"/>
        <w:adjustRightInd w:val="0"/>
        <w:rPr>
          <w:lang w:eastAsia="en-US"/>
        </w:rPr>
      </w:pPr>
    </w:p>
    <w:p w14:paraId="2A140AD0" w14:textId="77777777" w:rsidR="00FB2CA2" w:rsidRDefault="00FB2CA2" w:rsidP="00FB2CA2">
      <w:pPr>
        <w:autoSpaceDE w:val="0"/>
        <w:autoSpaceDN w:val="0"/>
        <w:adjustRightInd w:val="0"/>
        <w:rPr>
          <w:lang w:eastAsia="en-US"/>
        </w:rPr>
      </w:pPr>
      <w:r w:rsidRPr="00FA6C91">
        <w:rPr>
          <w:lang w:eastAsia="en-US"/>
        </w:rPr>
        <w:t>Margot Saunders</w:t>
      </w:r>
    </w:p>
    <w:p w14:paraId="5DEF933F" w14:textId="65ADF7CA" w:rsidR="00FB2CA2" w:rsidRDefault="00B40D6B" w:rsidP="00FB2CA2">
      <w:pPr>
        <w:autoSpaceDE w:val="0"/>
        <w:autoSpaceDN w:val="0"/>
        <w:adjustRightInd w:val="0"/>
        <w:rPr>
          <w:lang w:eastAsia="en-US"/>
        </w:rPr>
      </w:pPr>
      <w:r>
        <w:rPr>
          <w:lang w:eastAsia="en-US"/>
        </w:rPr>
        <w:t xml:space="preserve">Senior </w:t>
      </w:r>
      <w:r w:rsidR="00FB2CA2">
        <w:rPr>
          <w:lang w:eastAsia="en-US"/>
        </w:rPr>
        <w:t>Counsel</w:t>
      </w:r>
    </w:p>
    <w:p w14:paraId="4AF0AEE1" w14:textId="77777777" w:rsidR="00FB2CA2" w:rsidRDefault="00FB2CA2" w:rsidP="00FB2CA2">
      <w:pPr>
        <w:autoSpaceDE w:val="0"/>
        <w:autoSpaceDN w:val="0"/>
        <w:adjustRightInd w:val="0"/>
        <w:rPr>
          <w:lang w:eastAsia="en-US"/>
        </w:rPr>
      </w:pPr>
      <w:r>
        <w:rPr>
          <w:lang w:eastAsia="en-US"/>
        </w:rPr>
        <w:t>National Consumer Law Center</w:t>
      </w:r>
    </w:p>
    <w:p w14:paraId="0E71C329" w14:textId="77777777" w:rsidR="00FB2CA2" w:rsidRDefault="00FB2CA2" w:rsidP="00FB2CA2">
      <w:pPr>
        <w:autoSpaceDE w:val="0"/>
        <w:autoSpaceDN w:val="0"/>
        <w:adjustRightInd w:val="0"/>
        <w:rPr>
          <w:lang w:eastAsia="en-US"/>
        </w:rPr>
      </w:pPr>
      <w:r>
        <w:rPr>
          <w:lang w:eastAsia="en-US"/>
        </w:rPr>
        <w:t>1001 Connecticut Ave, NW</w:t>
      </w:r>
    </w:p>
    <w:p w14:paraId="3D58B211" w14:textId="77777777" w:rsidR="00FB2CA2" w:rsidRDefault="00FB2CA2" w:rsidP="00FB2CA2">
      <w:pPr>
        <w:autoSpaceDE w:val="0"/>
        <w:autoSpaceDN w:val="0"/>
        <w:adjustRightInd w:val="0"/>
        <w:rPr>
          <w:lang w:eastAsia="en-US"/>
        </w:rPr>
      </w:pPr>
      <w:r>
        <w:rPr>
          <w:lang w:eastAsia="en-US"/>
        </w:rPr>
        <w:t>Washington, D.C. 20036</w:t>
      </w:r>
    </w:p>
    <w:p w14:paraId="0EB41C88" w14:textId="77777777" w:rsidR="00FB2CA2" w:rsidRDefault="00FB2CA2" w:rsidP="00FB2CA2">
      <w:pPr>
        <w:autoSpaceDE w:val="0"/>
        <w:autoSpaceDN w:val="0"/>
        <w:adjustRightInd w:val="0"/>
        <w:rPr>
          <w:lang w:eastAsia="en-US"/>
        </w:rPr>
      </w:pPr>
      <w:r>
        <w:rPr>
          <w:lang w:eastAsia="en-US"/>
        </w:rPr>
        <w:t>202 452 6252</w:t>
      </w:r>
    </w:p>
    <w:p w14:paraId="2EB74587" w14:textId="77777777" w:rsidR="00FB2CA2" w:rsidRDefault="00CB4260" w:rsidP="00FB2CA2">
      <w:pPr>
        <w:autoSpaceDE w:val="0"/>
        <w:autoSpaceDN w:val="0"/>
        <w:adjustRightInd w:val="0"/>
        <w:rPr>
          <w:lang w:eastAsia="en-US"/>
        </w:rPr>
      </w:pPr>
      <w:hyperlink r:id="rId10" w:history="1">
        <w:r w:rsidR="00FB2CA2" w:rsidRPr="00DD6CBD">
          <w:rPr>
            <w:rStyle w:val="Hyperlink"/>
            <w:lang w:eastAsia="en-US"/>
          </w:rPr>
          <w:t>msaunders@nclc.org</w:t>
        </w:r>
      </w:hyperlink>
    </w:p>
    <w:p w14:paraId="47F327C1" w14:textId="77777777" w:rsidR="00FB2CA2" w:rsidRPr="00FA6C91" w:rsidRDefault="00CB4260" w:rsidP="00FB2CA2">
      <w:pPr>
        <w:autoSpaceDE w:val="0"/>
        <w:autoSpaceDN w:val="0"/>
        <w:adjustRightInd w:val="0"/>
        <w:rPr>
          <w:lang w:eastAsia="en-US"/>
        </w:rPr>
      </w:pPr>
      <w:hyperlink r:id="rId11" w:history="1">
        <w:r w:rsidR="00FB2CA2" w:rsidRPr="00DD6CBD">
          <w:rPr>
            <w:rStyle w:val="Hyperlink"/>
            <w:lang w:eastAsia="en-US"/>
          </w:rPr>
          <w:t>www.nclc.org</w:t>
        </w:r>
      </w:hyperlink>
      <w:r w:rsidR="00FB2CA2">
        <w:rPr>
          <w:lang w:eastAsia="en-US"/>
        </w:rPr>
        <w:t xml:space="preserve"> </w:t>
      </w:r>
    </w:p>
    <w:p w14:paraId="10E47020" w14:textId="0BDE8857" w:rsidR="00FB2CA2" w:rsidRDefault="00FB2CA2"/>
    <w:p w14:paraId="198671E8" w14:textId="65568996" w:rsidR="00250983" w:rsidRDefault="00250983"/>
    <w:sectPr w:rsidR="00250983" w:rsidSect="00B40D6B">
      <w:footerReference w:type="even" r:id="rId12"/>
      <w:footerReference w:type="default" r:id="rId13"/>
      <w:pgSz w:w="12240" w:h="15840"/>
      <w:pgMar w:top="1296" w:right="1368" w:bottom="1296" w:left="1368" w:header="720" w:footer="720" w:gutter="0"/>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870BB0" w14:textId="77777777" w:rsidR="00957FDD" w:rsidRDefault="00957FDD" w:rsidP="005E1D9C">
      <w:r>
        <w:separator/>
      </w:r>
    </w:p>
  </w:endnote>
  <w:endnote w:type="continuationSeparator" w:id="0">
    <w:p w14:paraId="05E7DFEC" w14:textId="77777777" w:rsidR="00957FDD" w:rsidRDefault="00957FDD" w:rsidP="005E1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2AA53" w14:textId="77777777" w:rsidR="00957FDD" w:rsidRDefault="00957FDD" w:rsidP="00B40D6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62B411" w14:textId="77777777" w:rsidR="00957FDD" w:rsidRDefault="00957FDD" w:rsidP="00B40D6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D2C458" w14:textId="77777777" w:rsidR="00957FDD" w:rsidRDefault="00957FDD" w:rsidP="00B40D6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B4260">
      <w:rPr>
        <w:rStyle w:val="PageNumber"/>
        <w:noProof/>
      </w:rPr>
      <w:t>2</w:t>
    </w:r>
    <w:r>
      <w:rPr>
        <w:rStyle w:val="PageNumber"/>
      </w:rPr>
      <w:fldChar w:fldCharType="end"/>
    </w:r>
  </w:p>
  <w:p w14:paraId="2CDF9E90" w14:textId="77777777" w:rsidR="00957FDD" w:rsidRDefault="00957FDD" w:rsidP="00B40D6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CA1F2E" w14:textId="77777777" w:rsidR="00957FDD" w:rsidRDefault="00957FDD" w:rsidP="005E1D9C">
      <w:r>
        <w:separator/>
      </w:r>
    </w:p>
  </w:footnote>
  <w:footnote w:type="continuationSeparator" w:id="0">
    <w:p w14:paraId="4090B881" w14:textId="77777777" w:rsidR="00957FDD" w:rsidRDefault="00957FDD" w:rsidP="005E1D9C">
      <w:r>
        <w:continuationSeparator/>
      </w:r>
    </w:p>
  </w:footnote>
  <w:footnote w:id="1">
    <w:p w14:paraId="4BBBC894" w14:textId="4DE45E7A" w:rsidR="00957FDD" w:rsidRDefault="00957FDD">
      <w:pPr>
        <w:pStyle w:val="FootnoteText"/>
      </w:pPr>
      <w:r>
        <w:rPr>
          <w:rStyle w:val="FootnoteReference"/>
        </w:rPr>
        <w:footnoteRef/>
      </w:r>
      <w:r>
        <w:t xml:space="preserve"> </w:t>
      </w:r>
      <w:r w:rsidRPr="003636B9">
        <w:t>https://www.fcc.gov/news-events/events/2017/07/july-2017-open-commission-meeting</w:t>
      </w:r>
      <w:r>
        <w:t>.</w:t>
      </w:r>
    </w:p>
  </w:footnote>
  <w:footnote w:id="2">
    <w:p w14:paraId="3483442A" w14:textId="7E695ABC" w:rsidR="00957FDD" w:rsidRDefault="00957FDD">
      <w:pPr>
        <w:pStyle w:val="FootnoteText"/>
      </w:pPr>
      <w:r>
        <w:rPr>
          <w:rStyle w:val="FootnoteReference"/>
        </w:rPr>
        <w:footnoteRef/>
      </w:r>
      <w:r>
        <w:t xml:space="preserve"> </w:t>
      </w:r>
      <w:hyperlink r:id="rId1" w:history="1">
        <w:r w:rsidR="00CB4260" w:rsidRPr="00C72978">
          <w:rPr>
            <w:rStyle w:val="Hyperlink"/>
          </w:rPr>
          <w:t>http://transition.fcc.gov/Daily_Releases/Daily_Business/2017/db0622/DOC-345473A1.pdf</w:t>
        </w:r>
      </w:hyperlink>
      <w:r>
        <w:t>.</w:t>
      </w:r>
      <w:r w:rsidR="00CB4260">
        <w:t xml:space="preserve"> </w:t>
      </w:r>
      <w:bookmarkStart w:id="0" w:name="_GoBack"/>
      <w:bookmarkEnd w:id="0"/>
    </w:p>
  </w:footnote>
  <w:footnote w:id="3">
    <w:p w14:paraId="5976FCD6" w14:textId="2B3313EA" w:rsidR="00957FDD" w:rsidRDefault="00957FDD">
      <w:pPr>
        <w:pStyle w:val="FootnoteText"/>
      </w:pPr>
      <w:r>
        <w:rPr>
          <w:rStyle w:val="FootnoteReference"/>
        </w:rPr>
        <w:footnoteRef/>
      </w:r>
      <w:r>
        <w:t xml:space="preserve"> </w:t>
      </w:r>
      <w:r w:rsidRPr="009C35A8">
        <w:rPr>
          <w:i/>
        </w:rPr>
        <w:t>See</w:t>
      </w:r>
      <w:r w:rsidRPr="00272799">
        <w:t xml:space="preserve"> Hearing on </w:t>
      </w:r>
      <w:r w:rsidRPr="009C35A8">
        <w:rPr>
          <w:i/>
        </w:rPr>
        <w:t xml:space="preserve">The Telephone Consumer Protection Act at 25: Effects on Consumers and Business </w:t>
      </w:r>
      <w:r w:rsidRPr="00272799">
        <w:t xml:space="preserve">Before the United States Senate Comm. on Commerce, Science and Transportation, 114th Cong., 2d Sess. (May 18, 2016) (statement of Monica Desai, Partner, Squire, Patton Boggs), available at </w:t>
      </w:r>
      <w:hyperlink r:id="rId2" w:history="1">
        <w:r w:rsidRPr="00C72978">
          <w:rPr>
            <w:rStyle w:val="Hyperlink"/>
          </w:rPr>
          <w:t>https://www.commerce.senate.gov/public/_cache/files/11ba8b7f-dea2-4c81-a515-7e312a50f40f/E74117FDEE42CEBCE9832497DF2AB5CB.monica-desai-testimony.pdf</w:t>
        </w:r>
      </w:hyperlink>
      <w:r>
        <w:t xml:space="preserve">, and </w:t>
      </w:r>
      <w:hyperlink r:id="rId3" w:history="1">
        <w:r w:rsidRPr="00C72978">
          <w:rPr>
            <w:rStyle w:val="Hyperlink"/>
          </w:rPr>
          <w:t>https://www.commerce.senate.gov/public/_cache/files/c80ec902-c005-4121-97b3-b5a12a8b87b8/F301D6B6AE8DDF2E2A761DE9CEF08DB7.margot-saunders-testimony.pdf</w:t>
        </w:r>
      </w:hyperlink>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10EB1"/>
    <w:multiLevelType w:val="hybridMultilevel"/>
    <w:tmpl w:val="7AEC2E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6A01E3"/>
    <w:multiLevelType w:val="hybridMultilevel"/>
    <w:tmpl w:val="0A6C1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694C79"/>
    <w:multiLevelType w:val="hybridMultilevel"/>
    <w:tmpl w:val="17243B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8D6127"/>
    <w:multiLevelType w:val="multilevel"/>
    <w:tmpl w:val="B34E4BF2"/>
    <w:lvl w:ilvl="0">
      <w:start w:val="1"/>
      <w:numFmt w:val="decimal"/>
      <w:lvlText w:val="%1."/>
      <w:lvlJc w:val="left"/>
      <w:pPr>
        <w:tabs>
          <w:tab w:val="num" w:pos="1125"/>
        </w:tabs>
        <w:ind w:left="1125" w:hanging="360"/>
      </w:pPr>
    </w:lvl>
    <w:lvl w:ilvl="1" w:tentative="1">
      <w:start w:val="1"/>
      <w:numFmt w:val="decimal"/>
      <w:lvlText w:val="%2."/>
      <w:lvlJc w:val="left"/>
      <w:pPr>
        <w:tabs>
          <w:tab w:val="num" w:pos="1845"/>
        </w:tabs>
        <w:ind w:left="1845" w:hanging="360"/>
      </w:pPr>
    </w:lvl>
    <w:lvl w:ilvl="2" w:tentative="1">
      <w:start w:val="1"/>
      <w:numFmt w:val="decimal"/>
      <w:lvlText w:val="%3."/>
      <w:lvlJc w:val="left"/>
      <w:pPr>
        <w:tabs>
          <w:tab w:val="num" w:pos="2565"/>
        </w:tabs>
        <w:ind w:left="2565" w:hanging="360"/>
      </w:pPr>
    </w:lvl>
    <w:lvl w:ilvl="3" w:tentative="1">
      <w:start w:val="1"/>
      <w:numFmt w:val="decimal"/>
      <w:lvlText w:val="%4."/>
      <w:lvlJc w:val="left"/>
      <w:pPr>
        <w:tabs>
          <w:tab w:val="num" w:pos="3285"/>
        </w:tabs>
        <w:ind w:left="3285" w:hanging="360"/>
      </w:pPr>
    </w:lvl>
    <w:lvl w:ilvl="4" w:tentative="1">
      <w:start w:val="1"/>
      <w:numFmt w:val="decimal"/>
      <w:lvlText w:val="%5."/>
      <w:lvlJc w:val="left"/>
      <w:pPr>
        <w:tabs>
          <w:tab w:val="num" w:pos="4005"/>
        </w:tabs>
        <w:ind w:left="4005" w:hanging="360"/>
      </w:pPr>
    </w:lvl>
    <w:lvl w:ilvl="5" w:tentative="1">
      <w:start w:val="1"/>
      <w:numFmt w:val="decimal"/>
      <w:lvlText w:val="%6."/>
      <w:lvlJc w:val="left"/>
      <w:pPr>
        <w:tabs>
          <w:tab w:val="num" w:pos="4725"/>
        </w:tabs>
        <w:ind w:left="4725" w:hanging="360"/>
      </w:pPr>
    </w:lvl>
    <w:lvl w:ilvl="6" w:tentative="1">
      <w:start w:val="1"/>
      <w:numFmt w:val="decimal"/>
      <w:lvlText w:val="%7."/>
      <w:lvlJc w:val="left"/>
      <w:pPr>
        <w:tabs>
          <w:tab w:val="num" w:pos="5445"/>
        </w:tabs>
        <w:ind w:left="5445" w:hanging="360"/>
      </w:pPr>
    </w:lvl>
    <w:lvl w:ilvl="7" w:tentative="1">
      <w:start w:val="1"/>
      <w:numFmt w:val="decimal"/>
      <w:lvlText w:val="%8."/>
      <w:lvlJc w:val="left"/>
      <w:pPr>
        <w:tabs>
          <w:tab w:val="num" w:pos="6165"/>
        </w:tabs>
        <w:ind w:left="6165" w:hanging="360"/>
      </w:pPr>
    </w:lvl>
    <w:lvl w:ilvl="8" w:tentative="1">
      <w:start w:val="1"/>
      <w:numFmt w:val="decimal"/>
      <w:lvlText w:val="%9."/>
      <w:lvlJc w:val="left"/>
      <w:pPr>
        <w:tabs>
          <w:tab w:val="num" w:pos="6885"/>
        </w:tabs>
        <w:ind w:left="6885" w:hanging="36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9A8"/>
    <w:rsid w:val="00007213"/>
    <w:rsid w:val="0001262C"/>
    <w:rsid w:val="000242B6"/>
    <w:rsid w:val="00032AA4"/>
    <w:rsid w:val="000B3687"/>
    <w:rsid w:val="000C7A12"/>
    <w:rsid w:val="000D645F"/>
    <w:rsid w:val="000E7D12"/>
    <w:rsid w:val="0010160F"/>
    <w:rsid w:val="00132EC7"/>
    <w:rsid w:val="00142C0A"/>
    <w:rsid w:val="0015382E"/>
    <w:rsid w:val="00180F77"/>
    <w:rsid w:val="001E1024"/>
    <w:rsid w:val="00207AE6"/>
    <w:rsid w:val="00212894"/>
    <w:rsid w:val="002426EB"/>
    <w:rsid w:val="00250983"/>
    <w:rsid w:val="002533F4"/>
    <w:rsid w:val="0025407A"/>
    <w:rsid w:val="0025656C"/>
    <w:rsid w:val="00272799"/>
    <w:rsid w:val="0027412D"/>
    <w:rsid w:val="002B765F"/>
    <w:rsid w:val="002C517B"/>
    <w:rsid w:val="002D737C"/>
    <w:rsid w:val="0030176A"/>
    <w:rsid w:val="003208D8"/>
    <w:rsid w:val="00334785"/>
    <w:rsid w:val="00360F31"/>
    <w:rsid w:val="00361DC6"/>
    <w:rsid w:val="003636B9"/>
    <w:rsid w:val="0039360F"/>
    <w:rsid w:val="003B2449"/>
    <w:rsid w:val="003B52D3"/>
    <w:rsid w:val="003C4FC4"/>
    <w:rsid w:val="003E0C16"/>
    <w:rsid w:val="003F311E"/>
    <w:rsid w:val="00457695"/>
    <w:rsid w:val="004700A5"/>
    <w:rsid w:val="00483B13"/>
    <w:rsid w:val="00497A29"/>
    <w:rsid w:val="004A775C"/>
    <w:rsid w:val="004B2924"/>
    <w:rsid w:val="004C08EE"/>
    <w:rsid w:val="004C392E"/>
    <w:rsid w:val="004F2625"/>
    <w:rsid w:val="004F3DD4"/>
    <w:rsid w:val="00517F6B"/>
    <w:rsid w:val="00544B22"/>
    <w:rsid w:val="00561A09"/>
    <w:rsid w:val="0057178E"/>
    <w:rsid w:val="005767C3"/>
    <w:rsid w:val="0059482C"/>
    <w:rsid w:val="005A1331"/>
    <w:rsid w:val="005B20D5"/>
    <w:rsid w:val="005B4C0D"/>
    <w:rsid w:val="005C3CA5"/>
    <w:rsid w:val="005E1B2C"/>
    <w:rsid w:val="005E1D9C"/>
    <w:rsid w:val="00602C6E"/>
    <w:rsid w:val="006213FE"/>
    <w:rsid w:val="00627FA3"/>
    <w:rsid w:val="00637491"/>
    <w:rsid w:val="00667BE1"/>
    <w:rsid w:val="006827F9"/>
    <w:rsid w:val="007736C5"/>
    <w:rsid w:val="00796D3A"/>
    <w:rsid w:val="007A4D7B"/>
    <w:rsid w:val="007B1835"/>
    <w:rsid w:val="007D7E51"/>
    <w:rsid w:val="008012E8"/>
    <w:rsid w:val="0080508F"/>
    <w:rsid w:val="00827BE8"/>
    <w:rsid w:val="00830BEC"/>
    <w:rsid w:val="00855E3B"/>
    <w:rsid w:val="00863167"/>
    <w:rsid w:val="0086455C"/>
    <w:rsid w:val="008B0920"/>
    <w:rsid w:val="008D4AC3"/>
    <w:rsid w:val="008F3715"/>
    <w:rsid w:val="0092518E"/>
    <w:rsid w:val="0093298C"/>
    <w:rsid w:val="00957FDD"/>
    <w:rsid w:val="009A0909"/>
    <w:rsid w:val="009C35A8"/>
    <w:rsid w:val="009D2A0A"/>
    <w:rsid w:val="009F04A6"/>
    <w:rsid w:val="00A06C71"/>
    <w:rsid w:val="00A10E3C"/>
    <w:rsid w:val="00A2478E"/>
    <w:rsid w:val="00A2661D"/>
    <w:rsid w:val="00A320B7"/>
    <w:rsid w:val="00A359A8"/>
    <w:rsid w:val="00A557CB"/>
    <w:rsid w:val="00A9014C"/>
    <w:rsid w:val="00A96156"/>
    <w:rsid w:val="00AB5858"/>
    <w:rsid w:val="00AE7C2A"/>
    <w:rsid w:val="00B10967"/>
    <w:rsid w:val="00B1528B"/>
    <w:rsid w:val="00B40D6B"/>
    <w:rsid w:val="00B93A03"/>
    <w:rsid w:val="00B94823"/>
    <w:rsid w:val="00BB36C2"/>
    <w:rsid w:val="00BB3A83"/>
    <w:rsid w:val="00BC5FD1"/>
    <w:rsid w:val="00BE4D76"/>
    <w:rsid w:val="00BE7272"/>
    <w:rsid w:val="00C239D4"/>
    <w:rsid w:val="00C30EEE"/>
    <w:rsid w:val="00C73950"/>
    <w:rsid w:val="00C80CBD"/>
    <w:rsid w:val="00C9699A"/>
    <w:rsid w:val="00CA6E4F"/>
    <w:rsid w:val="00CB0631"/>
    <w:rsid w:val="00CB0A0F"/>
    <w:rsid w:val="00CB258B"/>
    <w:rsid w:val="00CB4260"/>
    <w:rsid w:val="00CC0496"/>
    <w:rsid w:val="00CE6738"/>
    <w:rsid w:val="00D20865"/>
    <w:rsid w:val="00D8346F"/>
    <w:rsid w:val="00D93829"/>
    <w:rsid w:val="00DF42E5"/>
    <w:rsid w:val="00E52A10"/>
    <w:rsid w:val="00E74A84"/>
    <w:rsid w:val="00EA300A"/>
    <w:rsid w:val="00EA6265"/>
    <w:rsid w:val="00EB0014"/>
    <w:rsid w:val="00ED1FB5"/>
    <w:rsid w:val="00F35B4E"/>
    <w:rsid w:val="00FB2CA2"/>
    <w:rsid w:val="00FC6F0B"/>
    <w:rsid w:val="00FE36BA"/>
    <w:rsid w:val="00FF39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278EE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EastAsia" w:hAnsi="Garamond" w:cs="Arial"/>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7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661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661D"/>
    <w:rPr>
      <w:rFonts w:ascii="Lucida Grande" w:eastAsia="Times New Roman" w:hAnsi="Lucida Grande" w:cs="Lucida Grande"/>
      <w:sz w:val="18"/>
      <w:szCs w:val="18"/>
    </w:rPr>
  </w:style>
  <w:style w:type="character" w:styleId="Hyperlink">
    <w:name w:val="Hyperlink"/>
    <w:basedOn w:val="DefaultParagraphFont"/>
    <w:uiPriority w:val="99"/>
    <w:unhideWhenUsed/>
    <w:rsid w:val="00FB2CA2"/>
    <w:rPr>
      <w:color w:val="0000FF"/>
      <w:u w:val="single"/>
    </w:rPr>
  </w:style>
  <w:style w:type="paragraph" w:styleId="ListParagraph">
    <w:name w:val="List Paragraph"/>
    <w:basedOn w:val="Normal"/>
    <w:uiPriority w:val="34"/>
    <w:qFormat/>
    <w:rsid w:val="003B52D3"/>
    <w:pPr>
      <w:ind w:left="720"/>
      <w:contextualSpacing/>
    </w:pPr>
  </w:style>
  <w:style w:type="paragraph" w:styleId="FootnoteText">
    <w:name w:val="footnote text"/>
    <w:aliases w:val="Char Char Char Char Char,Char,Char Char Char Char,Char Char Char Char Char Char Char Char,Char Char Char Char Char Char Char Char Char,fn,Article Footnote Text,ALTS FOOTNOTE,Footnote Text Char1,Footnote Text Char2 Char,fn Ch,f"/>
    <w:basedOn w:val="Normal"/>
    <w:link w:val="FootnoteTextChar"/>
    <w:unhideWhenUsed/>
    <w:qFormat/>
    <w:rsid w:val="005E1D9C"/>
    <w:pPr>
      <w:suppressAutoHyphens/>
    </w:pPr>
    <w:rPr>
      <w:rFonts w:eastAsia="Times New Roman" w:cs="Times New Roman"/>
      <w:kern w:val="1"/>
      <w:lang w:eastAsia="hi-IN" w:bidi="hi-IN"/>
    </w:rPr>
  </w:style>
  <w:style w:type="character" w:customStyle="1" w:styleId="FootnoteTextChar">
    <w:name w:val="Footnote Text Char"/>
    <w:aliases w:val="Char Char Char Char Char Char,Char Char,Char Char Char Char Char1,Char Char Char Char Char Char Char Char Char1,Char Char Char Char Char Char Char Char Char Char,fn Char,Article Footnote Text Char,ALTS FOOTNOTE Char,fn Ch Char,f Char"/>
    <w:basedOn w:val="DefaultParagraphFont"/>
    <w:link w:val="FootnoteText"/>
    <w:rsid w:val="005E1D9C"/>
    <w:rPr>
      <w:rFonts w:eastAsia="Times New Roman" w:cs="Times New Roman"/>
      <w:kern w:val="1"/>
      <w:lang w:eastAsia="hi-IN" w:bidi="hi-IN"/>
    </w:rPr>
  </w:style>
  <w:style w:type="character" w:styleId="FootnoteReference">
    <w:name w:val="footnote reference"/>
    <w:aliases w:val="Appel note de bas de p,Style 12,(NECG) Footnote Reference,Style 124,o,fr,Style 3,Style 13,FR,Style 17,Style 6,Footnote Reference/"/>
    <w:basedOn w:val="DefaultParagraphFont"/>
    <w:uiPriority w:val="99"/>
    <w:unhideWhenUsed/>
    <w:rsid w:val="005E1D9C"/>
    <w:rPr>
      <w:vertAlign w:val="superscript"/>
    </w:rPr>
  </w:style>
  <w:style w:type="paragraph" w:customStyle="1" w:styleId="doublespace">
    <w:name w:val="double space"/>
    <w:next w:val="Normal"/>
    <w:qFormat/>
    <w:rsid w:val="005E1D9C"/>
    <w:pPr>
      <w:widowControl w:val="0"/>
      <w:autoSpaceDE w:val="0"/>
      <w:autoSpaceDN w:val="0"/>
      <w:adjustRightInd w:val="0"/>
      <w:spacing w:line="480" w:lineRule="auto"/>
      <w:ind w:firstLine="720"/>
    </w:pPr>
    <w:rPr>
      <w:rFonts w:eastAsia="Times New Roman" w:cs="Times New Roman"/>
      <w:kern w:val="1"/>
      <w:lang w:eastAsia="hi-IN" w:bidi="hi-IN"/>
    </w:rPr>
  </w:style>
  <w:style w:type="character" w:styleId="FollowedHyperlink">
    <w:name w:val="FollowedHyperlink"/>
    <w:basedOn w:val="DefaultParagraphFont"/>
    <w:uiPriority w:val="99"/>
    <w:semiHidden/>
    <w:unhideWhenUsed/>
    <w:rsid w:val="00C30EEE"/>
    <w:rPr>
      <w:color w:val="800080" w:themeColor="followedHyperlink"/>
      <w:u w:val="single"/>
    </w:rPr>
  </w:style>
  <w:style w:type="character" w:customStyle="1" w:styleId="highlight">
    <w:name w:val="highlight"/>
    <w:basedOn w:val="DefaultParagraphFont"/>
    <w:rsid w:val="00CC0496"/>
  </w:style>
  <w:style w:type="paragraph" w:styleId="Footer">
    <w:name w:val="footer"/>
    <w:basedOn w:val="Normal"/>
    <w:link w:val="FooterChar"/>
    <w:uiPriority w:val="99"/>
    <w:unhideWhenUsed/>
    <w:rsid w:val="00B40D6B"/>
    <w:pPr>
      <w:tabs>
        <w:tab w:val="center" w:pos="4320"/>
        <w:tab w:val="right" w:pos="8640"/>
      </w:tabs>
    </w:pPr>
  </w:style>
  <w:style w:type="character" w:customStyle="1" w:styleId="FooterChar">
    <w:name w:val="Footer Char"/>
    <w:basedOn w:val="DefaultParagraphFont"/>
    <w:link w:val="Footer"/>
    <w:uiPriority w:val="99"/>
    <w:rsid w:val="00B40D6B"/>
  </w:style>
  <w:style w:type="character" w:styleId="PageNumber">
    <w:name w:val="page number"/>
    <w:basedOn w:val="DefaultParagraphFont"/>
    <w:uiPriority w:val="99"/>
    <w:semiHidden/>
    <w:unhideWhenUsed/>
    <w:rsid w:val="00B40D6B"/>
  </w:style>
  <w:style w:type="paragraph" w:styleId="Header">
    <w:name w:val="header"/>
    <w:basedOn w:val="Normal"/>
    <w:link w:val="HeaderChar"/>
    <w:uiPriority w:val="99"/>
    <w:unhideWhenUsed/>
    <w:rsid w:val="00B40D6B"/>
    <w:pPr>
      <w:tabs>
        <w:tab w:val="center" w:pos="4320"/>
        <w:tab w:val="right" w:pos="8640"/>
      </w:tabs>
    </w:pPr>
  </w:style>
  <w:style w:type="character" w:customStyle="1" w:styleId="HeaderChar">
    <w:name w:val="Header Char"/>
    <w:basedOn w:val="DefaultParagraphFont"/>
    <w:link w:val="Header"/>
    <w:uiPriority w:val="99"/>
    <w:rsid w:val="00B40D6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EastAsia" w:hAnsi="Garamond" w:cs="Arial"/>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7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661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661D"/>
    <w:rPr>
      <w:rFonts w:ascii="Lucida Grande" w:eastAsia="Times New Roman" w:hAnsi="Lucida Grande" w:cs="Lucida Grande"/>
      <w:sz w:val="18"/>
      <w:szCs w:val="18"/>
    </w:rPr>
  </w:style>
  <w:style w:type="character" w:styleId="Hyperlink">
    <w:name w:val="Hyperlink"/>
    <w:basedOn w:val="DefaultParagraphFont"/>
    <w:uiPriority w:val="99"/>
    <w:unhideWhenUsed/>
    <w:rsid w:val="00FB2CA2"/>
    <w:rPr>
      <w:color w:val="0000FF"/>
      <w:u w:val="single"/>
    </w:rPr>
  </w:style>
  <w:style w:type="paragraph" w:styleId="ListParagraph">
    <w:name w:val="List Paragraph"/>
    <w:basedOn w:val="Normal"/>
    <w:uiPriority w:val="34"/>
    <w:qFormat/>
    <w:rsid w:val="003B52D3"/>
    <w:pPr>
      <w:ind w:left="720"/>
      <w:contextualSpacing/>
    </w:pPr>
  </w:style>
  <w:style w:type="paragraph" w:styleId="FootnoteText">
    <w:name w:val="footnote text"/>
    <w:aliases w:val="Char Char Char Char Char,Char,Char Char Char Char,Char Char Char Char Char Char Char Char,Char Char Char Char Char Char Char Char Char,fn,Article Footnote Text,ALTS FOOTNOTE,Footnote Text Char1,Footnote Text Char2 Char,fn Ch,f"/>
    <w:basedOn w:val="Normal"/>
    <w:link w:val="FootnoteTextChar"/>
    <w:unhideWhenUsed/>
    <w:qFormat/>
    <w:rsid w:val="005E1D9C"/>
    <w:pPr>
      <w:suppressAutoHyphens/>
    </w:pPr>
    <w:rPr>
      <w:rFonts w:eastAsia="Times New Roman" w:cs="Times New Roman"/>
      <w:kern w:val="1"/>
      <w:lang w:eastAsia="hi-IN" w:bidi="hi-IN"/>
    </w:rPr>
  </w:style>
  <w:style w:type="character" w:customStyle="1" w:styleId="FootnoteTextChar">
    <w:name w:val="Footnote Text Char"/>
    <w:aliases w:val="Char Char Char Char Char Char,Char Char,Char Char Char Char Char1,Char Char Char Char Char Char Char Char Char1,Char Char Char Char Char Char Char Char Char Char,fn Char,Article Footnote Text Char,ALTS FOOTNOTE Char,fn Ch Char,f Char"/>
    <w:basedOn w:val="DefaultParagraphFont"/>
    <w:link w:val="FootnoteText"/>
    <w:rsid w:val="005E1D9C"/>
    <w:rPr>
      <w:rFonts w:eastAsia="Times New Roman" w:cs="Times New Roman"/>
      <w:kern w:val="1"/>
      <w:lang w:eastAsia="hi-IN" w:bidi="hi-IN"/>
    </w:rPr>
  </w:style>
  <w:style w:type="character" w:styleId="FootnoteReference">
    <w:name w:val="footnote reference"/>
    <w:aliases w:val="Appel note de bas de p,Style 12,(NECG) Footnote Reference,Style 124,o,fr,Style 3,Style 13,FR,Style 17,Style 6,Footnote Reference/"/>
    <w:basedOn w:val="DefaultParagraphFont"/>
    <w:uiPriority w:val="99"/>
    <w:unhideWhenUsed/>
    <w:rsid w:val="005E1D9C"/>
    <w:rPr>
      <w:vertAlign w:val="superscript"/>
    </w:rPr>
  </w:style>
  <w:style w:type="paragraph" w:customStyle="1" w:styleId="doublespace">
    <w:name w:val="double space"/>
    <w:next w:val="Normal"/>
    <w:qFormat/>
    <w:rsid w:val="005E1D9C"/>
    <w:pPr>
      <w:widowControl w:val="0"/>
      <w:autoSpaceDE w:val="0"/>
      <w:autoSpaceDN w:val="0"/>
      <w:adjustRightInd w:val="0"/>
      <w:spacing w:line="480" w:lineRule="auto"/>
      <w:ind w:firstLine="720"/>
    </w:pPr>
    <w:rPr>
      <w:rFonts w:eastAsia="Times New Roman" w:cs="Times New Roman"/>
      <w:kern w:val="1"/>
      <w:lang w:eastAsia="hi-IN" w:bidi="hi-IN"/>
    </w:rPr>
  </w:style>
  <w:style w:type="character" w:styleId="FollowedHyperlink">
    <w:name w:val="FollowedHyperlink"/>
    <w:basedOn w:val="DefaultParagraphFont"/>
    <w:uiPriority w:val="99"/>
    <w:semiHidden/>
    <w:unhideWhenUsed/>
    <w:rsid w:val="00C30EEE"/>
    <w:rPr>
      <w:color w:val="800080" w:themeColor="followedHyperlink"/>
      <w:u w:val="single"/>
    </w:rPr>
  </w:style>
  <w:style w:type="character" w:customStyle="1" w:styleId="highlight">
    <w:name w:val="highlight"/>
    <w:basedOn w:val="DefaultParagraphFont"/>
    <w:rsid w:val="00CC0496"/>
  </w:style>
  <w:style w:type="paragraph" w:styleId="Footer">
    <w:name w:val="footer"/>
    <w:basedOn w:val="Normal"/>
    <w:link w:val="FooterChar"/>
    <w:uiPriority w:val="99"/>
    <w:unhideWhenUsed/>
    <w:rsid w:val="00B40D6B"/>
    <w:pPr>
      <w:tabs>
        <w:tab w:val="center" w:pos="4320"/>
        <w:tab w:val="right" w:pos="8640"/>
      </w:tabs>
    </w:pPr>
  </w:style>
  <w:style w:type="character" w:customStyle="1" w:styleId="FooterChar">
    <w:name w:val="Footer Char"/>
    <w:basedOn w:val="DefaultParagraphFont"/>
    <w:link w:val="Footer"/>
    <w:uiPriority w:val="99"/>
    <w:rsid w:val="00B40D6B"/>
  </w:style>
  <w:style w:type="character" w:styleId="PageNumber">
    <w:name w:val="page number"/>
    <w:basedOn w:val="DefaultParagraphFont"/>
    <w:uiPriority w:val="99"/>
    <w:semiHidden/>
    <w:unhideWhenUsed/>
    <w:rsid w:val="00B40D6B"/>
  </w:style>
  <w:style w:type="paragraph" w:styleId="Header">
    <w:name w:val="header"/>
    <w:basedOn w:val="Normal"/>
    <w:link w:val="HeaderChar"/>
    <w:uiPriority w:val="99"/>
    <w:unhideWhenUsed/>
    <w:rsid w:val="00B40D6B"/>
    <w:pPr>
      <w:tabs>
        <w:tab w:val="center" w:pos="4320"/>
        <w:tab w:val="right" w:pos="8640"/>
      </w:tabs>
    </w:pPr>
  </w:style>
  <w:style w:type="character" w:customStyle="1" w:styleId="HeaderChar">
    <w:name w:val="Header Char"/>
    <w:basedOn w:val="DefaultParagraphFont"/>
    <w:link w:val="Header"/>
    <w:uiPriority w:val="99"/>
    <w:rsid w:val="00B40D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448058">
      <w:bodyDiv w:val="1"/>
      <w:marLeft w:val="0"/>
      <w:marRight w:val="0"/>
      <w:marTop w:val="0"/>
      <w:marBottom w:val="0"/>
      <w:divBdr>
        <w:top w:val="none" w:sz="0" w:space="0" w:color="auto"/>
        <w:left w:val="none" w:sz="0" w:space="0" w:color="auto"/>
        <w:bottom w:val="none" w:sz="0" w:space="0" w:color="auto"/>
        <w:right w:val="none" w:sz="0" w:space="0" w:color="auto"/>
      </w:divBdr>
      <w:divsChild>
        <w:div w:id="35665596">
          <w:marLeft w:val="0"/>
          <w:marRight w:val="0"/>
          <w:marTop w:val="0"/>
          <w:marBottom w:val="0"/>
          <w:divBdr>
            <w:top w:val="none" w:sz="0" w:space="0" w:color="auto"/>
            <w:left w:val="none" w:sz="0" w:space="0" w:color="auto"/>
            <w:bottom w:val="none" w:sz="0" w:space="0" w:color="auto"/>
            <w:right w:val="none" w:sz="0" w:space="0" w:color="auto"/>
          </w:divBdr>
        </w:div>
        <w:div w:id="1332098309">
          <w:marLeft w:val="0"/>
          <w:marRight w:val="0"/>
          <w:marTop w:val="0"/>
          <w:marBottom w:val="0"/>
          <w:divBdr>
            <w:top w:val="none" w:sz="0" w:space="0" w:color="auto"/>
            <w:left w:val="none" w:sz="0" w:space="0" w:color="auto"/>
            <w:bottom w:val="none" w:sz="0" w:space="0" w:color="auto"/>
            <w:right w:val="none" w:sz="0" w:space="0" w:color="auto"/>
          </w:divBdr>
        </w:div>
        <w:div w:id="290286483">
          <w:marLeft w:val="0"/>
          <w:marRight w:val="0"/>
          <w:marTop w:val="0"/>
          <w:marBottom w:val="0"/>
          <w:divBdr>
            <w:top w:val="none" w:sz="0" w:space="0" w:color="auto"/>
            <w:left w:val="none" w:sz="0" w:space="0" w:color="auto"/>
            <w:bottom w:val="none" w:sz="0" w:space="0" w:color="auto"/>
            <w:right w:val="none" w:sz="0" w:space="0" w:color="auto"/>
          </w:divBdr>
        </w:div>
        <w:div w:id="124546213">
          <w:marLeft w:val="0"/>
          <w:marRight w:val="0"/>
          <w:marTop w:val="0"/>
          <w:marBottom w:val="0"/>
          <w:divBdr>
            <w:top w:val="none" w:sz="0" w:space="0" w:color="auto"/>
            <w:left w:val="none" w:sz="0" w:space="0" w:color="auto"/>
            <w:bottom w:val="none" w:sz="0" w:space="0" w:color="auto"/>
            <w:right w:val="none" w:sz="0" w:space="0" w:color="auto"/>
          </w:divBdr>
        </w:div>
        <w:div w:id="19924930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clc.org"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mailto:msaunders@nclc.org" TargetMode="External"/><Relationship Id="rId10" Type="http://schemas.openxmlformats.org/officeDocument/2006/relationships/hyperlink" Target="mailto:msaunders@nclc.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transition.fcc.gov/Daily_Releases/Daily_Business/2017/db0622/DOC-345473A1.pdf" TargetMode="External"/><Relationship Id="rId2" Type="http://schemas.openxmlformats.org/officeDocument/2006/relationships/hyperlink" Target="https://www.commerce.senate.gov/public/_cache/files/11ba8b7f-dea2-4c81-a515-7e312a50f40f/E74117FDEE42CEBCE9832497DF2AB5CB.monica-desai-testimony.pdf" TargetMode="External"/><Relationship Id="rId3" Type="http://schemas.openxmlformats.org/officeDocument/2006/relationships/hyperlink" Target="https://www.commerce.senate.gov/public/_cache/files/c80ec902-c005-4121-97b3-b5a12a8b87b8/F301D6B6AE8DDF2E2A761DE9CEF08DB7.margot-saunders-testimon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390</Words>
  <Characters>2228</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NCLC</Company>
  <LinksUpToDate>false</LinksUpToDate>
  <CharactersWithSpaces>2613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Margot Saunders</dc:creator>
  <cp:lastModifiedBy>Margot Saunders</cp:lastModifiedBy>
  <cp:revision>2</cp:revision>
  <dcterms:created xsi:type="dcterms:W3CDTF">2017-07-06T15:10:00Z</dcterms:created>
  <dcterms:modified xsi:type="dcterms:W3CDTF">2017-07-06T15:10:00Z</dcterms:modified>
</cp:coreProperties>
</file>