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F1EEA0" w14:textId="77777777" w:rsidR="00D9427B" w:rsidRPr="00792A67" w:rsidRDefault="00D9427B" w:rsidP="00D9427B">
      <w:pPr>
        <w:pStyle w:val="TOCTitle"/>
        <w:spacing w:before="0" w:after="0"/>
        <w:rPr>
          <w:rFonts w:ascii="Times New Roman" w:hAnsi="Times New Roman"/>
          <w:caps w:val="0"/>
          <w:spacing w:val="0"/>
          <w:sz w:val="24"/>
          <w:szCs w:val="24"/>
        </w:rPr>
      </w:pPr>
      <w:r w:rsidRPr="00792A67">
        <w:rPr>
          <w:rFonts w:ascii="Times New Roman" w:hAnsi="Times New Roman"/>
          <w:caps w:val="0"/>
          <w:spacing w:val="0"/>
          <w:sz w:val="24"/>
          <w:szCs w:val="24"/>
        </w:rPr>
        <w:t>Before the</w:t>
      </w:r>
    </w:p>
    <w:p w14:paraId="345B4AFE" w14:textId="77777777" w:rsidR="00D9427B" w:rsidRPr="00792A67" w:rsidRDefault="00D9427B" w:rsidP="00D9427B">
      <w:pPr>
        <w:spacing w:after="0" w:line="240" w:lineRule="auto"/>
        <w:jc w:val="center"/>
        <w:rPr>
          <w:rFonts w:ascii="Times New Roman" w:hAnsi="Times New Roman" w:cs="Times New Roman"/>
          <w:b/>
          <w:sz w:val="24"/>
          <w:szCs w:val="24"/>
        </w:rPr>
      </w:pPr>
      <w:r w:rsidRPr="00792A67">
        <w:rPr>
          <w:rFonts w:ascii="Times New Roman" w:hAnsi="Times New Roman" w:cs="Times New Roman"/>
          <w:b/>
          <w:sz w:val="24"/>
          <w:szCs w:val="24"/>
        </w:rPr>
        <w:t>Federal Communications Commission</w:t>
      </w:r>
    </w:p>
    <w:p w14:paraId="2DDAEBB2" w14:textId="750AE4AB" w:rsidR="00D9427B" w:rsidRPr="00792A67" w:rsidRDefault="00D9427B" w:rsidP="00D9427B">
      <w:pPr>
        <w:spacing w:line="240" w:lineRule="auto"/>
        <w:jc w:val="center"/>
        <w:rPr>
          <w:rFonts w:ascii="Times New Roman" w:hAnsi="Times New Roman" w:cs="Times New Roman"/>
          <w:b/>
          <w:sz w:val="24"/>
          <w:szCs w:val="24"/>
        </w:rPr>
      </w:pPr>
      <w:r w:rsidRPr="00792A67">
        <w:rPr>
          <w:rFonts w:ascii="Times New Roman" w:hAnsi="Times New Roman" w:cs="Times New Roman"/>
          <w:b/>
          <w:sz w:val="24"/>
          <w:szCs w:val="24"/>
        </w:rPr>
        <w:t>Washington, D.C. 20554</w:t>
      </w:r>
    </w:p>
    <w:p w14:paraId="4290E8A6" w14:textId="77777777" w:rsidR="00D9427B" w:rsidRPr="00792A67" w:rsidRDefault="00D9427B" w:rsidP="00D9427B">
      <w:pPr>
        <w:tabs>
          <w:tab w:val="left" w:pos="-720"/>
        </w:tabs>
        <w:suppressAutoHyphens/>
        <w:spacing w:line="240" w:lineRule="auto"/>
        <w:rPr>
          <w:rFonts w:ascii="Times New Roman" w:hAnsi="Times New Roman" w:cs="Times New Roman"/>
          <w:spacing w:val="-2"/>
          <w:sz w:val="24"/>
          <w:szCs w:val="24"/>
        </w:rPr>
      </w:pPr>
    </w:p>
    <w:tbl>
      <w:tblPr>
        <w:tblW w:w="0" w:type="auto"/>
        <w:tblLayout w:type="fixed"/>
        <w:tblLook w:val="0000" w:firstRow="0" w:lastRow="0" w:firstColumn="0" w:lastColumn="0" w:noHBand="0" w:noVBand="0"/>
      </w:tblPr>
      <w:tblGrid>
        <w:gridCol w:w="4698"/>
        <w:gridCol w:w="630"/>
        <w:gridCol w:w="4248"/>
      </w:tblGrid>
      <w:tr w:rsidR="00D9427B" w:rsidRPr="00792A67" w14:paraId="1D47CA2C" w14:textId="77777777" w:rsidTr="00220404">
        <w:tc>
          <w:tcPr>
            <w:tcW w:w="4698" w:type="dxa"/>
          </w:tcPr>
          <w:p w14:paraId="4C3A121A" w14:textId="77777777" w:rsidR="00D9427B" w:rsidRPr="00792A67" w:rsidRDefault="00D9427B" w:rsidP="00D9427B">
            <w:pPr>
              <w:tabs>
                <w:tab w:val="center" w:pos="4680"/>
              </w:tabs>
              <w:suppressAutoHyphens/>
              <w:spacing w:after="0" w:line="240" w:lineRule="auto"/>
              <w:rPr>
                <w:rFonts w:ascii="Times New Roman" w:hAnsi="Times New Roman" w:cs="Times New Roman"/>
                <w:spacing w:val="-2"/>
                <w:sz w:val="24"/>
                <w:szCs w:val="24"/>
              </w:rPr>
            </w:pPr>
            <w:r w:rsidRPr="00792A67">
              <w:rPr>
                <w:rFonts w:ascii="Times New Roman" w:hAnsi="Times New Roman" w:cs="Times New Roman"/>
                <w:spacing w:val="-2"/>
                <w:sz w:val="24"/>
                <w:szCs w:val="24"/>
              </w:rPr>
              <w:t>In the Matter of</w:t>
            </w:r>
          </w:p>
          <w:p w14:paraId="6AD55B91" w14:textId="77777777" w:rsidR="00D9427B" w:rsidRPr="00792A67" w:rsidRDefault="00D9427B" w:rsidP="00D9427B">
            <w:pPr>
              <w:tabs>
                <w:tab w:val="center" w:pos="4680"/>
              </w:tabs>
              <w:suppressAutoHyphens/>
              <w:spacing w:after="0" w:line="240" w:lineRule="auto"/>
              <w:rPr>
                <w:rFonts w:ascii="Times New Roman" w:hAnsi="Times New Roman" w:cs="Times New Roman"/>
                <w:spacing w:val="-2"/>
                <w:sz w:val="24"/>
                <w:szCs w:val="24"/>
              </w:rPr>
            </w:pPr>
          </w:p>
          <w:p w14:paraId="1626A7A4" w14:textId="77777777" w:rsidR="00D9427B" w:rsidRPr="00792A67" w:rsidRDefault="00D9427B" w:rsidP="00D9427B">
            <w:pPr>
              <w:tabs>
                <w:tab w:val="center" w:pos="4680"/>
              </w:tabs>
              <w:suppressAutoHyphens/>
              <w:spacing w:after="0" w:line="240" w:lineRule="auto"/>
              <w:rPr>
                <w:rFonts w:ascii="Times New Roman" w:hAnsi="Times New Roman" w:cs="Times New Roman"/>
                <w:spacing w:val="-2"/>
                <w:sz w:val="24"/>
                <w:szCs w:val="24"/>
              </w:rPr>
            </w:pPr>
            <w:r w:rsidRPr="00792A67">
              <w:rPr>
                <w:rFonts w:ascii="Times New Roman" w:hAnsi="Times New Roman" w:cs="Times New Roman"/>
                <w:spacing w:val="-2"/>
                <w:sz w:val="24"/>
                <w:szCs w:val="24"/>
              </w:rPr>
              <w:t>Amendment of Part 90 of the Commission’s Rules</w:t>
            </w:r>
          </w:p>
        </w:tc>
        <w:tc>
          <w:tcPr>
            <w:tcW w:w="630" w:type="dxa"/>
          </w:tcPr>
          <w:p w14:paraId="63F9E9A9" w14:textId="77777777" w:rsidR="00D9427B" w:rsidRPr="00792A67" w:rsidRDefault="00D9427B" w:rsidP="00D9427B">
            <w:pPr>
              <w:tabs>
                <w:tab w:val="center" w:pos="4680"/>
              </w:tabs>
              <w:suppressAutoHyphens/>
              <w:spacing w:after="0" w:line="240" w:lineRule="auto"/>
              <w:rPr>
                <w:rFonts w:ascii="Times New Roman" w:hAnsi="Times New Roman" w:cs="Times New Roman"/>
                <w:spacing w:val="-2"/>
                <w:sz w:val="24"/>
                <w:szCs w:val="24"/>
              </w:rPr>
            </w:pPr>
            <w:r w:rsidRPr="00792A67">
              <w:rPr>
                <w:rFonts w:ascii="Times New Roman" w:hAnsi="Times New Roman" w:cs="Times New Roman"/>
                <w:spacing w:val="-2"/>
                <w:sz w:val="24"/>
                <w:szCs w:val="24"/>
              </w:rPr>
              <w:t>)</w:t>
            </w:r>
          </w:p>
          <w:p w14:paraId="0585E33F" w14:textId="77777777" w:rsidR="00D9427B" w:rsidRPr="00792A67" w:rsidRDefault="00D9427B" w:rsidP="00D9427B">
            <w:pPr>
              <w:tabs>
                <w:tab w:val="center" w:pos="4680"/>
              </w:tabs>
              <w:suppressAutoHyphens/>
              <w:spacing w:after="0" w:line="240" w:lineRule="auto"/>
              <w:rPr>
                <w:rFonts w:ascii="Times New Roman" w:hAnsi="Times New Roman" w:cs="Times New Roman"/>
                <w:spacing w:val="-2"/>
                <w:sz w:val="24"/>
                <w:szCs w:val="24"/>
              </w:rPr>
            </w:pPr>
            <w:r w:rsidRPr="00792A67">
              <w:rPr>
                <w:rFonts w:ascii="Times New Roman" w:hAnsi="Times New Roman" w:cs="Times New Roman"/>
                <w:spacing w:val="-2"/>
                <w:sz w:val="24"/>
                <w:szCs w:val="24"/>
              </w:rPr>
              <w:t>)</w:t>
            </w:r>
          </w:p>
          <w:p w14:paraId="7C6B9C1C" w14:textId="77777777" w:rsidR="00D9427B" w:rsidRPr="00792A67" w:rsidRDefault="00D9427B" w:rsidP="00D9427B">
            <w:pPr>
              <w:tabs>
                <w:tab w:val="center" w:pos="4680"/>
              </w:tabs>
              <w:suppressAutoHyphens/>
              <w:spacing w:after="0" w:line="240" w:lineRule="auto"/>
              <w:rPr>
                <w:rFonts w:ascii="Times New Roman" w:hAnsi="Times New Roman" w:cs="Times New Roman"/>
                <w:spacing w:val="-2"/>
                <w:sz w:val="24"/>
                <w:szCs w:val="24"/>
              </w:rPr>
            </w:pPr>
            <w:r w:rsidRPr="00792A67">
              <w:rPr>
                <w:rFonts w:ascii="Times New Roman" w:hAnsi="Times New Roman" w:cs="Times New Roman"/>
                <w:spacing w:val="-2"/>
                <w:sz w:val="24"/>
                <w:szCs w:val="24"/>
              </w:rPr>
              <w:t>)</w:t>
            </w:r>
          </w:p>
          <w:p w14:paraId="4750CF2A" w14:textId="77777777" w:rsidR="00D9427B" w:rsidRPr="00792A67" w:rsidRDefault="00D9427B" w:rsidP="00D9427B">
            <w:pPr>
              <w:tabs>
                <w:tab w:val="center" w:pos="4680"/>
              </w:tabs>
              <w:suppressAutoHyphens/>
              <w:spacing w:after="0" w:line="240" w:lineRule="auto"/>
              <w:rPr>
                <w:rFonts w:ascii="Times New Roman" w:hAnsi="Times New Roman" w:cs="Times New Roman"/>
                <w:spacing w:val="-2"/>
                <w:sz w:val="24"/>
                <w:szCs w:val="24"/>
              </w:rPr>
            </w:pPr>
          </w:p>
        </w:tc>
        <w:tc>
          <w:tcPr>
            <w:tcW w:w="4248" w:type="dxa"/>
          </w:tcPr>
          <w:p w14:paraId="022854CE" w14:textId="77777777" w:rsidR="00D9427B" w:rsidRPr="00792A67" w:rsidRDefault="00D9427B" w:rsidP="00D9427B">
            <w:pPr>
              <w:tabs>
                <w:tab w:val="center" w:pos="4680"/>
              </w:tabs>
              <w:suppressAutoHyphens/>
              <w:spacing w:after="0" w:line="240" w:lineRule="auto"/>
              <w:rPr>
                <w:rFonts w:ascii="Times New Roman" w:hAnsi="Times New Roman" w:cs="Times New Roman"/>
                <w:spacing w:val="-2"/>
                <w:sz w:val="24"/>
                <w:szCs w:val="24"/>
              </w:rPr>
            </w:pPr>
          </w:p>
          <w:p w14:paraId="604A0E71" w14:textId="77777777" w:rsidR="00D9427B" w:rsidRPr="00792A67" w:rsidRDefault="00D9427B" w:rsidP="00D9427B">
            <w:pPr>
              <w:tabs>
                <w:tab w:val="center" w:pos="4680"/>
              </w:tabs>
              <w:suppressAutoHyphens/>
              <w:spacing w:after="0" w:line="240" w:lineRule="auto"/>
              <w:jc w:val="right"/>
              <w:rPr>
                <w:rFonts w:ascii="Times New Roman" w:hAnsi="Times New Roman" w:cs="Times New Roman"/>
                <w:spacing w:val="-2"/>
                <w:sz w:val="24"/>
                <w:szCs w:val="24"/>
              </w:rPr>
            </w:pPr>
          </w:p>
          <w:p w14:paraId="1418FA52" w14:textId="77777777" w:rsidR="00D9427B" w:rsidRPr="00792A67" w:rsidRDefault="00D9427B" w:rsidP="00D9427B">
            <w:pPr>
              <w:tabs>
                <w:tab w:val="center" w:pos="4680"/>
              </w:tabs>
              <w:suppressAutoHyphens/>
              <w:spacing w:after="0" w:line="240" w:lineRule="auto"/>
              <w:rPr>
                <w:rFonts w:ascii="Times New Roman" w:hAnsi="Times New Roman" w:cs="Times New Roman"/>
                <w:spacing w:val="-2"/>
                <w:sz w:val="24"/>
                <w:szCs w:val="24"/>
              </w:rPr>
            </w:pPr>
            <w:bookmarkStart w:id="0" w:name="_Hlk516608449"/>
            <w:r w:rsidRPr="00792A67">
              <w:rPr>
                <w:rFonts w:ascii="Times New Roman" w:hAnsi="Times New Roman" w:cs="Times New Roman"/>
                <w:spacing w:val="-2"/>
                <w:sz w:val="24"/>
                <w:szCs w:val="24"/>
              </w:rPr>
              <w:t>WP Docket No. 07-100</w:t>
            </w:r>
            <w:bookmarkEnd w:id="0"/>
          </w:p>
        </w:tc>
      </w:tr>
    </w:tbl>
    <w:p w14:paraId="00E076B1" w14:textId="77777777" w:rsidR="00D9427B" w:rsidRPr="00792A67" w:rsidRDefault="00D9427B" w:rsidP="00D9427B">
      <w:pPr>
        <w:spacing w:line="240" w:lineRule="auto"/>
        <w:jc w:val="center"/>
        <w:rPr>
          <w:rFonts w:ascii="Times New Roman" w:hAnsi="Times New Roman" w:cs="Times New Roman"/>
          <w:sz w:val="24"/>
          <w:szCs w:val="24"/>
        </w:rPr>
      </w:pPr>
    </w:p>
    <w:p w14:paraId="63607479" w14:textId="708918B0" w:rsidR="008A7848" w:rsidRPr="003443EA" w:rsidRDefault="00D9427B" w:rsidP="003443EA">
      <w:pPr>
        <w:jc w:val="center"/>
        <w:rPr>
          <w:rFonts w:ascii="Times New Roman" w:hAnsi="Times New Roman" w:cs="Times New Roman"/>
          <w:b/>
          <w:caps/>
          <w:sz w:val="24"/>
          <w:szCs w:val="24"/>
        </w:rPr>
      </w:pPr>
      <w:r w:rsidRPr="00792A67">
        <w:rPr>
          <w:rFonts w:ascii="Times New Roman" w:hAnsi="Times New Roman" w:cs="Times New Roman"/>
          <w:b/>
          <w:caps/>
          <w:sz w:val="24"/>
          <w:szCs w:val="24"/>
        </w:rPr>
        <w:t>Comments of the Utilities Technology Council</w:t>
      </w:r>
      <w:r w:rsidR="008D788A">
        <w:rPr>
          <w:rFonts w:ascii="Times New Roman" w:hAnsi="Times New Roman" w:cs="Times New Roman"/>
          <w:b/>
          <w:caps/>
          <w:sz w:val="24"/>
          <w:szCs w:val="24"/>
        </w:rPr>
        <w:t>, the edison electric institute, the national rural electric Cooperative Association and the gridwise alliance</w:t>
      </w:r>
    </w:p>
    <w:p w14:paraId="7B5E7659" w14:textId="1765FABC" w:rsidR="00D96E9E" w:rsidRPr="00792A67" w:rsidRDefault="00D9427B" w:rsidP="00D9427B">
      <w:pPr>
        <w:spacing w:line="480" w:lineRule="auto"/>
        <w:rPr>
          <w:rFonts w:ascii="Times New Roman" w:hAnsi="Times New Roman" w:cs="Times New Roman"/>
          <w:sz w:val="24"/>
          <w:szCs w:val="24"/>
        </w:rPr>
      </w:pPr>
      <w:r w:rsidRPr="00792A67">
        <w:rPr>
          <w:rFonts w:ascii="Times New Roman" w:hAnsi="Times New Roman" w:cs="Times New Roman"/>
          <w:sz w:val="24"/>
          <w:szCs w:val="24"/>
        </w:rPr>
        <w:tab/>
        <w:t>The Utilities Technology Council (“</w:t>
      </w:r>
      <w:r w:rsidR="000E67A3">
        <w:rPr>
          <w:rFonts w:ascii="Times New Roman" w:hAnsi="Times New Roman" w:cs="Times New Roman"/>
          <w:sz w:val="24"/>
          <w:szCs w:val="24"/>
        </w:rPr>
        <w:t>UTC</w:t>
      </w:r>
      <w:r w:rsidRPr="00792A67">
        <w:rPr>
          <w:rFonts w:ascii="Times New Roman" w:hAnsi="Times New Roman" w:cs="Times New Roman"/>
          <w:sz w:val="24"/>
          <w:szCs w:val="24"/>
        </w:rPr>
        <w:t>”)</w:t>
      </w:r>
      <w:r w:rsidR="00B464A7">
        <w:rPr>
          <w:rFonts w:ascii="Times New Roman" w:hAnsi="Times New Roman" w:cs="Times New Roman"/>
          <w:sz w:val="24"/>
          <w:szCs w:val="24"/>
        </w:rPr>
        <w:t>, the Edison Electric Institute (“EEI”), the National Rural Electric Cooperative Association (“NRECA”)</w:t>
      </w:r>
      <w:r w:rsidRPr="00792A67">
        <w:rPr>
          <w:rFonts w:ascii="Times New Roman" w:hAnsi="Times New Roman" w:cs="Times New Roman"/>
          <w:sz w:val="24"/>
          <w:szCs w:val="24"/>
        </w:rPr>
        <w:t xml:space="preserve"> </w:t>
      </w:r>
      <w:r w:rsidR="00B464A7">
        <w:rPr>
          <w:rFonts w:ascii="Times New Roman" w:hAnsi="Times New Roman" w:cs="Times New Roman"/>
          <w:sz w:val="24"/>
          <w:szCs w:val="24"/>
        </w:rPr>
        <w:t xml:space="preserve">and the </w:t>
      </w:r>
      <w:r w:rsidR="008A4854">
        <w:rPr>
          <w:rFonts w:ascii="Times New Roman" w:hAnsi="Times New Roman" w:cs="Times New Roman"/>
          <w:sz w:val="24"/>
          <w:szCs w:val="24"/>
        </w:rPr>
        <w:t>GridWise</w:t>
      </w:r>
      <w:r w:rsidR="00B464A7">
        <w:rPr>
          <w:rFonts w:ascii="Times New Roman" w:hAnsi="Times New Roman" w:cs="Times New Roman"/>
          <w:sz w:val="24"/>
          <w:szCs w:val="24"/>
        </w:rPr>
        <w:t xml:space="preserve"> Alliance (“</w:t>
      </w:r>
      <w:r w:rsidR="008A4854">
        <w:rPr>
          <w:rFonts w:ascii="Times New Roman" w:hAnsi="Times New Roman" w:cs="Times New Roman"/>
          <w:sz w:val="24"/>
          <w:szCs w:val="24"/>
        </w:rPr>
        <w:t>GridWise</w:t>
      </w:r>
      <w:r w:rsidR="00B464A7">
        <w:rPr>
          <w:rFonts w:ascii="Times New Roman" w:hAnsi="Times New Roman" w:cs="Times New Roman"/>
          <w:sz w:val="24"/>
          <w:szCs w:val="24"/>
        </w:rPr>
        <w:t xml:space="preserve">”) </w:t>
      </w:r>
      <w:r w:rsidRPr="00792A67">
        <w:rPr>
          <w:rFonts w:ascii="Times New Roman" w:hAnsi="Times New Roman" w:cs="Times New Roman"/>
          <w:sz w:val="24"/>
          <w:szCs w:val="24"/>
        </w:rPr>
        <w:t>hereby submit the following comments in response to the Commission’s Sixth Further Notice of Proposed Rulemaking in the above-referenced proceeding.</w:t>
      </w:r>
      <w:r w:rsidRPr="00792A67">
        <w:rPr>
          <w:rStyle w:val="FootnoteReference"/>
          <w:rFonts w:ascii="Times New Roman" w:hAnsi="Times New Roman" w:cs="Times New Roman"/>
          <w:sz w:val="24"/>
          <w:szCs w:val="24"/>
        </w:rPr>
        <w:footnoteReference w:id="1"/>
      </w:r>
      <w:r w:rsidRPr="00792A67">
        <w:rPr>
          <w:rFonts w:ascii="Times New Roman" w:hAnsi="Times New Roman" w:cs="Times New Roman"/>
          <w:sz w:val="24"/>
          <w:szCs w:val="24"/>
        </w:rPr>
        <w:t xml:space="preserve">  </w:t>
      </w:r>
      <w:r w:rsidR="000E67A3">
        <w:rPr>
          <w:rFonts w:ascii="Times New Roman" w:hAnsi="Times New Roman" w:cs="Times New Roman"/>
          <w:sz w:val="24"/>
          <w:szCs w:val="24"/>
        </w:rPr>
        <w:t xml:space="preserve">UTC, EEI, NRECA, and </w:t>
      </w:r>
      <w:r w:rsidR="008A4854">
        <w:rPr>
          <w:rFonts w:ascii="Times New Roman" w:hAnsi="Times New Roman" w:cs="Times New Roman"/>
          <w:sz w:val="24"/>
          <w:szCs w:val="24"/>
        </w:rPr>
        <w:t>GridWise</w:t>
      </w:r>
      <w:r w:rsidRPr="00792A67">
        <w:rPr>
          <w:rFonts w:ascii="Times New Roman" w:hAnsi="Times New Roman" w:cs="Times New Roman"/>
          <w:sz w:val="24"/>
          <w:szCs w:val="24"/>
        </w:rPr>
        <w:t xml:space="preserve"> urge the Commission to </w:t>
      </w:r>
      <w:r w:rsidR="00902F3E" w:rsidRPr="00792A67">
        <w:rPr>
          <w:rFonts w:ascii="Times New Roman" w:hAnsi="Times New Roman" w:cs="Times New Roman"/>
          <w:sz w:val="24"/>
          <w:szCs w:val="24"/>
        </w:rPr>
        <w:t>expand eligibility in the 4.9 GHz band to include</w:t>
      </w:r>
      <w:r w:rsidRPr="00792A67">
        <w:rPr>
          <w:rFonts w:ascii="Times New Roman" w:hAnsi="Times New Roman" w:cs="Times New Roman"/>
          <w:sz w:val="24"/>
          <w:szCs w:val="24"/>
        </w:rPr>
        <w:t xml:space="preserve"> utilities and other critical infrastructure industries (CII), </w:t>
      </w:r>
      <w:r w:rsidR="00902F3E" w:rsidRPr="00792A67">
        <w:rPr>
          <w:rFonts w:ascii="Times New Roman" w:hAnsi="Times New Roman" w:cs="Times New Roman"/>
          <w:sz w:val="24"/>
          <w:szCs w:val="24"/>
        </w:rPr>
        <w:t>as defined within the Commission’s rules.</w:t>
      </w:r>
      <w:r w:rsidR="00902F3E" w:rsidRPr="00792A67">
        <w:rPr>
          <w:rStyle w:val="FootnoteReference"/>
          <w:rFonts w:ascii="Times New Roman" w:hAnsi="Times New Roman" w:cs="Times New Roman"/>
          <w:sz w:val="24"/>
          <w:szCs w:val="24"/>
        </w:rPr>
        <w:footnoteReference w:id="2"/>
      </w:r>
      <w:r w:rsidR="00902F3E" w:rsidRPr="00792A67">
        <w:rPr>
          <w:rFonts w:ascii="Times New Roman" w:hAnsi="Times New Roman" w:cs="Times New Roman"/>
          <w:sz w:val="24"/>
          <w:szCs w:val="24"/>
        </w:rPr>
        <w:t xml:space="preserve">  </w:t>
      </w:r>
      <w:r w:rsidR="000E67A3">
        <w:rPr>
          <w:rFonts w:ascii="Times New Roman" w:hAnsi="Times New Roman" w:cs="Times New Roman"/>
          <w:sz w:val="24"/>
          <w:szCs w:val="24"/>
        </w:rPr>
        <w:t xml:space="preserve">UTC, EEI, NRECA, and </w:t>
      </w:r>
      <w:r w:rsidR="008A4854">
        <w:rPr>
          <w:rFonts w:ascii="Times New Roman" w:hAnsi="Times New Roman" w:cs="Times New Roman"/>
          <w:sz w:val="24"/>
          <w:szCs w:val="24"/>
        </w:rPr>
        <w:t>GridWise</w:t>
      </w:r>
      <w:r w:rsidR="00902F3E" w:rsidRPr="00792A67">
        <w:rPr>
          <w:rFonts w:ascii="Times New Roman" w:hAnsi="Times New Roman" w:cs="Times New Roman"/>
          <w:sz w:val="24"/>
          <w:szCs w:val="24"/>
        </w:rPr>
        <w:t xml:space="preserve"> support </w:t>
      </w:r>
      <w:r w:rsidRPr="00792A67">
        <w:rPr>
          <w:rFonts w:ascii="Times New Roman" w:hAnsi="Times New Roman" w:cs="Times New Roman"/>
          <w:sz w:val="24"/>
          <w:szCs w:val="24"/>
        </w:rPr>
        <w:t>the band plan submitted by the National Public Safety Telecommunications Council (NPSTC Band Plan)</w:t>
      </w:r>
      <w:r w:rsidR="00902F3E" w:rsidRPr="00792A67">
        <w:rPr>
          <w:rFonts w:ascii="Times New Roman" w:hAnsi="Times New Roman" w:cs="Times New Roman"/>
          <w:sz w:val="24"/>
          <w:szCs w:val="24"/>
        </w:rPr>
        <w:t>, which recommends that the Commission expand eligibility to include utilities and other CII.</w:t>
      </w:r>
      <w:r w:rsidR="008D788A">
        <w:rPr>
          <w:rStyle w:val="FootnoteReference"/>
          <w:rFonts w:ascii="Times New Roman" w:hAnsi="Times New Roman" w:cs="Times New Roman"/>
          <w:sz w:val="24"/>
          <w:szCs w:val="24"/>
        </w:rPr>
        <w:footnoteReference w:id="3"/>
      </w:r>
      <w:r w:rsidR="00902F3E" w:rsidRPr="00792A67">
        <w:rPr>
          <w:rFonts w:ascii="Times New Roman" w:hAnsi="Times New Roman" w:cs="Times New Roman"/>
          <w:sz w:val="24"/>
          <w:szCs w:val="24"/>
        </w:rPr>
        <w:t xml:space="preserve">  </w:t>
      </w:r>
      <w:r w:rsidR="000E67A3">
        <w:rPr>
          <w:rFonts w:ascii="Times New Roman" w:hAnsi="Times New Roman" w:cs="Times New Roman"/>
          <w:sz w:val="24"/>
          <w:szCs w:val="24"/>
        </w:rPr>
        <w:t xml:space="preserve">UTC, EEI, NRECA, and </w:t>
      </w:r>
      <w:r w:rsidR="008A4854">
        <w:rPr>
          <w:rFonts w:ascii="Times New Roman" w:hAnsi="Times New Roman" w:cs="Times New Roman"/>
          <w:sz w:val="24"/>
          <w:szCs w:val="24"/>
        </w:rPr>
        <w:t>GridWise</w:t>
      </w:r>
      <w:r w:rsidR="00902F3E" w:rsidRPr="00792A67">
        <w:rPr>
          <w:rFonts w:ascii="Times New Roman" w:hAnsi="Times New Roman" w:cs="Times New Roman"/>
          <w:sz w:val="24"/>
          <w:szCs w:val="24"/>
        </w:rPr>
        <w:t xml:space="preserve"> submit that expanding eligibility to include utilities and other CII will promote </w:t>
      </w:r>
      <w:r w:rsidR="00902F3E" w:rsidRPr="00792A67">
        <w:rPr>
          <w:rFonts w:ascii="Times New Roman" w:hAnsi="Times New Roman" w:cs="Times New Roman"/>
          <w:sz w:val="24"/>
          <w:szCs w:val="24"/>
        </w:rPr>
        <w:lastRenderedPageBreak/>
        <w:t xml:space="preserve">more effective use of the band, and will also serve the public interest in promoting the safe, reliable, and secure delivery of essential electric, gas and water services.  </w:t>
      </w:r>
      <w:r w:rsidR="00B122FC">
        <w:rPr>
          <w:rFonts w:ascii="Times New Roman" w:hAnsi="Times New Roman" w:cs="Times New Roman"/>
          <w:sz w:val="24"/>
          <w:szCs w:val="24"/>
        </w:rPr>
        <w:t xml:space="preserve">This </w:t>
      </w:r>
      <w:r w:rsidR="00BA40A3">
        <w:rPr>
          <w:rFonts w:ascii="Times New Roman" w:hAnsi="Times New Roman" w:cs="Times New Roman"/>
          <w:sz w:val="24"/>
          <w:szCs w:val="24"/>
        </w:rPr>
        <w:t xml:space="preserve">proceeding </w:t>
      </w:r>
      <w:r w:rsidR="00B122FC">
        <w:rPr>
          <w:rFonts w:ascii="Times New Roman" w:hAnsi="Times New Roman" w:cs="Times New Roman"/>
          <w:sz w:val="24"/>
          <w:szCs w:val="24"/>
        </w:rPr>
        <w:t xml:space="preserve">comes at a critical time in the history of the utility industry, and the FNPRM represents a significant </w:t>
      </w:r>
      <w:r w:rsidR="00C76D10">
        <w:rPr>
          <w:rFonts w:ascii="Times New Roman" w:hAnsi="Times New Roman" w:cs="Times New Roman"/>
          <w:sz w:val="24"/>
          <w:szCs w:val="24"/>
        </w:rPr>
        <w:t xml:space="preserve">opportunity for the Commission </w:t>
      </w:r>
      <w:r w:rsidR="007830E9">
        <w:rPr>
          <w:rFonts w:ascii="Times New Roman" w:hAnsi="Times New Roman" w:cs="Times New Roman"/>
          <w:sz w:val="24"/>
          <w:szCs w:val="24"/>
        </w:rPr>
        <w:t xml:space="preserve">to </w:t>
      </w:r>
      <w:r w:rsidR="00B122FC">
        <w:rPr>
          <w:rFonts w:ascii="Times New Roman" w:hAnsi="Times New Roman" w:cs="Times New Roman"/>
          <w:sz w:val="24"/>
          <w:szCs w:val="24"/>
        </w:rPr>
        <w:t>advance energy policy and overarching national security goals by providing access to spectrum for utilities and other CII.</w:t>
      </w:r>
    </w:p>
    <w:p w14:paraId="13669E34" w14:textId="3E50CEFF" w:rsidR="00D96E9E" w:rsidRPr="00792A67" w:rsidRDefault="00D96E9E" w:rsidP="00D96E9E">
      <w:pPr>
        <w:spacing w:line="480" w:lineRule="auto"/>
        <w:ind w:firstLine="720"/>
        <w:rPr>
          <w:rFonts w:ascii="Times New Roman" w:hAnsi="Times New Roman" w:cs="Times New Roman"/>
          <w:sz w:val="24"/>
          <w:szCs w:val="24"/>
        </w:rPr>
      </w:pPr>
      <w:r w:rsidRPr="00792A67">
        <w:rPr>
          <w:rFonts w:ascii="Times New Roman" w:hAnsi="Times New Roman" w:cs="Times New Roman"/>
          <w:sz w:val="24"/>
          <w:szCs w:val="24"/>
        </w:rPr>
        <w:t>As has</w:t>
      </w:r>
      <w:r w:rsidR="000E67A3">
        <w:rPr>
          <w:rFonts w:ascii="Times New Roman" w:hAnsi="Times New Roman" w:cs="Times New Roman"/>
          <w:sz w:val="24"/>
          <w:szCs w:val="24"/>
        </w:rPr>
        <w:t xml:space="preserve"> been</w:t>
      </w:r>
      <w:r w:rsidRPr="00792A67">
        <w:rPr>
          <w:rFonts w:ascii="Times New Roman" w:hAnsi="Times New Roman" w:cs="Times New Roman"/>
          <w:sz w:val="24"/>
          <w:szCs w:val="24"/>
        </w:rPr>
        <w:t xml:space="preserve"> reported in numerous proceedings before the Commission, u</w:t>
      </w:r>
      <w:r w:rsidR="00863ED0" w:rsidRPr="00792A67">
        <w:rPr>
          <w:rFonts w:ascii="Times New Roman" w:hAnsi="Times New Roman" w:cs="Times New Roman"/>
          <w:sz w:val="24"/>
          <w:szCs w:val="24"/>
        </w:rPr>
        <w:t>tilities across the country urgently need access to the 4.9 GHz band to support increased bandwidth requirements for applications such as remote monitoring and control of transmission and distribution substations as well as distribution automation</w:t>
      </w:r>
      <w:r w:rsidR="009A4C6C">
        <w:rPr>
          <w:rFonts w:ascii="Times New Roman" w:hAnsi="Times New Roman" w:cs="Times New Roman"/>
          <w:sz w:val="24"/>
          <w:szCs w:val="24"/>
        </w:rPr>
        <w:t xml:space="preserve"> (DA)</w:t>
      </w:r>
      <w:r w:rsidR="00863ED0" w:rsidRPr="00792A67">
        <w:rPr>
          <w:rFonts w:ascii="Times New Roman" w:hAnsi="Times New Roman" w:cs="Times New Roman"/>
          <w:sz w:val="24"/>
          <w:szCs w:val="24"/>
        </w:rPr>
        <w:t xml:space="preserve"> and synchrophasor technologies </w:t>
      </w:r>
      <w:r w:rsidR="00BA40A3">
        <w:rPr>
          <w:rFonts w:ascii="Times New Roman" w:hAnsi="Times New Roman" w:cs="Times New Roman"/>
          <w:sz w:val="24"/>
          <w:szCs w:val="24"/>
        </w:rPr>
        <w:t xml:space="preserve">which </w:t>
      </w:r>
      <w:r w:rsidR="00863ED0" w:rsidRPr="00792A67">
        <w:rPr>
          <w:rFonts w:ascii="Times New Roman" w:hAnsi="Times New Roman" w:cs="Times New Roman"/>
          <w:sz w:val="24"/>
          <w:szCs w:val="24"/>
        </w:rPr>
        <w:t>provide power quality monitoring to improve the efficiency and reliability of electric services.</w:t>
      </w:r>
      <w:r w:rsidR="008D788A">
        <w:rPr>
          <w:rStyle w:val="FootnoteReference"/>
          <w:rFonts w:ascii="Times New Roman" w:hAnsi="Times New Roman" w:cs="Times New Roman"/>
          <w:sz w:val="24"/>
          <w:szCs w:val="24"/>
        </w:rPr>
        <w:footnoteReference w:id="4"/>
      </w:r>
      <w:r w:rsidR="00902F3E" w:rsidRPr="00792A67">
        <w:rPr>
          <w:rFonts w:ascii="Times New Roman" w:hAnsi="Times New Roman" w:cs="Times New Roman"/>
          <w:sz w:val="24"/>
          <w:szCs w:val="24"/>
        </w:rPr>
        <w:t xml:space="preserve"> </w:t>
      </w:r>
      <w:r w:rsidR="00863ED0" w:rsidRPr="00792A67">
        <w:rPr>
          <w:rFonts w:ascii="Times New Roman" w:hAnsi="Times New Roman" w:cs="Times New Roman"/>
          <w:sz w:val="24"/>
          <w:szCs w:val="24"/>
        </w:rPr>
        <w:t xml:space="preserve">  </w:t>
      </w:r>
      <w:r w:rsidRPr="00792A67">
        <w:rPr>
          <w:rFonts w:ascii="Times New Roman" w:hAnsi="Times New Roman" w:cs="Times New Roman"/>
          <w:sz w:val="24"/>
          <w:szCs w:val="24"/>
        </w:rPr>
        <w:t>Moreover, i</w:t>
      </w:r>
      <w:r w:rsidR="00863ED0" w:rsidRPr="00792A67">
        <w:rPr>
          <w:rFonts w:ascii="Times New Roman" w:hAnsi="Times New Roman" w:cs="Times New Roman"/>
          <w:sz w:val="24"/>
          <w:szCs w:val="24"/>
        </w:rPr>
        <w:t xml:space="preserve">f the Commission expands eligibility to include CII, utilities would </w:t>
      </w:r>
      <w:r w:rsidR="00BA40A3">
        <w:rPr>
          <w:rFonts w:ascii="Times New Roman" w:hAnsi="Times New Roman" w:cs="Times New Roman"/>
          <w:sz w:val="24"/>
          <w:szCs w:val="24"/>
        </w:rPr>
        <w:t xml:space="preserve">likely </w:t>
      </w:r>
      <w:r w:rsidR="00863ED0" w:rsidRPr="00792A67">
        <w:rPr>
          <w:rFonts w:ascii="Times New Roman" w:hAnsi="Times New Roman" w:cs="Times New Roman"/>
          <w:sz w:val="24"/>
          <w:szCs w:val="24"/>
        </w:rPr>
        <w:t>invest in deploying communications networks in the 4.9 GHz band immediately over the next five years to support utility applications with high capacity and high duty cycle requirements.</w:t>
      </w:r>
      <w:r w:rsidR="00601F66" w:rsidRPr="00792A67">
        <w:rPr>
          <w:rFonts w:ascii="Times New Roman" w:hAnsi="Times New Roman" w:cs="Times New Roman"/>
          <w:sz w:val="24"/>
          <w:szCs w:val="24"/>
        </w:rPr>
        <w:t xml:space="preserve">  </w:t>
      </w:r>
    </w:p>
    <w:p w14:paraId="7AC87682" w14:textId="5E0A5840" w:rsidR="00B35CF5" w:rsidRPr="00792A67" w:rsidRDefault="00B35CF5" w:rsidP="00B35CF5">
      <w:pPr>
        <w:spacing w:line="480" w:lineRule="auto"/>
        <w:ind w:firstLine="720"/>
        <w:rPr>
          <w:rFonts w:ascii="Times New Roman" w:hAnsi="Times New Roman" w:cs="Times New Roman"/>
          <w:sz w:val="24"/>
          <w:szCs w:val="24"/>
        </w:rPr>
      </w:pPr>
      <w:r w:rsidRPr="00792A67">
        <w:rPr>
          <w:rFonts w:ascii="Times New Roman" w:hAnsi="Times New Roman" w:cs="Times New Roman"/>
          <w:sz w:val="24"/>
          <w:szCs w:val="24"/>
        </w:rPr>
        <w:t xml:space="preserve">Utilities and other CII lack access to additional spectrum to meet their increasing communications needs, and the existing spectrum bands </w:t>
      </w:r>
      <w:r w:rsidR="00BA40A3">
        <w:rPr>
          <w:rFonts w:ascii="Times New Roman" w:hAnsi="Times New Roman" w:cs="Times New Roman"/>
          <w:sz w:val="24"/>
          <w:szCs w:val="24"/>
        </w:rPr>
        <w:t xml:space="preserve">these entities </w:t>
      </w:r>
      <w:r w:rsidRPr="00792A67">
        <w:rPr>
          <w:rFonts w:ascii="Times New Roman" w:hAnsi="Times New Roman" w:cs="Times New Roman"/>
          <w:sz w:val="24"/>
          <w:szCs w:val="24"/>
        </w:rPr>
        <w:t xml:space="preserve">use are subject to increasing congestion and interference – and potential wholesale reallocation – due to other communications which are incompatible with utility operations.  By comparison, sharing the 4.9 </w:t>
      </w:r>
      <w:r w:rsidRPr="00792A67">
        <w:rPr>
          <w:rFonts w:ascii="Times New Roman" w:hAnsi="Times New Roman" w:cs="Times New Roman"/>
          <w:sz w:val="24"/>
          <w:szCs w:val="24"/>
        </w:rPr>
        <w:lastRenderedPageBreak/>
        <w:t>GHz band between utilities and public safety would be complementary and promote synergies that the Commission recognized as part of its National Broadband Plan.  U</w:t>
      </w:r>
      <w:r w:rsidR="00601F66" w:rsidRPr="00792A67">
        <w:rPr>
          <w:rFonts w:ascii="Times New Roman" w:hAnsi="Times New Roman" w:cs="Times New Roman"/>
          <w:sz w:val="24"/>
          <w:szCs w:val="24"/>
        </w:rPr>
        <w:t xml:space="preserve">tility use of the band would support public safety, particularly in the aftermath of hurricanes and other natural disasters when restoration of electric, gas and water services is necessary to protect the health and safety of the public at large and to enable police, fire and rescue to perform their public safety missions.   </w:t>
      </w:r>
    </w:p>
    <w:p w14:paraId="148ECE7A" w14:textId="566EA0B1" w:rsidR="00DC5067" w:rsidRPr="00792A67" w:rsidRDefault="000E67A3" w:rsidP="00B35CF5">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UTC, EEI, NRECA, and </w:t>
      </w:r>
      <w:r w:rsidR="008A4854">
        <w:rPr>
          <w:rFonts w:ascii="Times New Roman" w:hAnsi="Times New Roman" w:cs="Times New Roman"/>
          <w:sz w:val="24"/>
          <w:szCs w:val="24"/>
        </w:rPr>
        <w:t>GridWise</w:t>
      </w:r>
      <w:r w:rsidR="00601F66" w:rsidRPr="00792A67">
        <w:rPr>
          <w:rFonts w:ascii="Times New Roman" w:hAnsi="Times New Roman" w:cs="Times New Roman"/>
          <w:sz w:val="24"/>
          <w:szCs w:val="24"/>
        </w:rPr>
        <w:t xml:space="preserve"> agree with public safety that the Commission should not convert the 4.9 GHz band for use by commercial communications service providers because doing so would threaten to diminish the reliability of the band, which would in turn discourage investment by utilities and public safety and indeed effectively displace them from the band as a practical matter.  </w:t>
      </w:r>
      <w:r w:rsidR="008C453B" w:rsidRPr="00792A67">
        <w:rPr>
          <w:rFonts w:ascii="Times New Roman" w:hAnsi="Times New Roman" w:cs="Times New Roman"/>
          <w:sz w:val="24"/>
          <w:szCs w:val="24"/>
        </w:rPr>
        <w:t xml:space="preserve"> </w:t>
      </w:r>
      <w:r w:rsidR="008B0450" w:rsidRPr="00792A67">
        <w:rPr>
          <w:rFonts w:ascii="Times New Roman" w:hAnsi="Times New Roman" w:cs="Times New Roman"/>
          <w:sz w:val="24"/>
          <w:szCs w:val="24"/>
        </w:rPr>
        <w:t xml:space="preserve">Moreover, </w:t>
      </w:r>
      <w:r>
        <w:rPr>
          <w:rFonts w:ascii="Times New Roman" w:hAnsi="Times New Roman" w:cs="Times New Roman"/>
          <w:sz w:val="24"/>
          <w:szCs w:val="24"/>
        </w:rPr>
        <w:t xml:space="preserve">UTC, EEI, NRECA, and </w:t>
      </w:r>
      <w:r w:rsidR="008A4854">
        <w:rPr>
          <w:rFonts w:ascii="Times New Roman" w:hAnsi="Times New Roman" w:cs="Times New Roman"/>
          <w:sz w:val="24"/>
          <w:szCs w:val="24"/>
        </w:rPr>
        <w:t>GridWise</w:t>
      </w:r>
      <w:r>
        <w:rPr>
          <w:rFonts w:ascii="Times New Roman" w:hAnsi="Times New Roman" w:cs="Times New Roman"/>
          <w:sz w:val="24"/>
          <w:szCs w:val="24"/>
        </w:rPr>
        <w:t xml:space="preserve"> </w:t>
      </w:r>
      <w:r w:rsidR="008B0450" w:rsidRPr="00792A67">
        <w:rPr>
          <w:rFonts w:ascii="Times New Roman" w:hAnsi="Times New Roman" w:cs="Times New Roman"/>
          <w:sz w:val="24"/>
          <w:szCs w:val="24"/>
        </w:rPr>
        <w:t>submi</w:t>
      </w:r>
      <w:r>
        <w:rPr>
          <w:rFonts w:ascii="Times New Roman" w:hAnsi="Times New Roman" w:cs="Times New Roman"/>
          <w:sz w:val="24"/>
          <w:szCs w:val="24"/>
        </w:rPr>
        <w:t>t</w:t>
      </w:r>
      <w:r w:rsidR="008B0450" w:rsidRPr="00792A67">
        <w:rPr>
          <w:rFonts w:ascii="Times New Roman" w:hAnsi="Times New Roman" w:cs="Times New Roman"/>
          <w:sz w:val="24"/>
          <w:szCs w:val="24"/>
        </w:rPr>
        <w:t xml:space="preserve"> that other bands are better suited for use by commercial communications service providers</w:t>
      </w:r>
      <w:r w:rsidR="00BA40A3">
        <w:rPr>
          <w:rFonts w:ascii="Times New Roman" w:hAnsi="Times New Roman" w:cs="Times New Roman"/>
          <w:sz w:val="24"/>
          <w:szCs w:val="24"/>
        </w:rPr>
        <w:t>. S</w:t>
      </w:r>
      <w:r w:rsidR="008B0450" w:rsidRPr="00792A67">
        <w:rPr>
          <w:rFonts w:ascii="Times New Roman" w:hAnsi="Times New Roman" w:cs="Times New Roman"/>
          <w:sz w:val="24"/>
          <w:szCs w:val="24"/>
        </w:rPr>
        <w:t xml:space="preserve">haring the 4.9 GHz band </w:t>
      </w:r>
      <w:r w:rsidR="00BA40A3">
        <w:rPr>
          <w:rFonts w:ascii="Times New Roman" w:hAnsi="Times New Roman" w:cs="Times New Roman"/>
          <w:sz w:val="24"/>
          <w:szCs w:val="24"/>
        </w:rPr>
        <w:t xml:space="preserve">with utilities and other CII </w:t>
      </w:r>
      <w:r w:rsidR="008B0450" w:rsidRPr="00792A67">
        <w:rPr>
          <w:rFonts w:ascii="Times New Roman" w:hAnsi="Times New Roman" w:cs="Times New Roman"/>
          <w:sz w:val="24"/>
          <w:szCs w:val="24"/>
        </w:rPr>
        <w:t xml:space="preserve">would be relatively simple compared with sharing </w:t>
      </w:r>
      <w:r w:rsidR="00BA40A3">
        <w:rPr>
          <w:rFonts w:ascii="Times New Roman" w:hAnsi="Times New Roman" w:cs="Times New Roman"/>
          <w:sz w:val="24"/>
          <w:szCs w:val="24"/>
        </w:rPr>
        <w:t xml:space="preserve">it </w:t>
      </w:r>
      <w:r w:rsidR="008B0450" w:rsidRPr="00792A67">
        <w:rPr>
          <w:rFonts w:ascii="Times New Roman" w:hAnsi="Times New Roman" w:cs="Times New Roman"/>
          <w:sz w:val="24"/>
          <w:szCs w:val="24"/>
        </w:rPr>
        <w:t>with commercial communications service providers, which would require much more complex sharing mechanisms that would prove counterproductive to the goal of putting the 4.9 GHz band to effective use in the near term.</w:t>
      </w:r>
    </w:p>
    <w:p w14:paraId="7D71F74C" w14:textId="36FBDEE6" w:rsidR="008B0450" w:rsidRPr="00792A67" w:rsidRDefault="000E67A3" w:rsidP="00B35CF5">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UTC, EEI, NRECA, and </w:t>
      </w:r>
      <w:r w:rsidR="008A4854">
        <w:rPr>
          <w:rFonts w:ascii="Times New Roman" w:hAnsi="Times New Roman" w:cs="Times New Roman"/>
          <w:sz w:val="24"/>
          <w:szCs w:val="24"/>
        </w:rPr>
        <w:t>GridWise</w:t>
      </w:r>
      <w:r w:rsidR="00AD18D3">
        <w:rPr>
          <w:rFonts w:ascii="Times New Roman" w:hAnsi="Times New Roman" w:cs="Times New Roman"/>
          <w:sz w:val="24"/>
          <w:szCs w:val="24"/>
        </w:rPr>
        <w:t xml:space="preserve"> </w:t>
      </w:r>
      <w:r w:rsidR="00C843A1" w:rsidRPr="00792A67">
        <w:rPr>
          <w:rFonts w:ascii="Times New Roman" w:hAnsi="Times New Roman" w:cs="Times New Roman"/>
          <w:sz w:val="24"/>
          <w:szCs w:val="24"/>
        </w:rPr>
        <w:t>emphasize</w:t>
      </w:r>
      <w:r w:rsidR="008B0450" w:rsidRPr="00792A67">
        <w:rPr>
          <w:rFonts w:ascii="Times New Roman" w:hAnsi="Times New Roman" w:cs="Times New Roman"/>
          <w:sz w:val="24"/>
          <w:szCs w:val="24"/>
        </w:rPr>
        <w:t xml:space="preserve"> that</w:t>
      </w:r>
      <w:r w:rsidR="00C843A1" w:rsidRPr="00792A67">
        <w:rPr>
          <w:rFonts w:ascii="Times New Roman" w:hAnsi="Times New Roman" w:cs="Times New Roman"/>
          <w:sz w:val="24"/>
          <w:szCs w:val="24"/>
        </w:rPr>
        <w:t xml:space="preserve"> while </w:t>
      </w:r>
      <w:r w:rsidR="00B122FC">
        <w:rPr>
          <w:rFonts w:ascii="Times New Roman" w:hAnsi="Times New Roman" w:cs="Times New Roman"/>
          <w:sz w:val="24"/>
          <w:szCs w:val="24"/>
        </w:rPr>
        <w:t>we</w:t>
      </w:r>
      <w:r w:rsidR="00B122FC" w:rsidRPr="00792A67">
        <w:rPr>
          <w:rFonts w:ascii="Times New Roman" w:hAnsi="Times New Roman" w:cs="Times New Roman"/>
          <w:sz w:val="24"/>
          <w:szCs w:val="24"/>
        </w:rPr>
        <w:t xml:space="preserve"> </w:t>
      </w:r>
      <w:r w:rsidR="00C843A1" w:rsidRPr="00792A67">
        <w:rPr>
          <w:rFonts w:ascii="Times New Roman" w:hAnsi="Times New Roman" w:cs="Times New Roman"/>
          <w:sz w:val="24"/>
          <w:szCs w:val="24"/>
        </w:rPr>
        <w:t>support utility access to the 4.9 GHz band,</w:t>
      </w:r>
      <w:r w:rsidR="008B0450" w:rsidRPr="00792A67">
        <w:rPr>
          <w:rFonts w:ascii="Times New Roman" w:hAnsi="Times New Roman" w:cs="Times New Roman"/>
          <w:sz w:val="24"/>
          <w:szCs w:val="24"/>
        </w:rPr>
        <w:t xml:space="preserve"> the Commission should not tradeoff the 4.9 GHz band for utility access to other existing or future bands.  To be sure, utilities need access to additional spectrum and </w:t>
      </w:r>
      <w:r w:rsidR="008A4854">
        <w:rPr>
          <w:rFonts w:ascii="Times New Roman" w:hAnsi="Times New Roman" w:cs="Times New Roman"/>
          <w:sz w:val="24"/>
          <w:szCs w:val="24"/>
        </w:rPr>
        <w:t xml:space="preserve">although </w:t>
      </w:r>
      <w:r w:rsidR="008B0450" w:rsidRPr="00792A67">
        <w:rPr>
          <w:rFonts w:ascii="Times New Roman" w:hAnsi="Times New Roman" w:cs="Times New Roman"/>
          <w:sz w:val="24"/>
          <w:szCs w:val="24"/>
        </w:rPr>
        <w:t>the 4.9 GHz band will help</w:t>
      </w:r>
      <w:r w:rsidR="008A4854">
        <w:rPr>
          <w:rFonts w:ascii="Times New Roman" w:hAnsi="Times New Roman" w:cs="Times New Roman"/>
          <w:sz w:val="24"/>
          <w:szCs w:val="24"/>
        </w:rPr>
        <w:t xml:space="preserve">, </w:t>
      </w:r>
      <w:r w:rsidR="008B0450" w:rsidRPr="00792A67">
        <w:rPr>
          <w:rFonts w:ascii="Times New Roman" w:hAnsi="Times New Roman" w:cs="Times New Roman"/>
          <w:sz w:val="24"/>
          <w:szCs w:val="24"/>
        </w:rPr>
        <w:t xml:space="preserve">it will not meet all of utility </w:t>
      </w:r>
      <w:r w:rsidR="00C843A1" w:rsidRPr="00792A67">
        <w:rPr>
          <w:rFonts w:ascii="Times New Roman" w:hAnsi="Times New Roman" w:cs="Times New Roman"/>
          <w:sz w:val="24"/>
          <w:szCs w:val="24"/>
        </w:rPr>
        <w:t xml:space="preserve">additional </w:t>
      </w:r>
      <w:r w:rsidR="008B0450" w:rsidRPr="00792A67">
        <w:rPr>
          <w:rFonts w:ascii="Times New Roman" w:hAnsi="Times New Roman" w:cs="Times New Roman"/>
          <w:sz w:val="24"/>
          <w:szCs w:val="24"/>
        </w:rPr>
        <w:t>spectrum requirements</w:t>
      </w:r>
      <w:r w:rsidR="00C843A1" w:rsidRPr="00792A67">
        <w:rPr>
          <w:rFonts w:ascii="Times New Roman" w:hAnsi="Times New Roman" w:cs="Times New Roman"/>
          <w:sz w:val="24"/>
          <w:szCs w:val="24"/>
        </w:rPr>
        <w:t>, nor could it substitute for continued access to existing spectrum bands</w:t>
      </w:r>
      <w:r w:rsidR="008B0450" w:rsidRPr="00792A67">
        <w:rPr>
          <w:rFonts w:ascii="Times New Roman" w:hAnsi="Times New Roman" w:cs="Times New Roman"/>
          <w:sz w:val="24"/>
          <w:szCs w:val="24"/>
        </w:rPr>
        <w:t xml:space="preserve">.  </w:t>
      </w:r>
      <w:r w:rsidR="00C843A1" w:rsidRPr="00792A67">
        <w:rPr>
          <w:rFonts w:ascii="Times New Roman" w:hAnsi="Times New Roman" w:cs="Times New Roman"/>
          <w:sz w:val="24"/>
          <w:szCs w:val="24"/>
        </w:rPr>
        <w:t>In this respect</w:t>
      </w:r>
      <w:r w:rsidR="008B0450" w:rsidRPr="00792A67">
        <w:rPr>
          <w:rFonts w:ascii="Times New Roman" w:hAnsi="Times New Roman" w:cs="Times New Roman"/>
          <w:sz w:val="24"/>
          <w:szCs w:val="24"/>
        </w:rPr>
        <w:t xml:space="preserve">, </w:t>
      </w:r>
      <w:r>
        <w:rPr>
          <w:rFonts w:ascii="Times New Roman" w:hAnsi="Times New Roman" w:cs="Times New Roman"/>
          <w:sz w:val="24"/>
          <w:szCs w:val="24"/>
        </w:rPr>
        <w:t xml:space="preserve">UTC, EEI, NRECA, and </w:t>
      </w:r>
      <w:r w:rsidR="008A4854">
        <w:rPr>
          <w:rFonts w:ascii="Times New Roman" w:hAnsi="Times New Roman" w:cs="Times New Roman"/>
          <w:sz w:val="24"/>
          <w:szCs w:val="24"/>
        </w:rPr>
        <w:t>GridWise</w:t>
      </w:r>
      <w:r w:rsidR="00C843A1" w:rsidRPr="00792A67">
        <w:rPr>
          <w:rFonts w:ascii="Times New Roman" w:hAnsi="Times New Roman" w:cs="Times New Roman"/>
          <w:sz w:val="24"/>
          <w:szCs w:val="24"/>
        </w:rPr>
        <w:t xml:space="preserve"> reiterate that </w:t>
      </w:r>
      <w:r w:rsidR="008B0450" w:rsidRPr="00792A67">
        <w:rPr>
          <w:rFonts w:ascii="Times New Roman" w:hAnsi="Times New Roman" w:cs="Times New Roman"/>
          <w:sz w:val="24"/>
          <w:szCs w:val="24"/>
        </w:rPr>
        <w:t xml:space="preserve">the Commission should not reallocate </w:t>
      </w:r>
      <w:r w:rsidR="00BA40A3">
        <w:rPr>
          <w:rFonts w:ascii="Times New Roman" w:hAnsi="Times New Roman" w:cs="Times New Roman"/>
          <w:sz w:val="24"/>
          <w:szCs w:val="24"/>
        </w:rPr>
        <w:t xml:space="preserve">or expand </w:t>
      </w:r>
      <w:r w:rsidR="008B0450" w:rsidRPr="00792A67">
        <w:rPr>
          <w:rFonts w:ascii="Times New Roman" w:hAnsi="Times New Roman" w:cs="Times New Roman"/>
          <w:sz w:val="24"/>
          <w:szCs w:val="24"/>
        </w:rPr>
        <w:t xml:space="preserve">the 6 GHz band for commercial services or unlicensed operations.  As </w:t>
      </w:r>
      <w:r>
        <w:rPr>
          <w:rFonts w:ascii="Times New Roman" w:hAnsi="Times New Roman" w:cs="Times New Roman"/>
          <w:sz w:val="24"/>
          <w:szCs w:val="24"/>
        </w:rPr>
        <w:t xml:space="preserve">UTC, </w:t>
      </w:r>
      <w:r w:rsidR="008B0450" w:rsidRPr="00792A67">
        <w:rPr>
          <w:rFonts w:ascii="Times New Roman" w:hAnsi="Times New Roman" w:cs="Times New Roman"/>
          <w:sz w:val="24"/>
          <w:szCs w:val="24"/>
        </w:rPr>
        <w:t>and others have explained</w:t>
      </w:r>
      <w:r w:rsidR="00C843A1" w:rsidRPr="00792A67">
        <w:rPr>
          <w:rFonts w:ascii="Times New Roman" w:hAnsi="Times New Roman" w:cs="Times New Roman"/>
          <w:sz w:val="24"/>
          <w:szCs w:val="24"/>
        </w:rPr>
        <w:t xml:space="preserve"> in </w:t>
      </w:r>
      <w:r w:rsidR="00C843A1" w:rsidRPr="00792A67">
        <w:rPr>
          <w:rFonts w:ascii="Times New Roman" w:hAnsi="Times New Roman" w:cs="Times New Roman"/>
          <w:sz w:val="24"/>
          <w:szCs w:val="24"/>
        </w:rPr>
        <w:lastRenderedPageBreak/>
        <w:t>other pending proceedings</w:t>
      </w:r>
      <w:r w:rsidR="008B0450" w:rsidRPr="00792A67">
        <w:rPr>
          <w:rFonts w:ascii="Times New Roman" w:hAnsi="Times New Roman" w:cs="Times New Roman"/>
          <w:sz w:val="24"/>
          <w:szCs w:val="24"/>
        </w:rPr>
        <w:t xml:space="preserve">, the 6 GHz band is home to thousands of microwave systems, including many </w:t>
      </w:r>
      <w:r w:rsidR="007B44D1">
        <w:rPr>
          <w:rFonts w:ascii="Times New Roman" w:hAnsi="Times New Roman" w:cs="Times New Roman"/>
          <w:sz w:val="24"/>
          <w:szCs w:val="24"/>
        </w:rPr>
        <w:t xml:space="preserve">that </w:t>
      </w:r>
      <w:r w:rsidR="008B0450" w:rsidRPr="00792A67">
        <w:rPr>
          <w:rFonts w:ascii="Times New Roman" w:hAnsi="Times New Roman" w:cs="Times New Roman"/>
          <w:sz w:val="24"/>
          <w:szCs w:val="24"/>
        </w:rPr>
        <w:t xml:space="preserve">are used by utilities to carry mission critical communications </w:t>
      </w:r>
      <w:r w:rsidR="00C843A1" w:rsidRPr="00792A67">
        <w:rPr>
          <w:rFonts w:ascii="Times New Roman" w:hAnsi="Times New Roman" w:cs="Times New Roman"/>
          <w:sz w:val="24"/>
          <w:szCs w:val="24"/>
        </w:rPr>
        <w:t xml:space="preserve">that </w:t>
      </w:r>
      <w:r w:rsidR="008B0450" w:rsidRPr="00792A67">
        <w:rPr>
          <w:rFonts w:ascii="Times New Roman" w:hAnsi="Times New Roman" w:cs="Times New Roman"/>
          <w:sz w:val="24"/>
          <w:szCs w:val="24"/>
        </w:rPr>
        <w:t xml:space="preserve">cannot risk </w:t>
      </w:r>
      <w:r w:rsidR="007B44D1">
        <w:rPr>
          <w:rFonts w:ascii="Times New Roman" w:hAnsi="Times New Roman" w:cs="Times New Roman"/>
          <w:sz w:val="24"/>
          <w:szCs w:val="24"/>
        </w:rPr>
        <w:t xml:space="preserve">the potential </w:t>
      </w:r>
      <w:r w:rsidR="008B0450" w:rsidRPr="00792A67">
        <w:rPr>
          <w:rFonts w:ascii="Times New Roman" w:hAnsi="Times New Roman" w:cs="Times New Roman"/>
          <w:sz w:val="24"/>
          <w:szCs w:val="24"/>
        </w:rPr>
        <w:t xml:space="preserve">of interference from the introduction of unlicensed </w:t>
      </w:r>
      <w:r w:rsidR="00C843A1" w:rsidRPr="00792A67">
        <w:rPr>
          <w:rFonts w:ascii="Times New Roman" w:hAnsi="Times New Roman" w:cs="Times New Roman"/>
          <w:sz w:val="24"/>
          <w:szCs w:val="24"/>
        </w:rPr>
        <w:t xml:space="preserve">operations or that would need to be relocated if the 6 GHz band </w:t>
      </w:r>
      <w:r w:rsidR="007B44D1">
        <w:rPr>
          <w:rFonts w:ascii="Times New Roman" w:hAnsi="Times New Roman" w:cs="Times New Roman"/>
          <w:sz w:val="24"/>
          <w:szCs w:val="24"/>
        </w:rPr>
        <w:t>were</w:t>
      </w:r>
      <w:r w:rsidR="007B44D1" w:rsidRPr="00792A67">
        <w:rPr>
          <w:rFonts w:ascii="Times New Roman" w:hAnsi="Times New Roman" w:cs="Times New Roman"/>
          <w:sz w:val="24"/>
          <w:szCs w:val="24"/>
        </w:rPr>
        <w:t xml:space="preserve"> </w:t>
      </w:r>
      <w:r w:rsidR="00C843A1" w:rsidRPr="00792A67">
        <w:rPr>
          <w:rFonts w:ascii="Times New Roman" w:hAnsi="Times New Roman" w:cs="Times New Roman"/>
          <w:sz w:val="24"/>
          <w:szCs w:val="24"/>
        </w:rPr>
        <w:t xml:space="preserve">reallocated for commercial services.  The 6 GHz band must be preserved to ensure communications reliability for utilities and other CII, as well as public safety and other important incumbent operations in the band.  Therefore, the 4.9 GHz is not and should not be considered by the Commission as a substitute for continued interference-free access to the 6 GHz band by utilities and other incumbent critical infrastructure microwave operations. </w:t>
      </w:r>
    </w:p>
    <w:p w14:paraId="7217A11A" w14:textId="3E92B68D" w:rsidR="00C97FE5" w:rsidRPr="00792A67" w:rsidRDefault="00C97FE5" w:rsidP="00B35CF5">
      <w:pPr>
        <w:spacing w:line="480" w:lineRule="auto"/>
        <w:ind w:firstLine="720"/>
        <w:rPr>
          <w:rFonts w:ascii="Times New Roman" w:hAnsi="Times New Roman" w:cs="Times New Roman"/>
          <w:sz w:val="24"/>
          <w:szCs w:val="24"/>
        </w:rPr>
      </w:pPr>
      <w:r w:rsidRPr="00792A67">
        <w:rPr>
          <w:rFonts w:ascii="Times New Roman" w:hAnsi="Times New Roman" w:cs="Times New Roman"/>
          <w:sz w:val="24"/>
          <w:szCs w:val="24"/>
        </w:rPr>
        <w:t xml:space="preserve">Finally, </w:t>
      </w:r>
      <w:r w:rsidR="000E67A3">
        <w:rPr>
          <w:rFonts w:ascii="Times New Roman" w:hAnsi="Times New Roman" w:cs="Times New Roman"/>
          <w:sz w:val="24"/>
          <w:szCs w:val="24"/>
        </w:rPr>
        <w:t xml:space="preserve">UTC, EEI, NRECA, and </w:t>
      </w:r>
      <w:r w:rsidR="008A4854">
        <w:rPr>
          <w:rFonts w:ascii="Times New Roman" w:hAnsi="Times New Roman" w:cs="Times New Roman"/>
          <w:sz w:val="24"/>
          <w:szCs w:val="24"/>
        </w:rPr>
        <w:t>GridWise</w:t>
      </w:r>
      <w:r w:rsidRPr="00792A67">
        <w:rPr>
          <w:rFonts w:ascii="Times New Roman" w:hAnsi="Times New Roman" w:cs="Times New Roman"/>
          <w:sz w:val="24"/>
          <w:szCs w:val="24"/>
        </w:rPr>
        <w:t xml:space="preserve"> support several of the technical proposals in the further rulemaking that are designed to increase the potential use of the </w:t>
      </w:r>
      <w:r w:rsidR="00BA40A3">
        <w:rPr>
          <w:rFonts w:ascii="Times New Roman" w:hAnsi="Times New Roman" w:cs="Times New Roman"/>
          <w:sz w:val="24"/>
          <w:szCs w:val="24"/>
        </w:rPr>
        <w:t xml:space="preserve">4.9 GHz </w:t>
      </w:r>
      <w:r w:rsidRPr="00792A67">
        <w:rPr>
          <w:rFonts w:ascii="Times New Roman" w:hAnsi="Times New Roman" w:cs="Times New Roman"/>
          <w:sz w:val="24"/>
          <w:szCs w:val="24"/>
        </w:rPr>
        <w:t xml:space="preserve">band.  Specifically, </w:t>
      </w:r>
      <w:r w:rsidR="000E67A3">
        <w:rPr>
          <w:rFonts w:ascii="Times New Roman" w:hAnsi="Times New Roman" w:cs="Times New Roman"/>
          <w:sz w:val="24"/>
          <w:szCs w:val="24"/>
        </w:rPr>
        <w:t xml:space="preserve">UTC, EEI, NRECA, and </w:t>
      </w:r>
      <w:r w:rsidR="008A4854">
        <w:rPr>
          <w:rFonts w:ascii="Times New Roman" w:hAnsi="Times New Roman" w:cs="Times New Roman"/>
          <w:sz w:val="24"/>
          <w:szCs w:val="24"/>
        </w:rPr>
        <w:t>GridWise</w:t>
      </w:r>
      <w:r w:rsidRPr="00792A67">
        <w:rPr>
          <w:rFonts w:ascii="Times New Roman" w:hAnsi="Times New Roman" w:cs="Times New Roman"/>
          <w:sz w:val="24"/>
          <w:szCs w:val="24"/>
        </w:rPr>
        <w:t xml:space="preserve"> support the Commission’s proposals to increase the size of the channels and the permissible power of operations in the band, which will enable utilities and others to use the band for longer links and higher capacity communications, particularly in rural areas where the 4.9 GHz band is currently underused and utilities need to use it</w:t>
      </w:r>
      <w:r w:rsidR="0006126B" w:rsidRPr="00792A67">
        <w:rPr>
          <w:rFonts w:ascii="Times New Roman" w:hAnsi="Times New Roman" w:cs="Times New Roman"/>
          <w:sz w:val="24"/>
          <w:szCs w:val="24"/>
        </w:rPr>
        <w:t xml:space="preserve"> to communicate with critical assets</w:t>
      </w:r>
      <w:r w:rsidRPr="00792A67">
        <w:rPr>
          <w:rFonts w:ascii="Times New Roman" w:hAnsi="Times New Roman" w:cs="Times New Roman"/>
          <w:sz w:val="24"/>
          <w:szCs w:val="24"/>
        </w:rPr>
        <w:t>.</w:t>
      </w:r>
      <w:r w:rsidR="00EA04AD" w:rsidRPr="00792A67">
        <w:rPr>
          <w:rFonts w:ascii="Times New Roman" w:hAnsi="Times New Roman" w:cs="Times New Roman"/>
          <w:sz w:val="24"/>
          <w:szCs w:val="24"/>
        </w:rPr>
        <w:t xml:space="preserve">  </w:t>
      </w:r>
      <w:r w:rsidRPr="00792A67">
        <w:rPr>
          <w:rFonts w:ascii="Times New Roman" w:hAnsi="Times New Roman" w:cs="Times New Roman"/>
          <w:sz w:val="24"/>
          <w:szCs w:val="24"/>
        </w:rPr>
        <w:t xml:space="preserve">  </w:t>
      </w:r>
    </w:p>
    <w:p w14:paraId="56935B65" w14:textId="50E651E0" w:rsidR="00D9427B" w:rsidRPr="00792A67" w:rsidRDefault="00792A67" w:rsidP="005572C7">
      <w:pPr>
        <w:pStyle w:val="ListParagraph"/>
        <w:numPr>
          <w:ilvl w:val="0"/>
          <w:numId w:val="5"/>
        </w:numPr>
        <w:spacing w:after="0" w:line="480" w:lineRule="auto"/>
        <w:rPr>
          <w:rFonts w:ascii="Times New Roman" w:hAnsi="Times New Roman" w:cs="Times New Roman"/>
          <w:b/>
          <w:sz w:val="24"/>
          <w:szCs w:val="24"/>
        </w:rPr>
      </w:pPr>
      <w:r>
        <w:rPr>
          <w:rFonts w:ascii="Times New Roman" w:hAnsi="Times New Roman" w:cs="Times New Roman"/>
          <w:b/>
          <w:sz w:val="24"/>
          <w:szCs w:val="24"/>
        </w:rPr>
        <w:t>I</w:t>
      </w:r>
      <w:r w:rsidR="00093E8B" w:rsidRPr="00792A67">
        <w:rPr>
          <w:rFonts w:ascii="Times New Roman" w:hAnsi="Times New Roman" w:cs="Times New Roman"/>
          <w:b/>
          <w:sz w:val="24"/>
          <w:szCs w:val="24"/>
        </w:rPr>
        <w:t>ntroduction</w:t>
      </w:r>
    </w:p>
    <w:p w14:paraId="6A545B3F" w14:textId="700FD9C4" w:rsidR="00EA04AD" w:rsidRDefault="000E67A3" w:rsidP="00EA04AD">
      <w:pPr>
        <w:pStyle w:val="Default"/>
        <w:spacing w:line="480" w:lineRule="auto"/>
        <w:ind w:firstLine="720"/>
      </w:pPr>
      <w:r>
        <w:t>UTC</w:t>
      </w:r>
      <w:r w:rsidR="00AD18D3">
        <w:t xml:space="preserve"> </w:t>
      </w:r>
      <w:r w:rsidR="00EA04AD" w:rsidRPr="00792A67">
        <w:t xml:space="preserve">is </w:t>
      </w:r>
      <w:r w:rsidR="00BA40A3">
        <w:t xml:space="preserve">the </w:t>
      </w:r>
      <w:r w:rsidR="00EA04AD" w:rsidRPr="00792A67">
        <w:t xml:space="preserve">international trade association </w:t>
      </w:r>
      <w:r w:rsidR="00BA40A3">
        <w:t xml:space="preserve">advocating </w:t>
      </w:r>
      <w:r w:rsidR="00EA04AD" w:rsidRPr="00792A67">
        <w:t xml:space="preserve">for the telecommunications and information technology interests of utilities and other critical infrastructure industries. Its members own, manage and control extensive communications networks that they use to support the safe, reliable and efficient delivery of essential electric, gas and water services to the public at large. These members include large investor-owned utilities that may serve millions of customers across multi-state service territories, as well as smaller rural electric cooperative </w:t>
      </w:r>
      <w:r w:rsidR="00EA04AD" w:rsidRPr="00792A67">
        <w:lastRenderedPageBreak/>
        <w:t xml:space="preserve">utilities or municipal utilities that serve only a few thousand customers in isolated communities or remote regions of the country. </w:t>
      </w:r>
    </w:p>
    <w:p w14:paraId="7BD6B446" w14:textId="77777777" w:rsidR="00AD18D3" w:rsidRPr="005572C7" w:rsidRDefault="00AD18D3" w:rsidP="00AD18D3">
      <w:pPr>
        <w:spacing w:line="480" w:lineRule="auto"/>
        <w:ind w:firstLine="720"/>
        <w:rPr>
          <w:rFonts w:ascii="Times New Roman" w:hAnsi="Times New Roman" w:cs="Times New Roman"/>
          <w:sz w:val="24"/>
        </w:rPr>
      </w:pPr>
      <w:r w:rsidRPr="005572C7">
        <w:rPr>
          <w:rFonts w:ascii="Times New Roman" w:hAnsi="Times New Roman" w:cs="Times New Roman"/>
          <w:sz w:val="24"/>
        </w:rPr>
        <w:t>EEI is the trade organization that represents all U.S. investor-owned electric companies.  EEI’s members provide electricity for 220 million Americans and operate in all 50 states and the District of Columbia.  The electric power industry supports over seven million jobs in communities across the United States.  As providers of electricity to much of America, EEI’s members are major users of wireless telecommunications systems that operate to support the provision of safe, reliable, and low-cost power to the public and to ensure safety of life, property and the environment.  With the modernization of the electric grid, clean power initiatives and innovative customer solutions technologies, electric companies face increasing needs for access to licensed spectrum.  Accordingly, EEI members have a strong interest in ensuring the Commission’s proposals for 4.9 GHz band properly consider the broader questions at issue and the implications of various options before it, especially as they impact critical infrastructure industry entities such as electric companies.</w:t>
      </w:r>
    </w:p>
    <w:p w14:paraId="0716F1DA" w14:textId="77777777" w:rsidR="009A09EF" w:rsidRPr="00C41C23" w:rsidRDefault="009A09EF" w:rsidP="009A09EF">
      <w:pPr>
        <w:spacing w:after="0" w:line="480" w:lineRule="auto"/>
        <w:ind w:firstLine="720"/>
        <w:rPr>
          <w:rFonts w:ascii="Times New Roman" w:hAnsi="Times New Roman" w:cs="Times New Roman"/>
          <w:sz w:val="24"/>
          <w:szCs w:val="24"/>
        </w:rPr>
      </w:pPr>
      <w:r w:rsidRPr="00C41C23">
        <w:rPr>
          <w:rFonts w:ascii="Times New Roman" w:hAnsi="Times New Roman" w:cs="Times New Roman"/>
          <w:sz w:val="24"/>
          <w:szCs w:val="24"/>
        </w:rPr>
        <w:t>NRECA is the national service organization for more than 900 not-for-profit rural electric utilities that provide electric energy to approximately 42 million people in 47 states.  Rural electric cooperatives are private, non-profit entities that are owned and governed by the members to whom they deliver electricity.  They serve 56 percent of the nation, 88 percent of all counties, and 12 percent of the nation’s electric customers, while</w:t>
      </w:r>
      <w:r>
        <w:rPr>
          <w:rFonts w:ascii="Times New Roman" w:hAnsi="Times New Roman" w:cs="Times New Roman"/>
          <w:sz w:val="24"/>
          <w:szCs w:val="24"/>
        </w:rPr>
        <w:t xml:space="preserve"> accounting for approximately 13</w:t>
      </w:r>
      <w:r w:rsidRPr="00C41C23">
        <w:rPr>
          <w:rFonts w:ascii="Times New Roman" w:hAnsi="Times New Roman" w:cs="Times New Roman"/>
          <w:sz w:val="24"/>
          <w:szCs w:val="24"/>
        </w:rPr>
        <w:t xml:space="preserve"> percent of all electric energy sold in the United States.  Rural electric cooperatives serve the vast majority of the nation’s persistent poverty counties (330 out of 353, or 93 percent).  In all, about 15.5 percent of the 42 million Americans served by electric cooperatives live below the poverty line.</w:t>
      </w:r>
    </w:p>
    <w:p w14:paraId="4A7009B7" w14:textId="77777777" w:rsidR="007B44D1" w:rsidRPr="007B44D1" w:rsidRDefault="007B44D1" w:rsidP="005572C7">
      <w:pPr>
        <w:spacing w:line="480" w:lineRule="auto"/>
        <w:ind w:firstLine="720"/>
        <w:rPr>
          <w:rFonts w:ascii="Times New Roman" w:hAnsi="Times New Roman" w:cs="Times New Roman"/>
          <w:sz w:val="24"/>
          <w:szCs w:val="24"/>
        </w:rPr>
      </w:pPr>
      <w:r w:rsidRPr="005572C7">
        <w:rPr>
          <w:rFonts w:ascii="Times New Roman" w:hAnsi="Times New Roman" w:cs="Times New Roman"/>
          <w:sz w:val="24"/>
          <w:szCs w:val="24"/>
        </w:rPr>
        <w:lastRenderedPageBreak/>
        <w:t>The GridWise Alliance consists of electric utilities (investor owned, municipal, and rural electric cooperatives), information and communications technology equipment and service providers, national laboratories, Regional Transmission Organizations (RTOs) and Independent System Operators (ISOs), and academic institutions.</w:t>
      </w:r>
      <w:r w:rsidRPr="005572C7">
        <w:rPr>
          <w:rStyle w:val="FootnoteReference"/>
          <w:rFonts w:ascii="Times New Roman" w:hAnsi="Times New Roman" w:cs="Times New Roman"/>
          <w:sz w:val="24"/>
          <w:szCs w:val="24"/>
        </w:rPr>
        <w:footnoteReference w:id="5"/>
      </w:r>
      <w:r w:rsidRPr="005572C7">
        <w:rPr>
          <w:rFonts w:ascii="Times New Roman" w:hAnsi="Times New Roman" w:cs="Times New Roman"/>
          <w:sz w:val="24"/>
          <w:szCs w:val="24"/>
        </w:rPr>
        <w:t xml:space="preserve"> Its members represent the ecosystem of stakeholders involved in the modernization of the electric grid, for whom these communications and spectrum access issues are vitally important. </w:t>
      </w:r>
    </w:p>
    <w:p w14:paraId="7F926CB4" w14:textId="3CC4F3BF" w:rsidR="00EA04AD" w:rsidRPr="005572C7" w:rsidRDefault="00EA04AD" w:rsidP="00EA04AD">
      <w:pPr>
        <w:spacing w:line="480" w:lineRule="auto"/>
        <w:ind w:firstLine="720"/>
        <w:rPr>
          <w:rFonts w:ascii="Times New Roman" w:hAnsi="Times New Roman" w:cs="Times New Roman"/>
          <w:sz w:val="24"/>
          <w:szCs w:val="24"/>
        </w:rPr>
      </w:pPr>
      <w:r w:rsidRPr="007B44D1">
        <w:rPr>
          <w:rFonts w:ascii="Times New Roman" w:hAnsi="Times New Roman" w:cs="Times New Roman"/>
          <w:sz w:val="24"/>
          <w:szCs w:val="24"/>
        </w:rPr>
        <w:t xml:space="preserve">Utilities and other critical infrastructure industry entities are </w:t>
      </w:r>
      <w:r w:rsidR="00692E86" w:rsidRPr="007B44D1">
        <w:rPr>
          <w:rFonts w:ascii="Times New Roman" w:hAnsi="Times New Roman" w:cs="Times New Roman"/>
          <w:sz w:val="24"/>
          <w:szCs w:val="24"/>
        </w:rPr>
        <w:t xml:space="preserve">undertaking </w:t>
      </w:r>
      <w:r w:rsidRPr="00CD5961">
        <w:rPr>
          <w:rFonts w:ascii="Times New Roman" w:hAnsi="Times New Roman" w:cs="Times New Roman"/>
          <w:sz w:val="24"/>
          <w:szCs w:val="24"/>
        </w:rPr>
        <w:t>smart grid and other applications that require additional communications capabilities</w:t>
      </w:r>
      <w:r w:rsidRPr="007B44D1">
        <w:rPr>
          <w:rFonts w:ascii="Times New Roman" w:hAnsi="Times New Roman" w:cs="Times New Roman"/>
          <w:sz w:val="24"/>
          <w:szCs w:val="24"/>
        </w:rPr>
        <w:t xml:space="preserve">. </w:t>
      </w:r>
      <w:r w:rsidR="00FF656A" w:rsidRPr="007B44D1">
        <w:rPr>
          <w:rFonts w:ascii="Times New Roman" w:hAnsi="Times New Roman" w:cs="Times New Roman"/>
          <w:sz w:val="24"/>
          <w:szCs w:val="24"/>
        </w:rPr>
        <w:t xml:space="preserve">Utility </w:t>
      </w:r>
      <w:r w:rsidR="00FF656A" w:rsidRPr="005572C7">
        <w:rPr>
          <w:rFonts w:ascii="Times New Roman" w:hAnsi="Times New Roman" w:cs="Times New Roman"/>
          <w:sz w:val="24"/>
          <w:szCs w:val="24"/>
        </w:rPr>
        <w:t>Information and Communications Technology (ICT) n</w:t>
      </w:r>
      <w:r w:rsidRPr="005572C7">
        <w:rPr>
          <w:rFonts w:ascii="Times New Roman" w:hAnsi="Times New Roman" w:cs="Times New Roman"/>
          <w:sz w:val="24"/>
          <w:szCs w:val="24"/>
        </w:rPr>
        <w:t xml:space="preserve">etworks need increased capacity and coverage to support greater visibility into the </w:t>
      </w:r>
      <w:r w:rsidR="00FF656A" w:rsidRPr="005572C7">
        <w:rPr>
          <w:rFonts w:ascii="Times New Roman" w:hAnsi="Times New Roman" w:cs="Times New Roman"/>
          <w:sz w:val="24"/>
          <w:szCs w:val="24"/>
        </w:rPr>
        <w:t xml:space="preserve">critical infrastructure owned and operated by these </w:t>
      </w:r>
      <w:r w:rsidR="00B8583A" w:rsidRPr="005572C7">
        <w:rPr>
          <w:rFonts w:ascii="Times New Roman" w:hAnsi="Times New Roman" w:cs="Times New Roman"/>
          <w:sz w:val="24"/>
          <w:szCs w:val="24"/>
        </w:rPr>
        <w:t>entities.</w:t>
      </w:r>
      <w:r w:rsidRPr="005572C7">
        <w:rPr>
          <w:rFonts w:ascii="Times New Roman" w:hAnsi="Times New Roman" w:cs="Times New Roman"/>
          <w:sz w:val="24"/>
          <w:szCs w:val="24"/>
        </w:rPr>
        <w:t xml:space="preserve"> For some applications, latency needs to be exceptionally low. Moreover, reliability and resiliency of the network needs to be exceptionally high, so that communications are maintained, especially during emergencies such as power outages.</w:t>
      </w:r>
      <w:bookmarkStart w:id="1" w:name="_Hlk518660621"/>
      <w:r w:rsidR="00D91886">
        <w:rPr>
          <w:rStyle w:val="FootnoteReference"/>
          <w:rFonts w:ascii="Times New Roman" w:hAnsi="Times New Roman" w:cs="Times New Roman"/>
          <w:sz w:val="24"/>
          <w:szCs w:val="24"/>
        </w:rPr>
        <w:footnoteReference w:id="6"/>
      </w:r>
      <w:bookmarkEnd w:id="1"/>
    </w:p>
    <w:p w14:paraId="6B652514" w14:textId="6EEC37F1" w:rsidR="00EA04AD" w:rsidRPr="00792A67" w:rsidRDefault="00EA04AD" w:rsidP="00EA04AD">
      <w:pPr>
        <w:spacing w:line="480" w:lineRule="auto"/>
        <w:ind w:firstLine="720"/>
        <w:rPr>
          <w:rFonts w:ascii="Times New Roman" w:hAnsi="Times New Roman" w:cs="Times New Roman"/>
          <w:sz w:val="24"/>
          <w:szCs w:val="24"/>
        </w:rPr>
      </w:pPr>
      <w:r w:rsidRPr="005572C7">
        <w:rPr>
          <w:rFonts w:ascii="Times New Roman" w:hAnsi="Times New Roman" w:cs="Times New Roman"/>
          <w:sz w:val="24"/>
          <w:szCs w:val="24"/>
        </w:rPr>
        <w:t>In order to meet their increasing communications demands, utilities and CII need access to additional spectr</w:t>
      </w:r>
      <w:r w:rsidRPr="00792A67">
        <w:rPr>
          <w:rFonts w:ascii="Times New Roman" w:hAnsi="Times New Roman" w:cs="Times New Roman"/>
          <w:sz w:val="24"/>
          <w:szCs w:val="24"/>
        </w:rPr>
        <w:t>um support</w:t>
      </w:r>
      <w:r w:rsidR="00FF656A">
        <w:rPr>
          <w:rFonts w:ascii="Times New Roman" w:hAnsi="Times New Roman" w:cs="Times New Roman"/>
          <w:sz w:val="24"/>
          <w:szCs w:val="24"/>
        </w:rPr>
        <w:t>ing</w:t>
      </w:r>
      <w:r w:rsidRPr="00792A67">
        <w:rPr>
          <w:rFonts w:ascii="Times New Roman" w:hAnsi="Times New Roman" w:cs="Times New Roman"/>
          <w:sz w:val="24"/>
          <w:szCs w:val="24"/>
        </w:rPr>
        <w:t xml:space="preserve"> the capacity</w:t>
      </w:r>
      <w:r w:rsidR="00FF656A">
        <w:rPr>
          <w:rFonts w:ascii="Times New Roman" w:hAnsi="Times New Roman" w:cs="Times New Roman"/>
          <w:sz w:val="24"/>
          <w:szCs w:val="24"/>
        </w:rPr>
        <w:t>,</w:t>
      </w:r>
      <w:r w:rsidRPr="00792A67">
        <w:rPr>
          <w:rFonts w:ascii="Times New Roman" w:hAnsi="Times New Roman" w:cs="Times New Roman"/>
          <w:sz w:val="24"/>
          <w:szCs w:val="24"/>
        </w:rPr>
        <w:t xml:space="preserve"> coverage</w:t>
      </w:r>
      <w:r w:rsidR="00FF656A">
        <w:rPr>
          <w:rFonts w:ascii="Times New Roman" w:hAnsi="Times New Roman" w:cs="Times New Roman"/>
          <w:sz w:val="24"/>
          <w:szCs w:val="24"/>
        </w:rPr>
        <w:t>.</w:t>
      </w:r>
      <w:r w:rsidRPr="00792A67">
        <w:rPr>
          <w:rFonts w:ascii="Times New Roman" w:hAnsi="Times New Roman" w:cs="Times New Roman"/>
          <w:sz w:val="24"/>
          <w:szCs w:val="24"/>
        </w:rPr>
        <w:t xml:space="preserve"> and other requirements that utilities </w:t>
      </w:r>
      <w:r w:rsidRPr="00792A67">
        <w:rPr>
          <w:rFonts w:ascii="Times New Roman" w:hAnsi="Times New Roman" w:cs="Times New Roman"/>
          <w:sz w:val="24"/>
          <w:szCs w:val="24"/>
        </w:rPr>
        <w:lastRenderedPageBreak/>
        <w:t xml:space="preserve">and CII must meet. Utilities do not currently have access to suitable spectrum to meet the demands from smart grid and other applications. </w:t>
      </w:r>
      <w:r w:rsidR="00FF656A">
        <w:rPr>
          <w:rFonts w:ascii="Times New Roman" w:hAnsi="Times New Roman" w:cs="Times New Roman"/>
          <w:sz w:val="24"/>
          <w:szCs w:val="24"/>
        </w:rPr>
        <w:t>The l</w:t>
      </w:r>
      <w:r w:rsidRPr="00792A67">
        <w:rPr>
          <w:rFonts w:ascii="Times New Roman" w:hAnsi="Times New Roman" w:cs="Times New Roman"/>
          <w:sz w:val="24"/>
          <w:szCs w:val="24"/>
        </w:rPr>
        <w:t>and</w:t>
      </w:r>
      <w:r w:rsidR="00FF656A">
        <w:rPr>
          <w:rFonts w:ascii="Times New Roman" w:hAnsi="Times New Roman" w:cs="Times New Roman"/>
          <w:sz w:val="24"/>
          <w:szCs w:val="24"/>
        </w:rPr>
        <w:t>-</w:t>
      </w:r>
      <w:r w:rsidRPr="00792A67">
        <w:rPr>
          <w:rFonts w:ascii="Times New Roman" w:hAnsi="Times New Roman" w:cs="Times New Roman"/>
          <w:sz w:val="24"/>
          <w:szCs w:val="24"/>
        </w:rPr>
        <w:t xml:space="preserve">mobile spectrum </w:t>
      </w:r>
      <w:r w:rsidR="00FF656A">
        <w:rPr>
          <w:rFonts w:ascii="Times New Roman" w:hAnsi="Times New Roman" w:cs="Times New Roman"/>
          <w:sz w:val="24"/>
          <w:szCs w:val="24"/>
        </w:rPr>
        <w:t xml:space="preserve">utilities currently </w:t>
      </w:r>
      <w:r w:rsidRPr="00792A67">
        <w:rPr>
          <w:rFonts w:ascii="Times New Roman" w:hAnsi="Times New Roman" w:cs="Times New Roman"/>
          <w:sz w:val="24"/>
          <w:szCs w:val="24"/>
        </w:rPr>
        <w:t>use is narrowband and subject to interference and congestion. Microwave spectrum has been reallocated for commercial services and utilities and CII have been relocated to higher frequency bands. Unlicensed spectrum is subject to power limitations and interference, reducing its coverage and reliability. Hence, utilities and CII need access to spectrum that provides the capability for wideband fixed and mobile applications to provide additional wide-area coverage and backhaul.</w:t>
      </w:r>
    </w:p>
    <w:p w14:paraId="341BEAA2" w14:textId="083B4256" w:rsidR="009A4C6C" w:rsidRDefault="000E67A3" w:rsidP="001403FA">
      <w:pPr>
        <w:spacing w:line="480" w:lineRule="auto"/>
        <w:ind w:firstLine="720"/>
        <w:rPr>
          <w:rFonts w:ascii="Times New Roman" w:hAnsi="Times New Roman" w:cs="Times New Roman"/>
          <w:sz w:val="24"/>
          <w:szCs w:val="24"/>
        </w:rPr>
      </w:pPr>
      <w:r>
        <w:rPr>
          <w:rFonts w:ascii="Times New Roman" w:hAnsi="Times New Roman" w:cs="Times New Roman"/>
          <w:sz w:val="24"/>
          <w:szCs w:val="24"/>
        </w:rPr>
        <w:t>UTC</w:t>
      </w:r>
      <w:r w:rsidR="00AD18D3">
        <w:rPr>
          <w:rFonts w:ascii="Times New Roman" w:hAnsi="Times New Roman" w:cs="Times New Roman"/>
          <w:sz w:val="24"/>
          <w:szCs w:val="24"/>
        </w:rPr>
        <w:t xml:space="preserve"> has </w:t>
      </w:r>
      <w:r w:rsidR="00EA04AD" w:rsidRPr="00792A67">
        <w:rPr>
          <w:rFonts w:ascii="Times New Roman" w:hAnsi="Times New Roman" w:cs="Times New Roman"/>
          <w:sz w:val="24"/>
          <w:szCs w:val="24"/>
        </w:rPr>
        <w:t xml:space="preserve">been </w:t>
      </w:r>
      <w:r w:rsidR="00AD18D3">
        <w:rPr>
          <w:rFonts w:ascii="Times New Roman" w:hAnsi="Times New Roman" w:cs="Times New Roman"/>
          <w:sz w:val="24"/>
          <w:szCs w:val="24"/>
        </w:rPr>
        <w:t xml:space="preserve">an </w:t>
      </w:r>
      <w:r w:rsidR="00EA04AD" w:rsidRPr="00792A67">
        <w:rPr>
          <w:rFonts w:ascii="Times New Roman" w:hAnsi="Times New Roman" w:cs="Times New Roman"/>
          <w:sz w:val="24"/>
          <w:szCs w:val="24"/>
        </w:rPr>
        <w:t xml:space="preserve">active participant in this proceeding and </w:t>
      </w:r>
      <w:r w:rsidR="00AD18D3">
        <w:rPr>
          <w:rFonts w:ascii="Times New Roman" w:hAnsi="Times New Roman" w:cs="Times New Roman"/>
          <w:sz w:val="24"/>
          <w:szCs w:val="24"/>
        </w:rPr>
        <w:t>has</w:t>
      </w:r>
      <w:r w:rsidR="00AD18D3" w:rsidRPr="00792A67">
        <w:rPr>
          <w:rFonts w:ascii="Times New Roman" w:hAnsi="Times New Roman" w:cs="Times New Roman"/>
          <w:sz w:val="24"/>
          <w:szCs w:val="24"/>
        </w:rPr>
        <w:t xml:space="preserve"> </w:t>
      </w:r>
      <w:r w:rsidR="00EA04AD" w:rsidRPr="00792A67">
        <w:rPr>
          <w:rFonts w:ascii="Times New Roman" w:hAnsi="Times New Roman" w:cs="Times New Roman"/>
          <w:sz w:val="24"/>
          <w:szCs w:val="24"/>
        </w:rPr>
        <w:t>supported the Commission’s proposals to expand eligibility to include critical infrastructure industry (CII) in the 4.9 G</w:t>
      </w:r>
      <w:bookmarkStart w:id="2" w:name="_GoBack"/>
      <w:bookmarkEnd w:id="2"/>
      <w:r w:rsidR="00EA04AD" w:rsidRPr="00792A67">
        <w:rPr>
          <w:rFonts w:ascii="Times New Roman" w:hAnsi="Times New Roman" w:cs="Times New Roman"/>
          <w:sz w:val="24"/>
          <w:szCs w:val="24"/>
        </w:rPr>
        <w:t>Hz band.</w:t>
      </w:r>
      <w:r w:rsidR="006958E0">
        <w:rPr>
          <w:rFonts w:ascii="Times New Roman" w:hAnsi="Times New Roman" w:cs="Times New Roman"/>
          <w:sz w:val="24"/>
          <w:szCs w:val="24"/>
        </w:rPr>
        <w:t xml:space="preserve"> </w:t>
      </w:r>
      <w:r w:rsidR="00AD18D3">
        <w:rPr>
          <w:rFonts w:ascii="Times New Roman" w:hAnsi="Times New Roman" w:cs="Times New Roman"/>
          <w:sz w:val="24"/>
          <w:szCs w:val="24"/>
        </w:rPr>
        <w:t xml:space="preserve"> UTC </w:t>
      </w:r>
      <w:r w:rsidR="006958E0">
        <w:rPr>
          <w:rFonts w:ascii="Times New Roman" w:hAnsi="Times New Roman" w:cs="Times New Roman"/>
          <w:sz w:val="24"/>
          <w:szCs w:val="24"/>
        </w:rPr>
        <w:t xml:space="preserve">filed comments </w:t>
      </w:r>
      <w:r w:rsidR="00737B6C">
        <w:rPr>
          <w:rFonts w:ascii="Times New Roman" w:hAnsi="Times New Roman" w:cs="Times New Roman"/>
          <w:sz w:val="24"/>
          <w:szCs w:val="24"/>
        </w:rPr>
        <w:t xml:space="preserve">and reply comments </w:t>
      </w:r>
      <w:r w:rsidR="006958E0">
        <w:rPr>
          <w:rFonts w:ascii="Times New Roman" w:hAnsi="Times New Roman" w:cs="Times New Roman"/>
          <w:sz w:val="24"/>
          <w:szCs w:val="24"/>
        </w:rPr>
        <w:t xml:space="preserve">in 2012 in support of the Commission’s proposal in the </w:t>
      </w:r>
      <w:r w:rsidR="00737B6C">
        <w:rPr>
          <w:rFonts w:ascii="Times New Roman" w:hAnsi="Times New Roman" w:cs="Times New Roman"/>
          <w:sz w:val="24"/>
          <w:szCs w:val="24"/>
        </w:rPr>
        <w:t>Fifth</w:t>
      </w:r>
      <w:r w:rsidR="006958E0">
        <w:rPr>
          <w:rFonts w:ascii="Times New Roman" w:hAnsi="Times New Roman" w:cs="Times New Roman"/>
          <w:sz w:val="24"/>
          <w:szCs w:val="24"/>
        </w:rPr>
        <w:t xml:space="preserve"> </w:t>
      </w:r>
      <w:r w:rsidR="0022776D">
        <w:rPr>
          <w:rFonts w:ascii="Times New Roman" w:hAnsi="Times New Roman" w:cs="Times New Roman"/>
          <w:sz w:val="24"/>
          <w:szCs w:val="24"/>
        </w:rPr>
        <w:t xml:space="preserve">Further </w:t>
      </w:r>
      <w:r w:rsidR="006958E0">
        <w:rPr>
          <w:rFonts w:ascii="Times New Roman" w:hAnsi="Times New Roman" w:cs="Times New Roman"/>
          <w:sz w:val="24"/>
          <w:szCs w:val="24"/>
        </w:rPr>
        <w:t>Notice of Proposed Rulemaking to expand eligibility to include utilities and other CII.</w:t>
      </w:r>
      <w:r w:rsidR="006958E0">
        <w:rPr>
          <w:rStyle w:val="FootnoteReference"/>
          <w:rFonts w:ascii="Times New Roman" w:hAnsi="Times New Roman" w:cs="Times New Roman"/>
          <w:sz w:val="24"/>
          <w:szCs w:val="24"/>
        </w:rPr>
        <w:footnoteReference w:id="7"/>
      </w:r>
      <w:r w:rsidR="006958E0">
        <w:rPr>
          <w:rFonts w:ascii="Times New Roman" w:hAnsi="Times New Roman" w:cs="Times New Roman"/>
          <w:sz w:val="24"/>
          <w:szCs w:val="24"/>
        </w:rPr>
        <w:t xml:space="preserve">  </w:t>
      </w:r>
      <w:r w:rsidR="001F54D4">
        <w:rPr>
          <w:rFonts w:ascii="Times New Roman" w:hAnsi="Times New Roman" w:cs="Times New Roman"/>
          <w:sz w:val="24"/>
          <w:szCs w:val="24"/>
        </w:rPr>
        <w:t xml:space="preserve">At that time, </w:t>
      </w:r>
      <w:r>
        <w:rPr>
          <w:rFonts w:ascii="Times New Roman" w:hAnsi="Times New Roman" w:cs="Times New Roman"/>
          <w:sz w:val="24"/>
          <w:szCs w:val="24"/>
        </w:rPr>
        <w:t>UTC</w:t>
      </w:r>
      <w:r w:rsidR="00AD18D3">
        <w:rPr>
          <w:rFonts w:ascii="Times New Roman" w:hAnsi="Times New Roman" w:cs="Times New Roman"/>
          <w:sz w:val="24"/>
          <w:szCs w:val="24"/>
        </w:rPr>
        <w:t xml:space="preserve"> </w:t>
      </w:r>
      <w:r w:rsidR="001F54D4">
        <w:rPr>
          <w:rFonts w:ascii="Times New Roman" w:hAnsi="Times New Roman" w:cs="Times New Roman"/>
          <w:sz w:val="24"/>
          <w:szCs w:val="24"/>
        </w:rPr>
        <w:t xml:space="preserve">surveyed its members to determine how they intended to use the 4.9 GHz band, </w:t>
      </w:r>
      <w:r w:rsidR="00FF656A">
        <w:rPr>
          <w:rFonts w:ascii="Times New Roman" w:hAnsi="Times New Roman" w:cs="Times New Roman"/>
          <w:sz w:val="24"/>
          <w:szCs w:val="24"/>
        </w:rPr>
        <w:t xml:space="preserve">with </w:t>
      </w:r>
      <w:r w:rsidR="001F54D4">
        <w:rPr>
          <w:rFonts w:ascii="Times New Roman" w:hAnsi="Times New Roman" w:cs="Times New Roman"/>
          <w:sz w:val="24"/>
          <w:szCs w:val="24"/>
        </w:rPr>
        <w:t>most utilities report</w:t>
      </w:r>
      <w:r w:rsidR="00FF656A">
        <w:rPr>
          <w:rFonts w:ascii="Times New Roman" w:hAnsi="Times New Roman" w:cs="Times New Roman"/>
          <w:sz w:val="24"/>
          <w:szCs w:val="24"/>
        </w:rPr>
        <w:t>ing</w:t>
      </w:r>
      <w:r w:rsidR="001F54D4">
        <w:rPr>
          <w:rFonts w:ascii="Times New Roman" w:hAnsi="Times New Roman" w:cs="Times New Roman"/>
          <w:sz w:val="24"/>
          <w:szCs w:val="24"/>
        </w:rPr>
        <w:t xml:space="preserve"> they would use it for communications backhaul and supervisory control and data acquisition (SCADA) applications.  In addition to those applications, all utilities that responded to the survey reported that they would use the band to a lesser degree for advanced metering</w:t>
      </w:r>
      <w:r w:rsidR="009A4C6C">
        <w:rPr>
          <w:rFonts w:ascii="Times New Roman" w:hAnsi="Times New Roman" w:cs="Times New Roman"/>
          <w:sz w:val="24"/>
          <w:szCs w:val="24"/>
        </w:rPr>
        <w:t xml:space="preserve"> infrastructure (AMI)</w:t>
      </w:r>
      <w:r w:rsidR="001F54D4">
        <w:rPr>
          <w:rFonts w:ascii="Times New Roman" w:hAnsi="Times New Roman" w:cs="Times New Roman"/>
          <w:sz w:val="24"/>
          <w:szCs w:val="24"/>
        </w:rPr>
        <w:t xml:space="preserve">, management of distributed generation, protective relaying, telemetry, video surveillance, and mobile data applications.  </w:t>
      </w:r>
    </w:p>
    <w:p w14:paraId="74C94202" w14:textId="56B26043" w:rsidR="005C1F77" w:rsidRDefault="001F54D4" w:rsidP="001403FA">
      <w:pPr>
        <w:spacing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 xml:space="preserve">About half of the utilities responding to the survey reported that they would use the band within the next two years.  Utilities explained that </w:t>
      </w:r>
      <w:r w:rsidRPr="001F54D4">
        <w:rPr>
          <w:rFonts w:ascii="Times New Roman" w:hAnsi="Times New Roman" w:cs="Times New Roman"/>
          <w:sz w:val="24"/>
          <w:szCs w:val="24"/>
        </w:rPr>
        <w:t>the 4.9 GHz</w:t>
      </w:r>
      <w:r>
        <w:rPr>
          <w:rFonts w:ascii="Times New Roman" w:hAnsi="Times New Roman" w:cs="Times New Roman"/>
          <w:sz w:val="24"/>
          <w:szCs w:val="24"/>
        </w:rPr>
        <w:t xml:space="preserve"> band </w:t>
      </w:r>
      <w:r w:rsidR="00692E86">
        <w:rPr>
          <w:rFonts w:ascii="Times New Roman" w:hAnsi="Times New Roman" w:cs="Times New Roman"/>
          <w:sz w:val="24"/>
          <w:szCs w:val="24"/>
        </w:rPr>
        <w:t xml:space="preserve">is </w:t>
      </w:r>
      <w:r>
        <w:rPr>
          <w:rFonts w:ascii="Times New Roman" w:hAnsi="Times New Roman" w:cs="Times New Roman"/>
          <w:sz w:val="24"/>
          <w:szCs w:val="24"/>
        </w:rPr>
        <w:t xml:space="preserve">attractive because it would provide </w:t>
      </w:r>
      <w:r w:rsidRPr="001F54D4">
        <w:rPr>
          <w:rFonts w:ascii="Times New Roman" w:hAnsi="Times New Roman" w:cs="Times New Roman"/>
          <w:sz w:val="24"/>
          <w:szCs w:val="24"/>
        </w:rPr>
        <w:t xml:space="preserve">broadband capacity, point-to-multipoint connectivity, and </w:t>
      </w:r>
      <w:r>
        <w:rPr>
          <w:rFonts w:ascii="Times New Roman" w:hAnsi="Times New Roman" w:cs="Times New Roman"/>
          <w:sz w:val="24"/>
          <w:szCs w:val="24"/>
        </w:rPr>
        <w:t xml:space="preserve">ease of deployment. </w:t>
      </w:r>
      <w:r w:rsidRPr="001F54D4">
        <w:rPr>
          <w:rFonts w:ascii="Times New Roman" w:hAnsi="Times New Roman" w:cs="Times New Roman"/>
          <w:sz w:val="24"/>
          <w:szCs w:val="24"/>
        </w:rPr>
        <w:t xml:space="preserve">In addition, utilities cited other benefits including </w:t>
      </w:r>
      <w:r>
        <w:rPr>
          <w:rFonts w:ascii="Times New Roman" w:hAnsi="Times New Roman" w:cs="Times New Roman"/>
          <w:sz w:val="24"/>
          <w:szCs w:val="24"/>
        </w:rPr>
        <w:t>us</w:t>
      </w:r>
      <w:r w:rsidR="00FF656A">
        <w:rPr>
          <w:rFonts w:ascii="Times New Roman" w:hAnsi="Times New Roman" w:cs="Times New Roman"/>
          <w:sz w:val="24"/>
          <w:szCs w:val="24"/>
        </w:rPr>
        <w:t>ing</w:t>
      </w:r>
      <w:r>
        <w:rPr>
          <w:rFonts w:ascii="Times New Roman" w:hAnsi="Times New Roman" w:cs="Times New Roman"/>
          <w:sz w:val="24"/>
          <w:szCs w:val="24"/>
        </w:rPr>
        <w:t xml:space="preserve"> the band to support</w:t>
      </w:r>
      <w:r w:rsidRPr="001F54D4">
        <w:rPr>
          <w:rFonts w:ascii="Times New Roman" w:hAnsi="Times New Roman" w:cs="Times New Roman"/>
          <w:sz w:val="24"/>
          <w:szCs w:val="24"/>
        </w:rPr>
        <w:t xml:space="preserve"> neighborhood area networks, wireless hot spots, temporary fixed use at emergencies, permanent fixed use for smart grid, and mobile data applications.</w:t>
      </w:r>
      <w:r>
        <w:rPr>
          <w:rFonts w:ascii="Times New Roman" w:hAnsi="Times New Roman" w:cs="Times New Roman"/>
          <w:sz w:val="24"/>
          <w:szCs w:val="24"/>
        </w:rPr>
        <w:t xml:space="preserve">  On the downside, utilities cited limited coverage, equipment availability, secondary use restrictions</w:t>
      </w:r>
      <w:r w:rsidR="005C1F77">
        <w:rPr>
          <w:rFonts w:ascii="Times New Roman" w:hAnsi="Times New Roman" w:cs="Times New Roman"/>
          <w:sz w:val="24"/>
          <w:szCs w:val="24"/>
        </w:rPr>
        <w:t xml:space="preserve">, and general uncertainty surrounding utility access to the band as drawbacks for using it.  Accordingly, </w:t>
      </w:r>
      <w:r w:rsidR="000E67A3">
        <w:rPr>
          <w:rFonts w:ascii="Times New Roman" w:hAnsi="Times New Roman" w:cs="Times New Roman"/>
          <w:sz w:val="24"/>
          <w:szCs w:val="24"/>
        </w:rPr>
        <w:t>UTC</w:t>
      </w:r>
      <w:r w:rsidR="005C1F77">
        <w:rPr>
          <w:rFonts w:ascii="Times New Roman" w:hAnsi="Times New Roman" w:cs="Times New Roman"/>
          <w:sz w:val="24"/>
          <w:szCs w:val="24"/>
        </w:rPr>
        <w:t xml:space="preserve"> recommended eliminating secondary use restrictions on non-broadband use of the band, and it also supported increasing the output power to at least </w:t>
      </w:r>
      <w:r w:rsidR="005C1F77" w:rsidRPr="005C1F77">
        <w:rPr>
          <w:rFonts w:ascii="Times New Roman" w:hAnsi="Times New Roman" w:cs="Times New Roman"/>
          <w:sz w:val="24"/>
          <w:szCs w:val="24"/>
        </w:rPr>
        <w:t xml:space="preserve">63 dBm for point-to-point </w:t>
      </w:r>
      <w:r w:rsidR="005C1F77">
        <w:rPr>
          <w:rFonts w:ascii="Times New Roman" w:hAnsi="Times New Roman" w:cs="Times New Roman"/>
          <w:sz w:val="24"/>
          <w:szCs w:val="24"/>
        </w:rPr>
        <w:t xml:space="preserve">operations </w:t>
      </w:r>
      <w:r w:rsidR="005C1F77" w:rsidRPr="005C1F77">
        <w:rPr>
          <w:rFonts w:ascii="Times New Roman" w:hAnsi="Times New Roman" w:cs="Times New Roman"/>
          <w:sz w:val="24"/>
          <w:szCs w:val="24"/>
        </w:rPr>
        <w:t xml:space="preserve">and 53 dBm for point-to-multipoint </w:t>
      </w:r>
      <w:r w:rsidR="005C1F77">
        <w:rPr>
          <w:rFonts w:ascii="Times New Roman" w:hAnsi="Times New Roman" w:cs="Times New Roman"/>
          <w:sz w:val="24"/>
          <w:szCs w:val="24"/>
        </w:rPr>
        <w:t xml:space="preserve">operations, as well as allowing </w:t>
      </w:r>
      <w:r w:rsidR="005C1F77" w:rsidRPr="005C1F77">
        <w:rPr>
          <w:rFonts w:ascii="Times New Roman" w:hAnsi="Times New Roman" w:cs="Times New Roman"/>
          <w:sz w:val="24"/>
          <w:szCs w:val="24"/>
        </w:rPr>
        <w:t>30 MHz wide channels</w:t>
      </w:r>
      <w:r w:rsidR="00737B6C">
        <w:rPr>
          <w:rFonts w:ascii="Times New Roman" w:hAnsi="Times New Roman" w:cs="Times New Roman"/>
          <w:sz w:val="24"/>
          <w:szCs w:val="24"/>
        </w:rPr>
        <w:t xml:space="preserve"> as a means to increase reliability and </w:t>
      </w:r>
      <w:r w:rsidR="005C1F77" w:rsidRPr="005C1F77">
        <w:rPr>
          <w:rFonts w:ascii="Times New Roman" w:hAnsi="Times New Roman" w:cs="Times New Roman"/>
          <w:sz w:val="24"/>
          <w:szCs w:val="24"/>
        </w:rPr>
        <w:t>capacity</w:t>
      </w:r>
      <w:r w:rsidR="00737B6C">
        <w:rPr>
          <w:rFonts w:ascii="Times New Roman" w:hAnsi="Times New Roman" w:cs="Times New Roman"/>
          <w:sz w:val="24"/>
          <w:szCs w:val="24"/>
        </w:rPr>
        <w:t xml:space="preserve"> for utility applications.</w:t>
      </w:r>
      <w:r w:rsidR="00737B6C">
        <w:rPr>
          <w:rStyle w:val="FootnoteReference"/>
          <w:rFonts w:ascii="Times New Roman" w:hAnsi="Times New Roman" w:cs="Times New Roman"/>
          <w:sz w:val="24"/>
          <w:szCs w:val="24"/>
        </w:rPr>
        <w:footnoteReference w:id="8"/>
      </w:r>
      <w:r w:rsidR="001403FA">
        <w:rPr>
          <w:rFonts w:ascii="Times New Roman" w:hAnsi="Times New Roman" w:cs="Times New Roman"/>
          <w:sz w:val="24"/>
          <w:szCs w:val="24"/>
        </w:rPr>
        <w:t xml:space="preserve">  </w:t>
      </w:r>
      <w:r w:rsidR="000E67A3">
        <w:rPr>
          <w:rFonts w:ascii="Times New Roman" w:hAnsi="Times New Roman" w:cs="Times New Roman"/>
          <w:sz w:val="24"/>
          <w:szCs w:val="24"/>
        </w:rPr>
        <w:t>UTC</w:t>
      </w:r>
      <w:r w:rsidR="001403FA">
        <w:rPr>
          <w:rFonts w:ascii="Times New Roman" w:hAnsi="Times New Roman" w:cs="Times New Roman"/>
          <w:sz w:val="24"/>
          <w:szCs w:val="24"/>
        </w:rPr>
        <w:t xml:space="preserve"> also observed that there was widespread support on the record for expanding eligibility to include utilities and other CII, while there was significant opposition – particularly among public safety entities – for expanding eligibility more broadly to include commercial communications service providers.</w:t>
      </w:r>
      <w:r w:rsidR="001403FA">
        <w:rPr>
          <w:rStyle w:val="FootnoteReference"/>
          <w:rFonts w:ascii="Times New Roman" w:hAnsi="Times New Roman" w:cs="Times New Roman"/>
          <w:sz w:val="24"/>
          <w:szCs w:val="24"/>
        </w:rPr>
        <w:footnoteReference w:id="9"/>
      </w:r>
    </w:p>
    <w:p w14:paraId="44D7A221" w14:textId="597CD373" w:rsidR="005C1F77" w:rsidRDefault="00D94E79" w:rsidP="005572C7">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In 2013, </w:t>
      </w:r>
      <w:r w:rsidR="000E67A3">
        <w:rPr>
          <w:rFonts w:ascii="Times New Roman" w:hAnsi="Times New Roman" w:cs="Times New Roman"/>
          <w:sz w:val="24"/>
          <w:szCs w:val="24"/>
        </w:rPr>
        <w:t>UTC</w:t>
      </w:r>
      <w:r>
        <w:rPr>
          <w:rFonts w:ascii="Times New Roman" w:hAnsi="Times New Roman" w:cs="Times New Roman"/>
          <w:sz w:val="24"/>
          <w:szCs w:val="24"/>
        </w:rPr>
        <w:t xml:space="preserve"> filed comments and reply comments in support of the NPSTC </w:t>
      </w:r>
      <w:r w:rsidR="00C15423">
        <w:rPr>
          <w:rFonts w:ascii="Times New Roman" w:hAnsi="Times New Roman" w:cs="Times New Roman"/>
          <w:sz w:val="24"/>
          <w:szCs w:val="24"/>
        </w:rPr>
        <w:t>B</w:t>
      </w:r>
      <w:r>
        <w:rPr>
          <w:rFonts w:ascii="Times New Roman" w:hAnsi="Times New Roman" w:cs="Times New Roman"/>
          <w:sz w:val="24"/>
          <w:szCs w:val="24"/>
        </w:rPr>
        <w:t xml:space="preserve">and </w:t>
      </w:r>
      <w:r w:rsidR="00C15423">
        <w:rPr>
          <w:rFonts w:ascii="Times New Roman" w:hAnsi="Times New Roman" w:cs="Times New Roman"/>
          <w:sz w:val="24"/>
          <w:szCs w:val="24"/>
        </w:rPr>
        <w:t>P</w:t>
      </w:r>
      <w:r>
        <w:rPr>
          <w:rFonts w:ascii="Times New Roman" w:hAnsi="Times New Roman" w:cs="Times New Roman"/>
          <w:sz w:val="24"/>
          <w:szCs w:val="24"/>
        </w:rPr>
        <w:t>lan.</w:t>
      </w:r>
      <w:r w:rsidR="00847DB0">
        <w:rPr>
          <w:rStyle w:val="FootnoteReference"/>
          <w:rFonts w:ascii="Times New Roman" w:hAnsi="Times New Roman" w:cs="Times New Roman"/>
          <w:sz w:val="24"/>
          <w:szCs w:val="24"/>
        </w:rPr>
        <w:footnoteReference w:id="10"/>
      </w:r>
      <w:r w:rsidR="00847DB0">
        <w:rPr>
          <w:rFonts w:ascii="Times New Roman" w:hAnsi="Times New Roman" w:cs="Times New Roman"/>
          <w:sz w:val="24"/>
          <w:szCs w:val="24"/>
        </w:rPr>
        <w:t xml:space="preserve">  Specifically, </w:t>
      </w:r>
      <w:r w:rsidR="000E67A3">
        <w:rPr>
          <w:rFonts w:ascii="Times New Roman" w:hAnsi="Times New Roman" w:cs="Times New Roman"/>
          <w:sz w:val="24"/>
          <w:szCs w:val="24"/>
        </w:rPr>
        <w:t>UTC</w:t>
      </w:r>
      <w:r w:rsidR="00847DB0">
        <w:rPr>
          <w:rFonts w:ascii="Times New Roman" w:hAnsi="Times New Roman" w:cs="Times New Roman"/>
          <w:sz w:val="24"/>
          <w:szCs w:val="24"/>
        </w:rPr>
        <w:t xml:space="preserve"> agreed with the finding in the </w:t>
      </w:r>
      <w:r w:rsidR="00E00E5A">
        <w:rPr>
          <w:rFonts w:ascii="Times New Roman" w:hAnsi="Times New Roman" w:cs="Times New Roman"/>
          <w:sz w:val="24"/>
          <w:szCs w:val="24"/>
        </w:rPr>
        <w:t>NPSTC Band Plan</w:t>
      </w:r>
      <w:r w:rsidR="00847DB0">
        <w:rPr>
          <w:rFonts w:ascii="Times New Roman" w:hAnsi="Times New Roman" w:cs="Times New Roman"/>
          <w:sz w:val="24"/>
          <w:szCs w:val="24"/>
        </w:rPr>
        <w:t xml:space="preserve"> that </w:t>
      </w:r>
      <w:r w:rsidR="00847DB0" w:rsidRPr="00847DB0">
        <w:rPr>
          <w:rFonts w:ascii="Times New Roman" w:hAnsi="Times New Roman" w:cs="Times New Roman"/>
          <w:sz w:val="24"/>
          <w:szCs w:val="24"/>
        </w:rPr>
        <w:t xml:space="preserve">“CII plays a vital role in incident response to protect life and property, [and that] this 4.9 GHz band could enhance the </w:t>
      </w:r>
      <w:r w:rsidR="00847DB0" w:rsidRPr="00847DB0">
        <w:rPr>
          <w:rFonts w:ascii="Times New Roman" w:hAnsi="Times New Roman" w:cs="Times New Roman"/>
          <w:sz w:val="24"/>
          <w:szCs w:val="24"/>
        </w:rPr>
        <w:lastRenderedPageBreak/>
        <w:t>delivery of public safety services by CII.”</w:t>
      </w:r>
      <w:r w:rsidR="00847DB0">
        <w:rPr>
          <w:rStyle w:val="FootnoteReference"/>
          <w:rFonts w:ascii="Times New Roman" w:hAnsi="Times New Roman" w:cs="Times New Roman"/>
          <w:sz w:val="24"/>
          <w:szCs w:val="24"/>
        </w:rPr>
        <w:footnoteReference w:id="11"/>
      </w:r>
      <w:r w:rsidR="00C15423">
        <w:rPr>
          <w:rFonts w:ascii="Times New Roman" w:hAnsi="Times New Roman" w:cs="Times New Roman"/>
          <w:sz w:val="24"/>
          <w:szCs w:val="24"/>
        </w:rPr>
        <w:t xml:space="preserve">  Moreover, </w:t>
      </w:r>
      <w:r w:rsidR="00FF656A">
        <w:rPr>
          <w:rFonts w:ascii="Times New Roman" w:hAnsi="Times New Roman" w:cs="Times New Roman"/>
          <w:sz w:val="24"/>
          <w:szCs w:val="24"/>
        </w:rPr>
        <w:t>UTC</w:t>
      </w:r>
      <w:r w:rsidR="00C15423">
        <w:rPr>
          <w:rFonts w:ascii="Times New Roman" w:hAnsi="Times New Roman" w:cs="Times New Roman"/>
          <w:sz w:val="24"/>
          <w:szCs w:val="24"/>
        </w:rPr>
        <w:t xml:space="preserve"> supported the NPSTC Band Plan because </w:t>
      </w:r>
      <w:r w:rsidR="00C15423" w:rsidRPr="00C15423">
        <w:rPr>
          <w:rFonts w:ascii="Times New Roman" w:hAnsi="Times New Roman" w:cs="Times New Roman"/>
          <w:sz w:val="24"/>
          <w:szCs w:val="24"/>
        </w:rPr>
        <w:t>it recommend</w:t>
      </w:r>
      <w:r w:rsidR="00C15423">
        <w:rPr>
          <w:rFonts w:ascii="Times New Roman" w:hAnsi="Times New Roman" w:cs="Times New Roman"/>
          <w:sz w:val="24"/>
          <w:szCs w:val="24"/>
        </w:rPr>
        <w:t>ed t</w:t>
      </w:r>
      <w:r w:rsidR="00C15423" w:rsidRPr="00C15423">
        <w:rPr>
          <w:rFonts w:ascii="Times New Roman" w:hAnsi="Times New Roman" w:cs="Times New Roman"/>
          <w:sz w:val="24"/>
          <w:szCs w:val="24"/>
        </w:rPr>
        <w:t xml:space="preserve">hat </w:t>
      </w:r>
      <w:r w:rsidR="00C15423">
        <w:rPr>
          <w:rFonts w:ascii="Times New Roman" w:hAnsi="Times New Roman" w:cs="Times New Roman"/>
          <w:sz w:val="24"/>
          <w:szCs w:val="24"/>
        </w:rPr>
        <w:t>C</w:t>
      </w:r>
      <w:r w:rsidR="00C15423" w:rsidRPr="00C15423">
        <w:rPr>
          <w:rFonts w:ascii="Times New Roman" w:hAnsi="Times New Roman" w:cs="Times New Roman"/>
          <w:sz w:val="24"/>
          <w:szCs w:val="24"/>
        </w:rPr>
        <w:t>II entities be</w:t>
      </w:r>
      <w:r w:rsidR="00C15423">
        <w:rPr>
          <w:rFonts w:ascii="Times New Roman" w:hAnsi="Times New Roman" w:cs="Times New Roman"/>
          <w:sz w:val="24"/>
          <w:szCs w:val="24"/>
        </w:rPr>
        <w:t xml:space="preserve"> made</w:t>
      </w:r>
      <w:r w:rsidR="00C15423" w:rsidRPr="00C15423">
        <w:rPr>
          <w:rFonts w:ascii="Times New Roman" w:hAnsi="Times New Roman" w:cs="Times New Roman"/>
          <w:sz w:val="24"/>
          <w:szCs w:val="24"/>
        </w:rPr>
        <w:t xml:space="preserve"> eligible on a co-primary basis with public safety agencies to license spectrum in the band</w:t>
      </w:r>
      <w:r w:rsidR="00C15423">
        <w:rPr>
          <w:rFonts w:ascii="Times New Roman" w:hAnsi="Times New Roman" w:cs="Times New Roman"/>
          <w:sz w:val="24"/>
          <w:szCs w:val="24"/>
        </w:rPr>
        <w:t xml:space="preserve">.  </w:t>
      </w:r>
      <w:r w:rsidR="000E67A3">
        <w:rPr>
          <w:rFonts w:ascii="Times New Roman" w:hAnsi="Times New Roman" w:cs="Times New Roman"/>
          <w:sz w:val="24"/>
          <w:szCs w:val="24"/>
        </w:rPr>
        <w:t>UTC</w:t>
      </w:r>
      <w:r w:rsidR="00C15423">
        <w:rPr>
          <w:rFonts w:ascii="Times New Roman" w:hAnsi="Times New Roman" w:cs="Times New Roman"/>
          <w:sz w:val="24"/>
          <w:szCs w:val="24"/>
        </w:rPr>
        <w:t xml:space="preserve"> also observed that there were n</w:t>
      </w:r>
      <w:r w:rsidR="00C15423" w:rsidRPr="00C15423">
        <w:rPr>
          <w:rFonts w:ascii="Times New Roman" w:hAnsi="Times New Roman" w:cs="Times New Roman"/>
          <w:sz w:val="24"/>
          <w:szCs w:val="24"/>
        </w:rPr>
        <w:t xml:space="preserve">umerous comments </w:t>
      </w:r>
      <w:r w:rsidR="00C15423">
        <w:rPr>
          <w:rFonts w:ascii="Times New Roman" w:hAnsi="Times New Roman" w:cs="Times New Roman"/>
          <w:sz w:val="24"/>
          <w:szCs w:val="24"/>
        </w:rPr>
        <w:t xml:space="preserve">on the record that </w:t>
      </w:r>
      <w:r w:rsidR="00C15423" w:rsidRPr="00C15423">
        <w:rPr>
          <w:rFonts w:ascii="Times New Roman" w:hAnsi="Times New Roman" w:cs="Times New Roman"/>
          <w:sz w:val="24"/>
          <w:szCs w:val="24"/>
        </w:rPr>
        <w:t>support</w:t>
      </w:r>
      <w:r w:rsidR="00C15423">
        <w:rPr>
          <w:rFonts w:ascii="Times New Roman" w:hAnsi="Times New Roman" w:cs="Times New Roman"/>
          <w:sz w:val="24"/>
          <w:szCs w:val="24"/>
        </w:rPr>
        <w:t>ed</w:t>
      </w:r>
      <w:r w:rsidR="00C15423" w:rsidRPr="00C15423">
        <w:rPr>
          <w:rFonts w:ascii="Times New Roman" w:hAnsi="Times New Roman" w:cs="Times New Roman"/>
          <w:sz w:val="24"/>
          <w:szCs w:val="24"/>
        </w:rPr>
        <w:t xml:space="preserve"> the recommendations in NPSTC </w:t>
      </w:r>
      <w:r w:rsidR="00C15423">
        <w:rPr>
          <w:rFonts w:ascii="Times New Roman" w:hAnsi="Times New Roman" w:cs="Times New Roman"/>
          <w:sz w:val="24"/>
          <w:szCs w:val="24"/>
        </w:rPr>
        <w:t>Band Plan</w:t>
      </w:r>
      <w:r w:rsidR="00C15423" w:rsidRPr="00C15423">
        <w:rPr>
          <w:rFonts w:ascii="Times New Roman" w:hAnsi="Times New Roman" w:cs="Times New Roman"/>
          <w:sz w:val="24"/>
          <w:szCs w:val="24"/>
        </w:rPr>
        <w:t xml:space="preserve"> to make</w:t>
      </w:r>
      <w:r w:rsidR="00FF656A">
        <w:rPr>
          <w:rFonts w:ascii="Times New Roman" w:hAnsi="Times New Roman" w:cs="Times New Roman"/>
          <w:sz w:val="24"/>
          <w:szCs w:val="24"/>
        </w:rPr>
        <w:t xml:space="preserve"> </w:t>
      </w:r>
      <w:r w:rsidR="00C15423" w:rsidRPr="00C15423">
        <w:rPr>
          <w:rFonts w:ascii="Times New Roman" w:hAnsi="Times New Roman" w:cs="Times New Roman"/>
          <w:sz w:val="24"/>
          <w:szCs w:val="24"/>
        </w:rPr>
        <w:t xml:space="preserve">eligible CII as defined at Section 90.7 of the Commission’s </w:t>
      </w:r>
      <w:r w:rsidR="009F2E6B">
        <w:rPr>
          <w:rFonts w:ascii="Times New Roman" w:hAnsi="Times New Roman" w:cs="Times New Roman"/>
          <w:sz w:val="24"/>
          <w:szCs w:val="24"/>
        </w:rPr>
        <w:t>rules</w:t>
      </w:r>
      <w:r w:rsidR="00C15423" w:rsidRPr="00C15423">
        <w:rPr>
          <w:rFonts w:ascii="Times New Roman" w:hAnsi="Times New Roman" w:cs="Times New Roman"/>
          <w:sz w:val="24"/>
          <w:szCs w:val="24"/>
        </w:rPr>
        <w:t>, and to allow for CII access</w:t>
      </w:r>
      <w:r w:rsidR="00C15423">
        <w:rPr>
          <w:rFonts w:ascii="Times New Roman" w:hAnsi="Times New Roman" w:cs="Times New Roman"/>
          <w:sz w:val="24"/>
          <w:szCs w:val="24"/>
        </w:rPr>
        <w:t xml:space="preserve"> </w:t>
      </w:r>
      <w:r w:rsidR="00C15423" w:rsidRPr="00C15423">
        <w:rPr>
          <w:rFonts w:ascii="Times New Roman" w:hAnsi="Times New Roman" w:cs="Times New Roman"/>
          <w:sz w:val="24"/>
          <w:szCs w:val="24"/>
        </w:rPr>
        <w:t>on a co-primary basis with public safety</w:t>
      </w:r>
      <w:r w:rsidR="00C15423">
        <w:rPr>
          <w:rFonts w:ascii="Times New Roman" w:hAnsi="Times New Roman" w:cs="Times New Roman"/>
          <w:sz w:val="24"/>
          <w:szCs w:val="24"/>
        </w:rPr>
        <w:t>.</w:t>
      </w:r>
      <w:r w:rsidR="00C15423">
        <w:rPr>
          <w:rStyle w:val="FootnoteReference"/>
          <w:rFonts w:ascii="Times New Roman" w:hAnsi="Times New Roman" w:cs="Times New Roman"/>
          <w:sz w:val="24"/>
          <w:szCs w:val="24"/>
        </w:rPr>
        <w:footnoteReference w:id="12"/>
      </w:r>
      <w:r w:rsidR="0060553D">
        <w:rPr>
          <w:rFonts w:ascii="Times New Roman" w:hAnsi="Times New Roman" w:cs="Times New Roman"/>
          <w:sz w:val="24"/>
          <w:szCs w:val="24"/>
        </w:rPr>
        <w:t xml:space="preserve">  Finally, </w:t>
      </w:r>
      <w:r w:rsidR="000E67A3">
        <w:rPr>
          <w:rFonts w:ascii="Times New Roman" w:hAnsi="Times New Roman" w:cs="Times New Roman"/>
          <w:sz w:val="24"/>
          <w:szCs w:val="24"/>
        </w:rPr>
        <w:t>UTC</w:t>
      </w:r>
      <w:r w:rsidR="0060553D">
        <w:rPr>
          <w:rFonts w:ascii="Times New Roman" w:hAnsi="Times New Roman" w:cs="Times New Roman"/>
          <w:sz w:val="24"/>
          <w:szCs w:val="24"/>
        </w:rPr>
        <w:t xml:space="preserve"> supported the technical recommendations within the NPSTC Band Plan to promote the use of the band for fixed operations, including</w:t>
      </w:r>
      <w:r w:rsidR="006443DD">
        <w:rPr>
          <w:rFonts w:ascii="Times New Roman" w:hAnsi="Times New Roman" w:cs="Times New Roman"/>
          <w:sz w:val="24"/>
          <w:szCs w:val="24"/>
        </w:rPr>
        <w:t xml:space="preserve"> the recommendation</w:t>
      </w:r>
      <w:r w:rsidR="0060553D">
        <w:rPr>
          <w:rFonts w:ascii="Times New Roman" w:hAnsi="Times New Roman" w:cs="Times New Roman"/>
          <w:sz w:val="24"/>
          <w:szCs w:val="24"/>
        </w:rPr>
        <w:t xml:space="preserve"> </w:t>
      </w:r>
      <w:r w:rsidR="0060553D" w:rsidRPr="0060553D">
        <w:rPr>
          <w:rFonts w:ascii="Times New Roman" w:hAnsi="Times New Roman" w:cs="Times New Roman"/>
          <w:sz w:val="24"/>
          <w:szCs w:val="24"/>
        </w:rPr>
        <w:t>to</w:t>
      </w:r>
      <w:r w:rsidR="006443DD">
        <w:rPr>
          <w:rFonts w:ascii="Times New Roman" w:hAnsi="Times New Roman" w:cs="Times New Roman"/>
          <w:sz w:val="24"/>
          <w:szCs w:val="24"/>
        </w:rPr>
        <w:t xml:space="preserve"> </w:t>
      </w:r>
      <w:r w:rsidR="0060553D" w:rsidRPr="0060553D">
        <w:rPr>
          <w:rFonts w:ascii="Times New Roman" w:hAnsi="Times New Roman" w:cs="Times New Roman"/>
          <w:sz w:val="24"/>
          <w:szCs w:val="24"/>
        </w:rPr>
        <w:t>allow the aggregation of channels wider than 10 MHz, particularly in rural areas</w:t>
      </w:r>
      <w:r w:rsidR="006443DD">
        <w:rPr>
          <w:rFonts w:ascii="Times New Roman" w:hAnsi="Times New Roman" w:cs="Times New Roman"/>
          <w:sz w:val="24"/>
          <w:szCs w:val="24"/>
        </w:rPr>
        <w:t xml:space="preserve">, and the recommendation to </w:t>
      </w:r>
      <w:r w:rsidR="006443DD" w:rsidRPr="006443DD">
        <w:rPr>
          <w:rFonts w:ascii="Times New Roman" w:hAnsi="Times New Roman" w:cs="Times New Roman"/>
          <w:sz w:val="24"/>
          <w:szCs w:val="24"/>
        </w:rPr>
        <w:t>mak</w:t>
      </w:r>
      <w:r w:rsidR="006443DD">
        <w:rPr>
          <w:rFonts w:ascii="Times New Roman" w:hAnsi="Times New Roman" w:cs="Times New Roman"/>
          <w:sz w:val="24"/>
          <w:szCs w:val="24"/>
        </w:rPr>
        <w:t>e</w:t>
      </w:r>
      <w:r w:rsidR="006443DD" w:rsidRPr="006443DD">
        <w:rPr>
          <w:rFonts w:ascii="Times New Roman" w:hAnsi="Times New Roman" w:cs="Times New Roman"/>
          <w:sz w:val="24"/>
          <w:szCs w:val="24"/>
        </w:rPr>
        <w:t xml:space="preserve"> Channels 14 through 18 available for</w:t>
      </w:r>
      <w:r w:rsidR="006443DD">
        <w:rPr>
          <w:rFonts w:ascii="Times New Roman" w:hAnsi="Times New Roman" w:cs="Times New Roman"/>
          <w:sz w:val="24"/>
          <w:szCs w:val="24"/>
        </w:rPr>
        <w:t xml:space="preserve"> </w:t>
      </w:r>
      <w:r w:rsidR="006443DD" w:rsidRPr="006443DD">
        <w:rPr>
          <w:rFonts w:ascii="Times New Roman" w:hAnsi="Times New Roman" w:cs="Times New Roman"/>
          <w:sz w:val="24"/>
          <w:szCs w:val="24"/>
        </w:rPr>
        <w:t>point</w:t>
      </w:r>
      <w:r w:rsidR="006443DD">
        <w:rPr>
          <w:rFonts w:ascii="Times New Roman" w:hAnsi="Times New Roman" w:cs="Times New Roman"/>
          <w:sz w:val="24"/>
          <w:szCs w:val="24"/>
        </w:rPr>
        <w:t>-</w:t>
      </w:r>
      <w:r w:rsidR="006443DD" w:rsidRPr="006443DD">
        <w:rPr>
          <w:rFonts w:ascii="Times New Roman" w:hAnsi="Times New Roman" w:cs="Times New Roman"/>
          <w:sz w:val="24"/>
          <w:szCs w:val="24"/>
        </w:rPr>
        <w:t>to</w:t>
      </w:r>
      <w:r w:rsidR="006443DD">
        <w:rPr>
          <w:rFonts w:ascii="Times New Roman" w:hAnsi="Times New Roman" w:cs="Times New Roman"/>
          <w:sz w:val="24"/>
          <w:szCs w:val="24"/>
        </w:rPr>
        <w:t>-</w:t>
      </w:r>
      <w:r w:rsidR="006443DD" w:rsidRPr="006443DD">
        <w:rPr>
          <w:rFonts w:ascii="Times New Roman" w:hAnsi="Times New Roman" w:cs="Times New Roman"/>
          <w:sz w:val="24"/>
          <w:szCs w:val="24"/>
        </w:rPr>
        <w:t>point use as 1 MHz bandwidth channels to support narrowband backhaul on a primary</w:t>
      </w:r>
      <w:r w:rsidR="006443DD">
        <w:rPr>
          <w:rFonts w:ascii="Times New Roman" w:hAnsi="Times New Roman" w:cs="Times New Roman"/>
          <w:sz w:val="24"/>
          <w:szCs w:val="24"/>
        </w:rPr>
        <w:t xml:space="preserve"> </w:t>
      </w:r>
      <w:r w:rsidR="006443DD" w:rsidRPr="006443DD">
        <w:rPr>
          <w:rFonts w:ascii="Times New Roman" w:hAnsi="Times New Roman" w:cs="Times New Roman"/>
          <w:sz w:val="24"/>
          <w:szCs w:val="24"/>
        </w:rPr>
        <w:t>basis.</w:t>
      </w:r>
      <w:r w:rsidR="006443DD">
        <w:rPr>
          <w:rStyle w:val="FootnoteReference"/>
          <w:rFonts w:ascii="Times New Roman" w:hAnsi="Times New Roman" w:cs="Times New Roman"/>
          <w:sz w:val="24"/>
          <w:szCs w:val="24"/>
        </w:rPr>
        <w:footnoteReference w:id="13"/>
      </w:r>
    </w:p>
    <w:p w14:paraId="30888064" w14:textId="2049A9AE" w:rsidR="005C1F77" w:rsidRPr="007641DC" w:rsidRDefault="000E67A3" w:rsidP="00EA04AD">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UTC, EEI, NRECA, and </w:t>
      </w:r>
      <w:r w:rsidR="008A4854">
        <w:rPr>
          <w:rFonts w:ascii="Times New Roman" w:hAnsi="Times New Roman" w:cs="Times New Roman"/>
          <w:sz w:val="24"/>
          <w:szCs w:val="24"/>
        </w:rPr>
        <w:t>GridWise</w:t>
      </w:r>
      <w:r w:rsidR="006443DD">
        <w:rPr>
          <w:rFonts w:ascii="Times New Roman" w:hAnsi="Times New Roman" w:cs="Times New Roman"/>
          <w:sz w:val="24"/>
          <w:szCs w:val="24"/>
        </w:rPr>
        <w:t xml:space="preserve"> applaud the Commission for issuing its Sixth Further Notice of Proposed Rulemaking </w:t>
      </w:r>
      <w:r w:rsidR="001F6415">
        <w:rPr>
          <w:rFonts w:ascii="Times New Roman" w:hAnsi="Times New Roman" w:cs="Times New Roman"/>
          <w:sz w:val="24"/>
          <w:szCs w:val="24"/>
        </w:rPr>
        <w:t xml:space="preserve">and </w:t>
      </w:r>
      <w:r w:rsidR="00AE4260">
        <w:rPr>
          <w:rFonts w:ascii="Times New Roman" w:hAnsi="Times New Roman" w:cs="Times New Roman"/>
          <w:sz w:val="24"/>
          <w:szCs w:val="24"/>
        </w:rPr>
        <w:t>support expanding</w:t>
      </w:r>
      <w:r w:rsidR="006443DD">
        <w:rPr>
          <w:rFonts w:ascii="Times New Roman" w:hAnsi="Times New Roman" w:cs="Times New Roman"/>
          <w:sz w:val="24"/>
          <w:szCs w:val="24"/>
        </w:rPr>
        <w:t xml:space="preserve"> eligibility to include utilities and other CII</w:t>
      </w:r>
      <w:r w:rsidR="00AE4260">
        <w:rPr>
          <w:rFonts w:ascii="Times New Roman" w:hAnsi="Times New Roman" w:cs="Times New Roman"/>
          <w:sz w:val="24"/>
          <w:szCs w:val="24"/>
        </w:rPr>
        <w:t xml:space="preserve"> as well as other </w:t>
      </w:r>
      <w:r w:rsidR="006443DD">
        <w:rPr>
          <w:rFonts w:ascii="Times New Roman" w:hAnsi="Times New Roman" w:cs="Times New Roman"/>
          <w:sz w:val="24"/>
          <w:szCs w:val="24"/>
        </w:rPr>
        <w:t xml:space="preserve">revisions to the rules that will promote more effective use of the </w:t>
      </w:r>
      <w:r w:rsidR="00AE4260">
        <w:rPr>
          <w:rFonts w:ascii="Times New Roman" w:hAnsi="Times New Roman" w:cs="Times New Roman"/>
          <w:sz w:val="24"/>
          <w:szCs w:val="24"/>
        </w:rPr>
        <w:t xml:space="preserve">4.9 GHz </w:t>
      </w:r>
      <w:r w:rsidR="006443DD">
        <w:rPr>
          <w:rFonts w:ascii="Times New Roman" w:hAnsi="Times New Roman" w:cs="Times New Roman"/>
          <w:sz w:val="24"/>
          <w:szCs w:val="24"/>
        </w:rPr>
        <w:t xml:space="preserve">band.  As described more fully below, </w:t>
      </w:r>
      <w:r>
        <w:rPr>
          <w:rFonts w:ascii="Times New Roman" w:hAnsi="Times New Roman" w:cs="Times New Roman"/>
          <w:sz w:val="24"/>
          <w:szCs w:val="24"/>
        </w:rPr>
        <w:t xml:space="preserve">UTC, EEI, NRECA, and </w:t>
      </w:r>
      <w:r w:rsidR="008A4854">
        <w:rPr>
          <w:rFonts w:ascii="Times New Roman" w:hAnsi="Times New Roman" w:cs="Times New Roman"/>
          <w:sz w:val="24"/>
          <w:szCs w:val="24"/>
        </w:rPr>
        <w:t>GridWise</w:t>
      </w:r>
      <w:r w:rsidR="006443DD">
        <w:rPr>
          <w:rFonts w:ascii="Times New Roman" w:hAnsi="Times New Roman" w:cs="Times New Roman"/>
          <w:sz w:val="24"/>
          <w:szCs w:val="24"/>
        </w:rPr>
        <w:t xml:space="preserve"> submit that expanding eligibility to include utilities and CII will promote more effective use of the 4.9 GHz band</w:t>
      </w:r>
      <w:r w:rsidR="00FF656A">
        <w:rPr>
          <w:rFonts w:ascii="Times New Roman" w:hAnsi="Times New Roman" w:cs="Times New Roman"/>
          <w:sz w:val="24"/>
          <w:szCs w:val="24"/>
        </w:rPr>
        <w:t>.</w:t>
      </w:r>
      <w:r w:rsidR="006443DD">
        <w:rPr>
          <w:rFonts w:ascii="Times New Roman" w:hAnsi="Times New Roman" w:cs="Times New Roman"/>
          <w:sz w:val="24"/>
          <w:szCs w:val="24"/>
        </w:rPr>
        <w:t xml:space="preserve"> </w:t>
      </w:r>
      <w:r w:rsidR="00FF656A">
        <w:rPr>
          <w:rFonts w:ascii="Times New Roman" w:hAnsi="Times New Roman" w:cs="Times New Roman"/>
          <w:sz w:val="24"/>
          <w:szCs w:val="24"/>
        </w:rPr>
        <w:t>U</w:t>
      </w:r>
      <w:r w:rsidR="006443DD">
        <w:rPr>
          <w:rFonts w:ascii="Times New Roman" w:hAnsi="Times New Roman" w:cs="Times New Roman"/>
          <w:sz w:val="24"/>
          <w:szCs w:val="24"/>
        </w:rPr>
        <w:t xml:space="preserve">tilities urgently need access to additional capacity for fixed and mobile </w:t>
      </w:r>
      <w:r w:rsidR="00516CEF">
        <w:rPr>
          <w:rFonts w:ascii="Times New Roman" w:hAnsi="Times New Roman" w:cs="Times New Roman"/>
          <w:sz w:val="24"/>
          <w:szCs w:val="24"/>
        </w:rPr>
        <w:t xml:space="preserve">operations to support the proliferation of sensors and other devices for machine-to-machine (M2M) utility </w:t>
      </w:r>
      <w:r w:rsidR="00516CEF">
        <w:rPr>
          <w:rFonts w:ascii="Times New Roman" w:hAnsi="Times New Roman" w:cs="Times New Roman"/>
          <w:sz w:val="24"/>
          <w:szCs w:val="24"/>
        </w:rPr>
        <w:lastRenderedPageBreak/>
        <w:t>applications, such as SCADA, DA, and AMI, as well as synch</w:t>
      </w:r>
      <w:r w:rsidR="003E49C5">
        <w:rPr>
          <w:rFonts w:ascii="Times New Roman" w:hAnsi="Times New Roman" w:cs="Times New Roman"/>
          <w:sz w:val="24"/>
          <w:szCs w:val="24"/>
        </w:rPr>
        <w:t>r</w:t>
      </w:r>
      <w:r w:rsidR="00516CEF">
        <w:rPr>
          <w:rFonts w:ascii="Times New Roman" w:hAnsi="Times New Roman" w:cs="Times New Roman"/>
          <w:sz w:val="24"/>
          <w:szCs w:val="24"/>
        </w:rPr>
        <w:t>ophasors and other cutting</w:t>
      </w:r>
      <w:r w:rsidR="00FF656A">
        <w:rPr>
          <w:rFonts w:ascii="Times New Roman" w:hAnsi="Times New Roman" w:cs="Times New Roman"/>
          <w:sz w:val="24"/>
          <w:szCs w:val="24"/>
        </w:rPr>
        <w:t>-</w:t>
      </w:r>
      <w:r w:rsidR="00516CEF">
        <w:rPr>
          <w:rFonts w:ascii="Times New Roman" w:hAnsi="Times New Roman" w:cs="Times New Roman"/>
          <w:sz w:val="24"/>
          <w:szCs w:val="24"/>
        </w:rPr>
        <w:t xml:space="preserve">edge applications that will increase the safety, reliability and security of energy and water services.  </w:t>
      </w:r>
      <w:r>
        <w:rPr>
          <w:rFonts w:ascii="Times New Roman" w:hAnsi="Times New Roman" w:cs="Times New Roman"/>
          <w:sz w:val="24"/>
          <w:szCs w:val="24"/>
        </w:rPr>
        <w:t xml:space="preserve">UTC, EEI, NRECA, and </w:t>
      </w:r>
      <w:r w:rsidR="008A4854">
        <w:rPr>
          <w:rFonts w:ascii="Times New Roman" w:hAnsi="Times New Roman" w:cs="Times New Roman"/>
          <w:sz w:val="24"/>
          <w:szCs w:val="24"/>
        </w:rPr>
        <w:t>GridWise</w:t>
      </w:r>
      <w:r w:rsidR="00516CEF">
        <w:rPr>
          <w:rFonts w:ascii="Times New Roman" w:hAnsi="Times New Roman" w:cs="Times New Roman"/>
          <w:sz w:val="24"/>
          <w:szCs w:val="24"/>
        </w:rPr>
        <w:t xml:space="preserve"> believe that the Commission should not expand eligibility more broadly to include commercial service providers, which would threaten to cause interference and congestion, thus effectively discouraging investment by utilities and displacing public safety incumbents in the band. </w:t>
      </w:r>
      <w:r w:rsidR="009F324E">
        <w:rPr>
          <w:rFonts w:ascii="Times New Roman" w:hAnsi="Times New Roman" w:cs="Times New Roman"/>
          <w:sz w:val="24"/>
          <w:szCs w:val="24"/>
        </w:rPr>
        <w:t xml:space="preserve">  </w:t>
      </w:r>
      <w:r w:rsidR="009F324E" w:rsidRPr="009F324E">
        <w:rPr>
          <w:rFonts w:ascii="Times New Roman" w:hAnsi="Times New Roman" w:cs="Times New Roman"/>
          <w:sz w:val="24"/>
          <w:szCs w:val="24"/>
        </w:rPr>
        <w:t xml:space="preserve">Therefore, </w:t>
      </w:r>
      <w:r>
        <w:rPr>
          <w:rFonts w:ascii="Times New Roman" w:hAnsi="Times New Roman" w:cs="Times New Roman"/>
          <w:sz w:val="24"/>
          <w:szCs w:val="24"/>
        </w:rPr>
        <w:t xml:space="preserve">UTC, EEI, NRECA, and </w:t>
      </w:r>
      <w:r w:rsidR="008A4854">
        <w:rPr>
          <w:rFonts w:ascii="Times New Roman" w:hAnsi="Times New Roman" w:cs="Times New Roman"/>
          <w:sz w:val="24"/>
          <w:szCs w:val="24"/>
        </w:rPr>
        <w:t>GridWise</w:t>
      </w:r>
      <w:r w:rsidR="009F324E" w:rsidRPr="009F324E">
        <w:rPr>
          <w:rFonts w:ascii="Times New Roman" w:hAnsi="Times New Roman" w:cs="Times New Roman"/>
          <w:sz w:val="24"/>
          <w:szCs w:val="24"/>
        </w:rPr>
        <w:t xml:space="preserve"> </w:t>
      </w:r>
      <w:r w:rsidR="00AD18D3">
        <w:rPr>
          <w:rFonts w:ascii="Times New Roman" w:hAnsi="Times New Roman" w:cs="Times New Roman"/>
          <w:sz w:val="24"/>
          <w:szCs w:val="24"/>
        </w:rPr>
        <w:t>are</w:t>
      </w:r>
      <w:r w:rsidR="00AD18D3" w:rsidRPr="009F324E">
        <w:rPr>
          <w:rFonts w:ascii="Times New Roman" w:hAnsi="Times New Roman" w:cs="Times New Roman"/>
          <w:sz w:val="24"/>
          <w:szCs w:val="24"/>
        </w:rPr>
        <w:t xml:space="preserve"> </w:t>
      </w:r>
      <w:r w:rsidR="009F324E" w:rsidRPr="009F324E">
        <w:rPr>
          <w:rFonts w:ascii="Times New Roman" w:hAnsi="Times New Roman" w:cs="Times New Roman"/>
          <w:sz w:val="24"/>
          <w:szCs w:val="24"/>
        </w:rPr>
        <w:t xml:space="preserve">pleased to file </w:t>
      </w:r>
      <w:r w:rsidR="00AD18D3">
        <w:rPr>
          <w:rFonts w:ascii="Times New Roman" w:hAnsi="Times New Roman" w:cs="Times New Roman"/>
          <w:sz w:val="24"/>
          <w:szCs w:val="24"/>
        </w:rPr>
        <w:t>these</w:t>
      </w:r>
      <w:r w:rsidR="00AD18D3" w:rsidRPr="009F324E">
        <w:rPr>
          <w:rFonts w:ascii="Times New Roman" w:hAnsi="Times New Roman" w:cs="Times New Roman"/>
          <w:sz w:val="24"/>
          <w:szCs w:val="24"/>
        </w:rPr>
        <w:t xml:space="preserve"> </w:t>
      </w:r>
      <w:r w:rsidR="009F324E" w:rsidRPr="009F324E">
        <w:rPr>
          <w:rFonts w:ascii="Times New Roman" w:hAnsi="Times New Roman" w:cs="Times New Roman"/>
          <w:sz w:val="24"/>
          <w:szCs w:val="24"/>
        </w:rPr>
        <w:t xml:space="preserve">comments in support of the Commission’s </w:t>
      </w:r>
      <w:r w:rsidR="009F324E">
        <w:rPr>
          <w:rFonts w:ascii="Times New Roman" w:hAnsi="Times New Roman" w:cs="Times New Roman"/>
          <w:sz w:val="24"/>
          <w:szCs w:val="24"/>
        </w:rPr>
        <w:t>Sixth F</w:t>
      </w:r>
      <w:r w:rsidR="009F324E" w:rsidRPr="009F324E">
        <w:rPr>
          <w:rFonts w:ascii="Times New Roman" w:hAnsi="Times New Roman" w:cs="Times New Roman"/>
          <w:sz w:val="24"/>
          <w:szCs w:val="24"/>
        </w:rPr>
        <w:t>urther</w:t>
      </w:r>
      <w:r w:rsidR="009F324E">
        <w:rPr>
          <w:rFonts w:ascii="Times New Roman" w:hAnsi="Times New Roman" w:cs="Times New Roman"/>
          <w:sz w:val="24"/>
          <w:szCs w:val="24"/>
        </w:rPr>
        <w:t xml:space="preserve"> Notice of Proposed</w:t>
      </w:r>
      <w:r w:rsidR="009F324E" w:rsidRPr="009F324E">
        <w:rPr>
          <w:rFonts w:ascii="Times New Roman" w:hAnsi="Times New Roman" w:cs="Times New Roman"/>
          <w:sz w:val="24"/>
          <w:szCs w:val="24"/>
        </w:rPr>
        <w:t xml:space="preserve"> </w:t>
      </w:r>
      <w:r w:rsidR="009F324E" w:rsidRPr="007641DC">
        <w:rPr>
          <w:rFonts w:ascii="Times New Roman" w:hAnsi="Times New Roman" w:cs="Times New Roman"/>
          <w:sz w:val="24"/>
          <w:szCs w:val="24"/>
        </w:rPr>
        <w:t>Rulemaking regarding the 4.9 GHz band.</w:t>
      </w:r>
    </w:p>
    <w:p w14:paraId="26B8116E" w14:textId="77777777" w:rsidR="00477C99" w:rsidRPr="007641DC" w:rsidRDefault="00C37397" w:rsidP="006C1BBD">
      <w:pPr>
        <w:pStyle w:val="ListParagraph"/>
        <w:numPr>
          <w:ilvl w:val="0"/>
          <w:numId w:val="5"/>
        </w:numPr>
        <w:spacing w:line="240" w:lineRule="auto"/>
        <w:rPr>
          <w:rFonts w:ascii="Times New Roman" w:hAnsi="Times New Roman" w:cs="Times New Roman"/>
          <w:b/>
          <w:sz w:val="24"/>
          <w:szCs w:val="24"/>
        </w:rPr>
      </w:pPr>
      <w:r w:rsidRPr="007641DC">
        <w:rPr>
          <w:rFonts w:ascii="Times New Roman" w:hAnsi="Times New Roman" w:cs="Times New Roman"/>
          <w:b/>
          <w:sz w:val="24"/>
          <w:szCs w:val="24"/>
        </w:rPr>
        <w:t>The Commission Should Expand Eligibility to Include Utilities and CII to Make More Effective Use of the 4.9 GHz Band.</w:t>
      </w:r>
    </w:p>
    <w:p w14:paraId="75286F64" w14:textId="35C6CD20" w:rsidR="00C37397" w:rsidRPr="007641DC" w:rsidRDefault="00C37397" w:rsidP="00477C99">
      <w:pPr>
        <w:pStyle w:val="ListParagraph"/>
        <w:spacing w:line="240" w:lineRule="auto"/>
        <w:ind w:left="1440"/>
        <w:rPr>
          <w:rFonts w:ascii="Times New Roman" w:hAnsi="Times New Roman" w:cs="Times New Roman"/>
          <w:b/>
          <w:sz w:val="24"/>
          <w:szCs w:val="24"/>
        </w:rPr>
      </w:pPr>
      <w:r w:rsidRPr="007641DC">
        <w:rPr>
          <w:rFonts w:ascii="Times New Roman" w:hAnsi="Times New Roman" w:cs="Times New Roman"/>
          <w:b/>
          <w:sz w:val="24"/>
          <w:szCs w:val="24"/>
        </w:rPr>
        <w:t xml:space="preserve">  </w:t>
      </w:r>
    </w:p>
    <w:p w14:paraId="167D0BF5" w14:textId="575B35B9" w:rsidR="00477C99" w:rsidRPr="007641DC" w:rsidRDefault="00477C99" w:rsidP="00477C99">
      <w:pPr>
        <w:pStyle w:val="ListParagraph"/>
        <w:numPr>
          <w:ilvl w:val="0"/>
          <w:numId w:val="6"/>
        </w:numPr>
        <w:spacing w:line="240" w:lineRule="auto"/>
        <w:rPr>
          <w:rFonts w:ascii="Times New Roman" w:hAnsi="Times New Roman" w:cs="Times New Roman"/>
          <w:b/>
          <w:sz w:val="24"/>
          <w:szCs w:val="24"/>
        </w:rPr>
      </w:pPr>
      <w:r w:rsidRPr="007641DC">
        <w:rPr>
          <w:rFonts w:ascii="Times New Roman" w:hAnsi="Times New Roman" w:cs="Times New Roman"/>
          <w:b/>
          <w:sz w:val="24"/>
          <w:szCs w:val="24"/>
        </w:rPr>
        <w:t>Introduction</w:t>
      </w:r>
    </w:p>
    <w:p w14:paraId="0FB5FE29" w14:textId="77777777" w:rsidR="00AD18D3" w:rsidRDefault="00F23F82" w:rsidP="00F23F82">
      <w:pPr>
        <w:spacing w:line="480" w:lineRule="auto"/>
        <w:ind w:firstLine="720"/>
        <w:rPr>
          <w:rFonts w:ascii="Times New Roman" w:hAnsi="Times New Roman" w:cs="Times New Roman"/>
          <w:sz w:val="24"/>
          <w:szCs w:val="24"/>
        </w:rPr>
      </w:pPr>
      <w:r w:rsidRPr="007641DC">
        <w:rPr>
          <w:rFonts w:ascii="Times New Roman" w:hAnsi="Times New Roman" w:cs="Times New Roman"/>
          <w:sz w:val="24"/>
          <w:szCs w:val="24"/>
        </w:rPr>
        <w:t>The Commission requests comment on three different ways to increase the effective use of the band through expanding eligibility, shared use and other alternatives.</w:t>
      </w:r>
      <w:r w:rsidRPr="007641DC">
        <w:rPr>
          <w:rStyle w:val="FootnoteReference"/>
          <w:rFonts w:ascii="Times New Roman" w:hAnsi="Times New Roman" w:cs="Times New Roman"/>
          <w:sz w:val="24"/>
          <w:szCs w:val="24"/>
        </w:rPr>
        <w:footnoteReference w:id="14"/>
      </w:r>
      <w:r w:rsidRPr="007641DC">
        <w:rPr>
          <w:rFonts w:ascii="Times New Roman" w:hAnsi="Times New Roman" w:cs="Times New Roman"/>
          <w:sz w:val="24"/>
          <w:szCs w:val="24"/>
        </w:rPr>
        <w:t xml:space="preserve"> First, the Commission invites comment on whether offering CII co-primary status with public safety is likely to create incentives for increased investment in the 4.9 GHz band.</w:t>
      </w:r>
      <w:r w:rsidRPr="007641DC">
        <w:rPr>
          <w:rStyle w:val="FootnoteReference"/>
          <w:rFonts w:ascii="Times New Roman" w:hAnsi="Times New Roman" w:cs="Times New Roman"/>
          <w:sz w:val="24"/>
          <w:szCs w:val="24"/>
        </w:rPr>
        <w:footnoteReference w:id="15"/>
      </w:r>
      <w:r w:rsidRPr="007641DC">
        <w:rPr>
          <w:rFonts w:ascii="Times New Roman" w:hAnsi="Times New Roman" w:cs="Times New Roman"/>
          <w:sz w:val="24"/>
          <w:szCs w:val="24"/>
        </w:rPr>
        <w:t xml:space="preserve">  In that regard, the Commission believes that “[e]xtending eligibility to CII could encourage collaborative investment by public safety and CII users of the 4.9 GHz band to improve response to emergencies that affect both public safety and critical infrastructure.”</w:t>
      </w:r>
      <w:r w:rsidRPr="007641DC">
        <w:rPr>
          <w:rStyle w:val="FootnoteReference"/>
          <w:rFonts w:ascii="Times New Roman" w:hAnsi="Times New Roman" w:cs="Times New Roman"/>
          <w:sz w:val="24"/>
          <w:szCs w:val="24"/>
        </w:rPr>
        <w:footnoteReference w:id="16"/>
      </w:r>
      <w:r w:rsidRPr="007641DC">
        <w:rPr>
          <w:rFonts w:ascii="Times New Roman" w:hAnsi="Times New Roman" w:cs="Times New Roman"/>
          <w:sz w:val="24"/>
          <w:szCs w:val="24"/>
        </w:rPr>
        <w:t xml:space="preserve">  Moreover, the Commission invites comment on whether CII access should be conditioned on using the band to provide “public safety services” as that term is defined in Section 337(f)(1)(A) of the </w:t>
      </w:r>
      <w:r w:rsidRPr="007641DC">
        <w:rPr>
          <w:rFonts w:ascii="Times New Roman" w:hAnsi="Times New Roman" w:cs="Times New Roman"/>
          <w:sz w:val="24"/>
          <w:szCs w:val="24"/>
        </w:rPr>
        <w:lastRenderedPageBreak/>
        <w:t>Communications Act of 1934, as amended.</w:t>
      </w:r>
      <w:r w:rsidRPr="007641DC">
        <w:rPr>
          <w:rStyle w:val="FootnoteReference"/>
          <w:rFonts w:ascii="Times New Roman" w:hAnsi="Times New Roman" w:cs="Times New Roman"/>
          <w:sz w:val="24"/>
          <w:szCs w:val="24"/>
        </w:rPr>
        <w:footnoteReference w:id="17"/>
      </w:r>
      <w:r w:rsidRPr="007641DC">
        <w:rPr>
          <w:rFonts w:ascii="Times New Roman" w:hAnsi="Times New Roman" w:cs="Times New Roman"/>
          <w:sz w:val="24"/>
          <w:szCs w:val="24"/>
        </w:rPr>
        <w:t xml:space="preserve">  In that regard, the Commission believes that “there is sufficient remaining spectrum in the band to accommodate both expanded use by public safety and CII co-primary use[; and that] [s]tated otherwise, we think the benefits of co-primary use of the band by both CII and public safety can be realized at slight or no cost to public safety.”</w:t>
      </w:r>
      <w:r w:rsidRPr="007641DC">
        <w:rPr>
          <w:rStyle w:val="FootnoteReference"/>
          <w:rFonts w:ascii="Times New Roman" w:hAnsi="Times New Roman" w:cs="Times New Roman"/>
          <w:sz w:val="24"/>
          <w:szCs w:val="24"/>
        </w:rPr>
        <w:t xml:space="preserve"> </w:t>
      </w:r>
      <w:r w:rsidRPr="007641DC">
        <w:rPr>
          <w:rStyle w:val="FootnoteReference"/>
          <w:rFonts w:ascii="Times New Roman" w:hAnsi="Times New Roman" w:cs="Times New Roman"/>
          <w:sz w:val="24"/>
          <w:szCs w:val="24"/>
        </w:rPr>
        <w:footnoteReference w:id="18"/>
      </w:r>
      <w:r w:rsidRPr="007641DC">
        <w:rPr>
          <w:rFonts w:ascii="Times New Roman" w:hAnsi="Times New Roman" w:cs="Times New Roman"/>
          <w:sz w:val="24"/>
          <w:szCs w:val="24"/>
        </w:rPr>
        <w:t xml:space="preserve">  </w:t>
      </w:r>
    </w:p>
    <w:p w14:paraId="3B7F4022" w14:textId="44C4E1E3" w:rsidR="00F23F82" w:rsidRPr="007641DC" w:rsidRDefault="00F23F82" w:rsidP="00F23F82">
      <w:pPr>
        <w:spacing w:line="480" w:lineRule="auto"/>
        <w:ind w:firstLine="720"/>
        <w:rPr>
          <w:rFonts w:ascii="Times New Roman" w:hAnsi="Times New Roman" w:cs="Times New Roman"/>
          <w:sz w:val="24"/>
          <w:szCs w:val="24"/>
        </w:rPr>
      </w:pPr>
      <w:r w:rsidRPr="007641DC">
        <w:rPr>
          <w:rFonts w:ascii="Times New Roman" w:hAnsi="Times New Roman" w:cs="Times New Roman"/>
          <w:sz w:val="24"/>
          <w:szCs w:val="24"/>
        </w:rPr>
        <w:t>Alternatively, the Commission asks for comment whether to afford public safety priority over other users and how priority would be achieved.</w:t>
      </w:r>
      <w:r w:rsidRPr="007641DC">
        <w:rPr>
          <w:rStyle w:val="FootnoteReference"/>
          <w:rFonts w:ascii="Times New Roman" w:hAnsi="Times New Roman" w:cs="Times New Roman"/>
          <w:sz w:val="24"/>
          <w:szCs w:val="24"/>
        </w:rPr>
        <w:footnoteReference w:id="19"/>
      </w:r>
      <w:r w:rsidRPr="007641DC">
        <w:rPr>
          <w:rFonts w:ascii="Times New Roman" w:hAnsi="Times New Roman" w:cs="Times New Roman"/>
          <w:sz w:val="24"/>
          <w:szCs w:val="24"/>
        </w:rPr>
        <w:t xml:space="preserve">  The Commission also asks for comment on the NPSTC Band Plan recommendation to provide CII immediate, co-primary access to Channels 6 and 7 during the first three years, to establish a notice procedure for CII access to the remainder of the band during the three-year period, and to open up the entire band to CII thereafter.</w:t>
      </w:r>
      <w:r w:rsidRPr="007641DC">
        <w:rPr>
          <w:rStyle w:val="FootnoteReference"/>
          <w:rFonts w:ascii="Times New Roman" w:hAnsi="Times New Roman" w:cs="Times New Roman"/>
          <w:sz w:val="24"/>
          <w:szCs w:val="24"/>
        </w:rPr>
        <w:footnoteReference w:id="20"/>
      </w:r>
      <w:r w:rsidRPr="007641DC">
        <w:rPr>
          <w:rFonts w:ascii="Times New Roman" w:hAnsi="Times New Roman" w:cs="Times New Roman"/>
          <w:sz w:val="24"/>
          <w:szCs w:val="24"/>
        </w:rPr>
        <w:t xml:space="preserve">  More specifically, the Commission invites comment on alternative arrangements, such as providing CII immediate access to Channels 12 and 13, which could be coupled with access to narrowband Channels 14-18 to create 15 megahertz of contiguous spectrum for CII to access on a co-primary basis.</w:t>
      </w:r>
      <w:r w:rsidRPr="007641DC">
        <w:rPr>
          <w:rStyle w:val="FootnoteReference"/>
          <w:rFonts w:ascii="Times New Roman" w:hAnsi="Times New Roman" w:cs="Times New Roman"/>
          <w:sz w:val="24"/>
          <w:szCs w:val="24"/>
        </w:rPr>
        <w:footnoteReference w:id="21"/>
      </w:r>
      <w:r w:rsidRPr="007641DC">
        <w:rPr>
          <w:rFonts w:ascii="Times New Roman" w:hAnsi="Times New Roman" w:cs="Times New Roman"/>
          <w:sz w:val="24"/>
          <w:szCs w:val="24"/>
        </w:rPr>
        <w:t xml:space="preserve">  On a related note, the Commission asks whether it should </w:t>
      </w:r>
      <w:bookmarkStart w:id="5" w:name="_Hlk518614866"/>
      <w:r w:rsidRPr="007641DC">
        <w:rPr>
          <w:rFonts w:ascii="Times New Roman" w:hAnsi="Times New Roman" w:cs="Times New Roman"/>
          <w:sz w:val="24"/>
          <w:szCs w:val="24"/>
        </w:rPr>
        <w:t xml:space="preserve">exclude Channels 1-5 from CII eligibility in light of the Commission’s proposal to dedicate this </w:t>
      </w:r>
      <w:bookmarkEnd w:id="5"/>
      <w:r w:rsidRPr="007641DC">
        <w:rPr>
          <w:rFonts w:ascii="Times New Roman" w:hAnsi="Times New Roman" w:cs="Times New Roman"/>
          <w:sz w:val="24"/>
          <w:szCs w:val="24"/>
        </w:rPr>
        <w:t>segment to public safety aeronautical mobile and robotic use.</w:t>
      </w:r>
      <w:r w:rsidRPr="007641DC">
        <w:rPr>
          <w:rStyle w:val="FootnoteReference"/>
          <w:rFonts w:ascii="Times New Roman" w:hAnsi="Times New Roman" w:cs="Times New Roman"/>
          <w:sz w:val="24"/>
          <w:szCs w:val="24"/>
        </w:rPr>
        <w:footnoteReference w:id="22"/>
      </w:r>
      <w:r w:rsidRPr="007641DC">
        <w:rPr>
          <w:rFonts w:ascii="Times New Roman" w:hAnsi="Times New Roman" w:cs="Times New Roman"/>
          <w:sz w:val="24"/>
          <w:szCs w:val="24"/>
        </w:rPr>
        <w:t xml:space="preserve">  Lastly, the Commission asks whether to expand eligibility to other entities besides those defined as CII under the Commission’s </w:t>
      </w:r>
      <w:r w:rsidR="009F2E6B">
        <w:rPr>
          <w:rFonts w:ascii="Times New Roman" w:hAnsi="Times New Roman" w:cs="Times New Roman"/>
          <w:sz w:val="24"/>
          <w:szCs w:val="24"/>
        </w:rPr>
        <w:t>rules</w:t>
      </w:r>
      <w:r w:rsidRPr="007641DC">
        <w:rPr>
          <w:rFonts w:ascii="Times New Roman" w:hAnsi="Times New Roman" w:cs="Times New Roman"/>
          <w:sz w:val="24"/>
          <w:szCs w:val="24"/>
        </w:rPr>
        <w:t xml:space="preserve"> at Section 90.7.  In this regard, the Commission invites comment on how a </w:t>
      </w:r>
      <w:r w:rsidRPr="007641DC">
        <w:rPr>
          <w:rFonts w:ascii="Times New Roman" w:hAnsi="Times New Roman" w:cs="Times New Roman"/>
          <w:sz w:val="24"/>
          <w:szCs w:val="24"/>
        </w:rPr>
        <w:lastRenderedPageBreak/>
        <w:t>set aside for CII would be consistent with the Commission’s flexible licensing approach in other bands, and how CII entities’ need for co-primary use of this band can be differentiated from the needs of other critical and safety-related industries that may seek access to this band in the future.</w:t>
      </w:r>
      <w:r w:rsidRPr="007641DC">
        <w:rPr>
          <w:rStyle w:val="FootnoteReference"/>
          <w:rFonts w:ascii="Times New Roman" w:hAnsi="Times New Roman" w:cs="Times New Roman"/>
          <w:sz w:val="24"/>
          <w:szCs w:val="24"/>
        </w:rPr>
        <w:footnoteReference w:id="23"/>
      </w:r>
      <w:r w:rsidRPr="007641DC">
        <w:rPr>
          <w:rFonts w:ascii="Times New Roman" w:hAnsi="Times New Roman" w:cs="Times New Roman"/>
          <w:sz w:val="24"/>
          <w:szCs w:val="24"/>
        </w:rPr>
        <w:t xml:space="preserve">  </w:t>
      </w:r>
    </w:p>
    <w:p w14:paraId="1BCC2275" w14:textId="27C80FD0" w:rsidR="00F23F82" w:rsidRPr="007641DC" w:rsidRDefault="00F23F82" w:rsidP="00F23F82">
      <w:pPr>
        <w:spacing w:line="480" w:lineRule="auto"/>
        <w:ind w:firstLine="720"/>
        <w:rPr>
          <w:rFonts w:ascii="Times New Roman" w:hAnsi="Times New Roman" w:cs="Times New Roman"/>
          <w:sz w:val="24"/>
          <w:szCs w:val="24"/>
        </w:rPr>
      </w:pPr>
      <w:r w:rsidRPr="007641DC">
        <w:rPr>
          <w:rFonts w:ascii="Times New Roman" w:hAnsi="Times New Roman" w:cs="Times New Roman"/>
          <w:sz w:val="24"/>
          <w:szCs w:val="24"/>
        </w:rPr>
        <w:t>The Commission also invites comment on either leasing the spectrum or adopting two-tiered sharing on a secondary basis as alternative approaches for making more effective use of the band.</w:t>
      </w:r>
      <w:r w:rsidRPr="007641DC">
        <w:rPr>
          <w:rStyle w:val="FootnoteReference"/>
          <w:rFonts w:ascii="Times New Roman" w:hAnsi="Times New Roman" w:cs="Times New Roman"/>
          <w:sz w:val="24"/>
          <w:szCs w:val="24"/>
        </w:rPr>
        <w:footnoteReference w:id="24"/>
      </w:r>
      <w:r w:rsidRPr="007641DC">
        <w:rPr>
          <w:rFonts w:ascii="Times New Roman" w:hAnsi="Times New Roman" w:cs="Times New Roman"/>
          <w:sz w:val="24"/>
          <w:szCs w:val="24"/>
        </w:rPr>
        <w:t xml:space="preserve">  In the context of leasing, the Commission invites comments on the costs and benefits of such an approach, including the potential impact that leasing could have considering the use of the band for public safety services and the state of technology that could interrupt non-public safety use of the band during emergencies.  Moreover, the Commission invites comment on the relative costs and benefits of a commercial-leasing options vis-à-vis the CII co-primary option that the Commission is also considering, including whether and to what degree either option would bring the greatest innovation to the 4.9 GHz band and which one would best facilitate the introduction of new, lower cost equipment.</w:t>
      </w:r>
      <w:r w:rsidRPr="007641DC">
        <w:rPr>
          <w:rStyle w:val="FootnoteReference"/>
          <w:rFonts w:ascii="Times New Roman" w:hAnsi="Times New Roman" w:cs="Times New Roman"/>
          <w:sz w:val="24"/>
          <w:szCs w:val="24"/>
        </w:rPr>
        <w:footnoteReference w:id="25"/>
      </w:r>
      <w:r w:rsidRPr="007641DC">
        <w:rPr>
          <w:rFonts w:ascii="Times New Roman" w:hAnsi="Times New Roman" w:cs="Times New Roman"/>
          <w:sz w:val="24"/>
          <w:szCs w:val="24"/>
        </w:rPr>
        <w:t xml:space="preserve">  Overall, the Commission invites comment on which option would best serve the goal of increasing shared use of this band at the lowest cost.</w:t>
      </w:r>
      <w:r w:rsidRPr="007641DC">
        <w:rPr>
          <w:rStyle w:val="FootnoteReference"/>
          <w:rFonts w:ascii="Times New Roman" w:hAnsi="Times New Roman" w:cs="Times New Roman"/>
          <w:sz w:val="24"/>
          <w:szCs w:val="24"/>
        </w:rPr>
        <w:footnoteReference w:id="26"/>
      </w:r>
      <w:r w:rsidRPr="007641DC">
        <w:rPr>
          <w:rFonts w:ascii="Times New Roman" w:hAnsi="Times New Roman" w:cs="Times New Roman"/>
          <w:sz w:val="24"/>
          <w:szCs w:val="24"/>
        </w:rPr>
        <w:t xml:space="preserve">  Meanwhile in the context of the two-tier sharing approach, the Commission invites comment on the feasibility and the costs and benefits of implementing a database solution to prioritize public safety and non-public safety tier operations.  Specifically, what is the state of the technology for managing operations via a sharing database, and would the costs of implementing this solution </w:t>
      </w:r>
      <w:r w:rsidRPr="007641DC">
        <w:rPr>
          <w:rFonts w:ascii="Times New Roman" w:hAnsi="Times New Roman" w:cs="Times New Roman"/>
          <w:sz w:val="24"/>
          <w:szCs w:val="24"/>
        </w:rPr>
        <w:lastRenderedPageBreak/>
        <w:t>outweigh the potential benefits?</w:t>
      </w:r>
      <w:r w:rsidRPr="007641DC">
        <w:rPr>
          <w:rStyle w:val="FootnoteReference"/>
          <w:rFonts w:ascii="Times New Roman" w:hAnsi="Times New Roman" w:cs="Times New Roman"/>
          <w:sz w:val="24"/>
          <w:szCs w:val="24"/>
        </w:rPr>
        <w:footnoteReference w:id="27"/>
      </w:r>
      <w:r w:rsidRPr="007641DC">
        <w:rPr>
          <w:rFonts w:ascii="Times New Roman" w:hAnsi="Times New Roman" w:cs="Times New Roman"/>
          <w:sz w:val="24"/>
          <w:szCs w:val="24"/>
        </w:rPr>
        <w:t xml:space="preserve">  Beyond the upfront cost of designing, building and operating the spectrum sharing database, the Commission asserts that dynamic spectrum sharing would not appear to impose costs on public safety because it would retain priority access to the spectrum as needed.</w:t>
      </w:r>
      <w:r w:rsidRPr="007641DC">
        <w:rPr>
          <w:rStyle w:val="FootnoteReference"/>
          <w:rFonts w:ascii="Times New Roman" w:hAnsi="Times New Roman" w:cs="Times New Roman"/>
          <w:sz w:val="24"/>
          <w:szCs w:val="24"/>
        </w:rPr>
        <w:footnoteReference w:id="28"/>
      </w:r>
      <w:r w:rsidRPr="007641DC">
        <w:rPr>
          <w:rFonts w:ascii="Times New Roman" w:hAnsi="Times New Roman" w:cs="Times New Roman"/>
          <w:sz w:val="24"/>
          <w:szCs w:val="24"/>
        </w:rPr>
        <w:t xml:space="preserve">   </w:t>
      </w:r>
    </w:p>
    <w:p w14:paraId="27F66414" w14:textId="08189FD2" w:rsidR="004031F7" w:rsidRPr="007641DC" w:rsidRDefault="00F23F82" w:rsidP="008A7848">
      <w:pPr>
        <w:spacing w:line="480" w:lineRule="auto"/>
        <w:ind w:firstLine="720"/>
        <w:rPr>
          <w:rFonts w:ascii="Times New Roman" w:hAnsi="Times New Roman" w:cs="Times New Roman"/>
          <w:sz w:val="24"/>
          <w:szCs w:val="24"/>
        </w:rPr>
      </w:pPr>
      <w:r w:rsidRPr="007641DC">
        <w:rPr>
          <w:rFonts w:ascii="Times New Roman" w:hAnsi="Times New Roman" w:cs="Times New Roman"/>
          <w:sz w:val="24"/>
          <w:szCs w:val="24"/>
        </w:rPr>
        <w:t>Finally, the Commission invites comment on redesignation of the band in whole or in part for commercial services as the means to make more effective use of the band.  That option raises all kinds of logistical issues, including how much and to what extent the spectrum is segmented, including any guard band that would be necessary to protect incumbent public safety entities in the band.  It also raises broader questions about whether to auction the band, and whether the band would support 5G or unlicensed operations.  Finally, the Commission invites related questions about how to treat incumbent public safety systems in the band, if it is redesignated for commercial use.</w:t>
      </w:r>
      <w:r w:rsidRPr="007641DC">
        <w:rPr>
          <w:rStyle w:val="FootnoteReference"/>
          <w:rFonts w:ascii="Times New Roman" w:hAnsi="Times New Roman" w:cs="Times New Roman"/>
          <w:sz w:val="24"/>
          <w:szCs w:val="24"/>
        </w:rPr>
        <w:footnoteReference w:id="29"/>
      </w:r>
    </w:p>
    <w:p w14:paraId="77C011FE" w14:textId="338554FF" w:rsidR="00477C99" w:rsidRPr="007641DC" w:rsidRDefault="00E4524F" w:rsidP="005572C7">
      <w:pPr>
        <w:pStyle w:val="ListParagraph"/>
        <w:numPr>
          <w:ilvl w:val="0"/>
          <w:numId w:val="6"/>
        </w:numPr>
        <w:spacing w:line="240" w:lineRule="auto"/>
        <w:rPr>
          <w:rFonts w:ascii="Times New Roman" w:hAnsi="Times New Roman" w:cs="Times New Roman"/>
          <w:b/>
          <w:sz w:val="24"/>
          <w:szCs w:val="24"/>
        </w:rPr>
      </w:pPr>
      <w:r>
        <w:rPr>
          <w:rFonts w:ascii="Times New Roman" w:hAnsi="Times New Roman" w:cs="Times New Roman"/>
          <w:b/>
          <w:sz w:val="24"/>
          <w:szCs w:val="24"/>
        </w:rPr>
        <w:t xml:space="preserve">Expanding </w:t>
      </w:r>
      <w:r w:rsidR="00B06ECF">
        <w:rPr>
          <w:rFonts w:ascii="Times New Roman" w:hAnsi="Times New Roman" w:cs="Times New Roman"/>
          <w:b/>
          <w:sz w:val="24"/>
          <w:szCs w:val="24"/>
        </w:rPr>
        <w:t>e</w:t>
      </w:r>
      <w:r>
        <w:rPr>
          <w:rFonts w:ascii="Times New Roman" w:hAnsi="Times New Roman" w:cs="Times New Roman"/>
          <w:b/>
          <w:sz w:val="24"/>
          <w:szCs w:val="24"/>
        </w:rPr>
        <w:t xml:space="preserve">ligibility to </w:t>
      </w:r>
      <w:r w:rsidR="00B06ECF">
        <w:rPr>
          <w:rFonts w:ascii="Times New Roman" w:hAnsi="Times New Roman" w:cs="Times New Roman"/>
          <w:b/>
          <w:sz w:val="24"/>
          <w:szCs w:val="24"/>
        </w:rPr>
        <w:t>i</w:t>
      </w:r>
      <w:r>
        <w:rPr>
          <w:rFonts w:ascii="Times New Roman" w:hAnsi="Times New Roman" w:cs="Times New Roman"/>
          <w:b/>
          <w:sz w:val="24"/>
          <w:szCs w:val="24"/>
        </w:rPr>
        <w:t xml:space="preserve">nclude </w:t>
      </w:r>
      <w:r w:rsidR="00B06ECF">
        <w:rPr>
          <w:rFonts w:ascii="Times New Roman" w:hAnsi="Times New Roman" w:cs="Times New Roman"/>
          <w:b/>
          <w:sz w:val="24"/>
          <w:szCs w:val="24"/>
        </w:rPr>
        <w:t>u</w:t>
      </w:r>
      <w:r>
        <w:rPr>
          <w:rFonts w:ascii="Times New Roman" w:hAnsi="Times New Roman" w:cs="Times New Roman"/>
          <w:b/>
          <w:sz w:val="24"/>
          <w:szCs w:val="24"/>
        </w:rPr>
        <w:t xml:space="preserve">tilities and CII </w:t>
      </w:r>
      <w:r w:rsidR="00B06ECF">
        <w:rPr>
          <w:rFonts w:ascii="Times New Roman" w:hAnsi="Times New Roman" w:cs="Times New Roman"/>
          <w:b/>
          <w:sz w:val="24"/>
          <w:szCs w:val="24"/>
        </w:rPr>
        <w:t>w</w:t>
      </w:r>
      <w:r>
        <w:rPr>
          <w:rFonts w:ascii="Times New Roman" w:hAnsi="Times New Roman" w:cs="Times New Roman"/>
          <w:b/>
          <w:sz w:val="24"/>
          <w:szCs w:val="24"/>
        </w:rPr>
        <w:t xml:space="preserve">ould </w:t>
      </w:r>
      <w:r w:rsidR="00B06ECF">
        <w:rPr>
          <w:rFonts w:ascii="Times New Roman" w:hAnsi="Times New Roman" w:cs="Times New Roman"/>
          <w:b/>
          <w:sz w:val="24"/>
          <w:szCs w:val="24"/>
        </w:rPr>
        <w:t>m</w:t>
      </w:r>
      <w:r w:rsidR="00F35E18">
        <w:rPr>
          <w:rFonts w:ascii="Times New Roman" w:hAnsi="Times New Roman" w:cs="Times New Roman"/>
          <w:b/>
          <w:sz w:val="24"/>
          <w:szCs w:val="24"/>
        </w:rPr>
        <w:t xml:space="preserve">ake </w:t>
      </w:r>
      <w:r w:rsidR="00B06ECF">
        <w:rPr>
          <w:rFonts w:ascii="Times New Roman" w:hAnsi="Times New Roman" w:cs="Times New Roman"/>
          <w:b/>
          <w:sz w:val="24"/>
          <w:szCs w:val="24"/>
        </w:rPr>
        <w:t>e</w:t>
      </w:r>
      <w:r w:rsidR="00F35E18">
        <w:rPr>
          <w:rFonts w:ascii="Times New Roman" w:hAnsi="Times New Roman" w:cs="Times New Roman"/>
          <w:b/>
          <w:sz w:val="24"/>
          <w:szCs w:val="24"/>
        </w:rPr>
        <w:t xml:space="preserve">ffective </w:t>
      </w:r>
      <w:r w:rsidR="00B06ECF">
        <w:rPr>
          <w:rFonts w:ascii="Times New Roman" w:hAnsi="Times New Roman" w:cs="Times New Roman"/>
          <w:b/>
          <w:sz w:val="24"/>
          <w:szCs w:val="24"/>
        </w:rPr>
        <w:t>u</w:t>
      </w:r>
      <w:r w:rsidR="00F35E18">
        <w:rPr>
          <w:rFonts w:ascii="Times New Roman" w:hAnsi="Times New Roman" w:cs="Times New Roman"/>
          <w:b/>
          <w:sz w:val="24"/>
          <w:szCs w:val="24"/>
        </w:rPr>
        <w:t xml:space="preserve">se of the </w:t>
      </w:r>
      <w:r w:rsidR="00B06ECF">
        <w:rPr>
          <w:rFonts w:ascii="Times New Roman" w:hAnsi="Times New Roman" w:cs="Times New Roman"/>
          <w:b/>
          <w:sz w:val="24"/>
          <w:szCs w:val="24"/>
        </w:rPr>
        <w:t>b</w:t>
      </w:r>
      <w:r w:rsidR="00F35E18">
        <w:rPr>
          <w:rFonts w:ascii="Times New Roman" w:hAnsi="Times New Roman" w:cs="Times New Roman"/>
          <w:b/>
          <w:sz w:val="24"/>
          <w:szCs w:val="24"/>
        </w:rPr>
        <w:t xml:space="preserve">and by </w:t>
      </w:r>
      <w:r w:rsidR="00B06ECF">
        <w:rPr>
          <w:rFonts w:ascii="Times New Roman" w:hAnsi="Times New Roman" w:cs="Times New Roman"/>
          <w:b/>
          <w:sz w:val="24"/>
          <w:szCs w:val="24"/>
        </w:rPr>
        <w:t>s</w:t>
      </w:r>
      <w:r>
        <w:rPr>
          <w:rFonts w:ascii="Times New Roman" w:hAnsi="Times New Roman" w:cs="Times New Roman"/>
          <w:b/>
          <w:sz w:val="24"/>
          <w:szCs w:val="24"/>
        </w:rPr>
        <w:t>upport</w:t>
      </w:r>
      <w:r w:rsidR="00F35E18">
        <w:rPr>
          <w:rFonts w:ascii="Times New Roman" w:hAnsi="Times New Roman" w:cs="Times New Roman"/>
          <w:b/>
          <w:sz w:val="24"/>
          <w:szCs w:val="24"/>
        </w:rPr>
        <w:t>ing</w:t>
      </w:r>
      <w:r>
        <w:rPr>
          <w:rFonts w:ascii="Times New Roman" w:hAnsi="Times New Roman" w:cs="Times New Roman"/>
          <w:b/>
          <w:sz w:val="24"/>
          <w:szCs w:val="24"/>
        </w:rPr>
        <w:t xml:space="preserve"> </w:t>
      </w:r>
      <w:r w:rsidR="00B06ECF">
        <w:rPr>
          <w:rFonts w:ascii="Times New Roman" w:hAnsi="Times New Roman" w:cs="Times New Roman"/>
          <w:b/>
          <w:sz w:val="24"/>
          <w:szCs w:val="24"/>
        </w:rPr>
        <w:t>e</w:t>
      </w:r>
      <w:r>
        <w:rPr>
          <w:rFonts w:ascii="Times New Roman" w:hAnsi="Times New Roman" w:cs="Times New Roman"/>
          <w:b/>
          <w:sz w:val="24"/>
          <w:szCs w:val="24"/>
        </w:rPr>
        <w:t xml:space="preserve">nergy </w:t>
      </w:r>
      <w:r w:rsidR="00B06ECF">
        <w:rPr>
          <w:rFonts w:ascii="Times New Roman" w:hAnsi="Times New Roman" w:cs="Times New Roman"/>
          <w:b/>
          <w:sz w:val="24"/>
          <w:szCs w:val="24"/>
        </w:rPr>
        <w:t>r</w:t>
      </w:r>
      <w:r>
        <w:rPr>
          <w:rFonts w:ascii="Times New Roman" w:hAnsi="Times New Roman" w:cs="Times New Roman"/>
          <w:b/>
          <w:sz w:val="24"/>
          <w:szCs w:val="24"/>
        </w:rPr>
        <w:t xml:space="preserve">eliability and </w:t>
      </w:r>
      <w:r w:rsidR="00B06ECF">
        <w:rPr>
          <w:rFonts w:ascii="Times New Roman" w:hAnsi="Times New Roman" w:cs="Times New Roman"/>
          <w:b/>
          <w:sz w:val="24"/>
          <w:szCs w:val="24"/>
        </w:rPr>
        <w:t>s</w:t>
      </w:r>
      <w:r>
        <w:rPr>
          <w:rFonts w:ascii="Times New Roman" w:hAnsi="Times New Roman" w:cs="Times New Roman"/>
          <w:b/>
          <w:sz w:val="24"/>
          <w:szCs w:val="24"/>
        </w:rPr>
        <w:t xml:space="preserve">ecurity </w:t>
      </w:r>
      <w:r w:rsidR="00B06ECF">
        <w:rPr>
          <w:rFonts w:ascii="Times New Roman" w:hAnsi="Times New Roman" w:cs="Times New Roman"/>
          <w:b/>
          <w:sz w:val="24"/>
          <w:szCs w:val="24"/>
        </w:rPr>
        <w:t>w</w:t>
      </w:r>
      <w:r>
        <w:rPr>
          <w:rFonts w:ascii="Times New Roman" w:hAnsi="Times New Roman" w:cs="Times New Roman"/>
          <w:b/>
          <w:sz w:val="24"/>
          <w:szCs w:val="24"/>
        </w:rPr>
        <w:t xml:space="preserve">hile </w:t>
      </w:r>
      <w:r w:rsidR="00B06ECF">
        <w:rPr>
          <w:rFonts w:ascii="Times New Roman" w:hAnsi="Times New Roman" w:cs="Times New Roman"/>
          <w:b/>
          <w:sz w:val="24"/>
          <w:szCs w:val="24"/>
        </w:rPr>
        <w:t>p</w:t>
      </w:r>
      <w:r>
        <w:rPr>
          <w:rFonts w:ascii="Times New Roman" w:hAnsi="Times New Roman" w:cs="Times New Roman"/>
          <w:b/>
          <w:sz w:val="24"/>
          <w:szCs w:val="24"/>
        </w:rPr>
        <w:t xml:space="preserve">reserving and </w:t>
      </w:r>
      <w:r w:rsidR="00B06ECF">
        <w:rPr>
          <w:rFonts w:ascii="Times New Roman" w:hAnsi="Times New Roman" w:cs="Times New Roman"/>
          <w:b/>
          <w:sz w:val="24"/>
          <w:szCs w:val="24"/>
        </w:rPr>
        <w:t>p</w:t>
      </w:r>
      <w:r>
        <w:rPr>
          <w:rFonts w:ascii="Times New Roman" w:hAnsi="Times New Roman" w:cs="Times New Roman"/>
          <w:b/>
          <w:sz w:val="24"/>
          <w:szCs w:val="24"/>
        </w:rPr>
        <w:t xml:space="preserve">romoting </w:t>
      </w:r>
      <w:r w:rsidR="00B06ECF">
        <w:rPr>
          <w:rFonts w:ascii="Times New Roman" w:hAnsi="Times New Roman" w:cs="Times New Roman"/>
          <w:b/>
          <w:sz w:val="24"/>
          <w:szCs w:val="24"/>
        </w:rPr>
        <w:t>p</w:t>
      </w:r>
      <w:r>
        <w:rPr>
          <w:rFonts w:ascii="Times New Roman" w:hAnsi="Times New Roman" w:cs="Times New Roman"/>
          <w:b/>
          <w:sz w:val="24"/>
          <w:szCs w:val="24"/>
        </w:rPr>
        <w:t xml:space="preserve">ublic </w:t>
      </w:r>
      <w:r w:rsidR="00B06ECF">
        <w:rPr>
          <w:rFonts w:ascii="Times New Roman" w:hAnsi="Times New Roman" w:cs="Times New Roman"/>
          <w:b/>
          <w:sz w:val="24"/>
          <w:szCs w:val="24"/>
        </w:rPr>
        <w:t>s</w:t>
      </w:r>
      <w:r>
        <w:rPr>
          <w:rFonts w:ascii="Times New Roman" w:hAnsi="Times New Roman" w:cs="Times New Roman"/>
          <w:b/>
          <w:sz w:val="24"/>
          <w:szCs w:val="24"/>
        </w:rPr>
        <w:t>afety.</w:t>
      </w:r>
    </w:p>
    <w:p w14:paraId="29E5A435" w14:textId="69DA8BDE" w:rsidR="00B51A86" w:rsidRPr="007641DC" w:rsidRDefault="00AE4260" w:rsidP="00A939E5">
      <w:pPr>
        <w:spacing w:line="480" w:lineRule="auto"/>
        <w:ind w:firstLine="720"/>
        <w:rPr>
          <w:rFonts w:ascii="Times New Roman" w:hAnsi="Times New Roman" w:cs="Times New Roman"/>
          <w:sz w:val="24"/>
          <w:szCs w:val="24"/>
        </w:rPr>
      </w:pPr>
      <w:r>
        <w:rPr>
          <w:rFonts w:ascii="Times New Roman" w:hAnsi="Times New Roman" w:cs="Times New Roman"/>
          <w:sz w:val="24"/>
          <w:szCs w:val="24"/>
        </w:rPr>
        <w:t>E</w:t>
      </w:r>
      <w:r w:rsidR="005A7AFC" w:rsidRPr="007641DC">
        <w:rPr>
          <w:rFonts w:ascii="Times New Roman" w:hAnsi="Times New Roman" w:cs="Times New Roman"/>
          <w:sz w:val="24"/>
          <w:szCs w:val="24"/>
        </w:rPr>
        <w:t xml:space="preserve">xpanding eligibility to include utilities and other critical infrastructure industries is </w:t>
      </w:r>
      <w:r>
        <w:rPr>
          <w:rFonts w:ascii="Times New Roman" w:hAnsi="Times New Roman" w:cs="Times New Roman"/>
          <w:sz w:val="24"/>
          <w:szCs w:val="24"/>
        </w:rPr>
        <w:t>the best way</w:t>
      </w:r>
      <w:r w:rsidR="005A7AFC" w:rsidRPr="007641DC">
        <w:rPr>
          <w:rFonts w:ascii="Times New Roman" w:hAnsi="Times New Roman" w:cs="Times New Roman"/>
          <w:sz w:val="24"/>
          <w:szCs w:val="24"/>
        </w:rPr>
        <w:t xml:space="preserve"> for</w:t>
      </w:r>
      <w:r>
        <w:rPr>
          <w:rFonts w:ascii="Times New Roman" w:hAnsi="Times New Roman" w:cs="Times New Roman"/>
          <w:sz w:val="24"/>
          <w:szCs w:val="24"/>
        </w:rPr>
        <w:t xml:space="preserve"> the Commission to</w:t>
      </w:r>
      <w:r w:rsidR="005A7AFC" w:rsidRPr="007641DC">
        <w:rPr>
          <w:rFonts w:ascii="Times New Roman" w:hAnsi="Times New Roman" w:cs="Times New Roman"/>
          <w:sz w:val="24"/>
          <w:szCs w:val="24"/>
        </w:rPr>
        <w:t xml:space="preserve"> increas</w:t>
      </w:r>
      <w:r>
        <w:rPr>
          <w:rFonts w:ascii="Times New Roman" w:hAnsi="Times New Roman" w:cs="Times New Roman"/>
          <w:sz w:val="24"/>
          <w:szCs w:val="24"/>
        </w:rPr>
        <w:t>e</w:t>
      </w:r>
      <w:r w:rsidR="005A7AFC" w:rsidRPr="007641DC">
        <w:rPr>
          <w:rFonts w:ascii="Times New Roman" w:hAnsi="Times New Roman" w:cs="Times New Roman"/>
          <w:sz w:val="24"/>
          <w:szCs w:val="24"/>
        </w:rPr>
        <w:t xml:space="preserve"> the use of the 4.9 GHz band while ensuring its continued effectiveness for protecting public safety.</w:t>
      </w:r>
      <w:r w:rsidR="005D123B" w:rsidRPr="007641DC">
        <w:rPr>
          <w:rFonts w:ascii="Times New Roman" w:hAnsi="Times New Roman" w:cs="Times New Roman"/>
          <w:sz w:val="24"/>
          <w:szCs w:val="24"/>
        </w:rPr>
        <w:t xml:space="preserve">   </w:t>
      </w:r>
      <w:r w:rsidR="000E05EB" w:rsidRPr="007641DC">
        <w:rPr>
          <w:rFonts w:ascii="Times New Roman" w:hAnsi="Times New Roman" w:cs="Times New Roman"/>
          <w:sz w:val="24"/>
          <w:szCs w:val="24"/>
        </w:rPr>
        <w:t xml:space="preserve">This </w:t>
      </w:r>
      <w:r w:rsidR="008E46CE">
        <w:rPr>
          <w:rFonts w:ascii="Times New Roman" w:hAnsi="Times New Roman" w:cs="Times New Roman"/>
          <w:sz w:val="24"/>
          <w:szCs w:val="24"/>
        </w:rPr>
        <w:t xml:space="preserve">is </w:t>
      </w:r>
      <w:r w:rsidR="000E05EB" w:rsidRPr="007641DC">
        <w:rPr>
          <w:rFonts w:ascii="Times New Roman" w:hAnsi="Times New Roman" w:cs="Times New Roman"/>
          <w:sz w:val="24"/>
          <w:szCs w:val="24"/>
        </w:rPr>
        <w:t>an idea whose time has come and is long overdue</w:t>
      </w:r>
      <w:r>
        <w:rPr>
          <w:rFonts w:ascii="Times New Roman" w:hAnsi="Times New Roman" w:cs="Times New Roman"/>
          <w:sz w:val="24"/>
          <w:szCs w:val="24"/>
        </w:rPr>
        <w:t xml:space="preserve"> for implementation</w:t>
      </w:r>
      <w:r w:rsidR="000E05EB" w:rsidRPr="007641DC">
        <w:rPr>
          <w:rFonts w:ascii="Times New Roman" w:hAnsi="Times New Roman" w:cs="Times New Roman"/>
          <w:sz w:val="24"/>
          <w:szCs w:val="24"/>
        </w:rPr>
        <w:t xml:space="preserve">.  </w:t>
      </w:r>
      <w:r>
        <w:rPr>
          <w:rFonts w:ascii="Times New Roman" w:hAnsi="Times New Roman" w:cs="Times New Roman"/>
          <w:sz w:val="24"/>
          <w:szCs w:val="24"/>
        </w:rPr>
        <w:t xml:space="preserve">In 2010, the Commission </w:t>
      </w:r>
      <w:r w:rsidR="000E05EB" w:rsidRPr="007641DC">
        <w:rPr>
          <w:rFonts w:ascii="Times New Roman" w:hAnsi="Times New Roman" w:cs="Times New Roman"/>
          <w:sz w:val="24"/>
          <w:szCs w:val="24"/>
        </w:rPr>
        <w:t>recognized</w:t>
      </w:r>
      <w:r w:rsidR="00B51A86" w:rsidRPr="007641DC">
        <w:rPr>
          <w:rFonts w:ascii="Times New Roman" w:hAnsi="Times New Roman" w:cs="Times New Roman"/>
          <w:sz w:val="24"/>
          <w:szCs w:val="24"/>
        </w:rPr>
        <w:t xml:space="preserve"> that utilities and public safety have similar communications requirements and that synergies could be achieved by </w:t>
      </w:r>
      <w:r w:rsidR="00B51A86" w:rsidRPr="007641DC">
        <w:rPr>
          <w:rFonts w:ascii="Times New Roman" w:hAnsi="Times New Roman" w:cs="Times New Roman"/>
          <w:sz w:val="24"/>
          <w:szCs w:val="24"/>
        </w:rPr>
        <w:lastRenderedPageBreak/>
        <w:t>combining their resources together, just as many utilities and public safety entities had partnered to build statewide shared systems.</w:t>
      </w:r>
      <w:r w:rsidR="00B51A86" w:rsidRPr="007641DC">
        <w:rPr>
          <w:rStyle w:val="FootnoteReference"/>
          <w:rFonts w:ascii="Times New Roman" w:hAnsi="Times New Roman" w:cs="Times New Roman"/>
          <w:sz w:val="24"/>
          <w:szCs w:val="24"/>
        </w:rPr>
        <w:footnoteReference w:id="30"/>
      </w:r>
      <w:r w:rsidR="00B51A86" w:rsidRPr="007641DC">
        <w:rPr>
          <w:rFonts w:ascii="Times New Roman" w:hAnsi="Times New Roman" w:cs="Times New Roman"/>
          <w:sz w:val="24"/>
          <w:szCs w:val="24"/>
        </w:rPr>
        <w:t xml:space="preserve">  T</w:t>
      </w:r>
      <w:r w:rsidR="000E05EB" w:rsidRPr="007641DC">
        <w:rPr>
          <w:rFonts w:ascii="Times New Roman" w:hAnsi="Times New Roman" w:cs="Times New Roman"/>
          <w:sz w:val="24"/>
          <w:szCs w:val="24"/>
        </w:rPr>
        <w:t xml:space="preserve">he Commission first considered expanding </w:t>
      </w:r>
      <w:r w:rsidR="00B51A86" w:rsidRPr="007641DC">
        <w:rPr>
          <w:rFonts w:ascii="Times New Roman" w:hAnsi="Times New Roman" w:cs="Times New Roman"/>
          <w:sz w:val="24"/>
          <w:szCs w:val="24"/>
        </w:rPr>
        <w:t>eligibility in the 4.9 GHz band</w:t>
      </w:r>
      <w:r w:rsidR="000E05EB" w:rsidRPr="007641DC">
        <w:rPr>
          <w:rFonts w:ascii="Times New Roman" w:hAnsi="Times New Roman" w:cs="Times New Roman"/>
          <w:sz w:val="24"/>
          <w:szCs w:val="24"/>
        </w:rPr>
        <w:t xml:space="preserve"> to include CII in 2012 and NPSTC submitted its band plan that supported </w:t>
      </w:r>
      <w:r w:rsidR="00B51A86" w:rsidRPr="007641DC">
        <w:rPr>
          <w:rFonts w:ascii="Times New Roman" w:hAnsi="Times New Roman" w:cs="Times New Roman"/>
          <w:sz w:val="24"/>
          <w:szCs w:val="24"/>
        </w:rPr>
        <w:t>expanding eligibility to include CII</w:t>
      </w:r>
      <w:r w:rsidR="000E05EB" w:rsidRPr="007641DC">
        <w:rPr>
          <w:rFonts w:ascii="Times New Roman" w:hAnsi="Times New Roman" w:cs="Times New Roman"/>
          <w:sz w:val="24"/>
          <w:szCs w:val="24"/>
        </w:rPr>
        <w:t xml:space="preserve"> in 2013.  </w:t>
      </w:r>
      <w:r w:rsidR="00B51A86" w:rsidRPr="007641DC">
        <w:rPr>
          <w:rFonts w:ascii="Times New Roman" w:hAnsi="Times New Roman" w:cs="Times New Roman"/>
          <w:sz w:val="24"/>
          <w:szCs w:val="24"/>
        </w:rPr>
        <w:t xml:space="preserve">As </w:t>
      </w:r>
      <w:r w:rsidR="000E67A3">
        <w:rPr>
          <w:rFonts w:ascii="Times New Roman" w:hAnsi="Times New Roman" w:cs="Times New Roman"/>
          <w:sz w:val="24"/>
          <w:szCs w:val="24"/>
        </w:rPr>
        <w:t>UTC</w:t>
      </w:r>
      <w:r w:rsidR="00636C76">
        <w:rPr>
          <w:rFonts w:ascii="Times New Roman" w:hAnsi="Times New Roman" w:cs="Times New Roman"/>
          <w:sz w:val="24"/>
          <w:szCs w:val="24"/>
        </w:rPr>
        <w:t xml:space="preserve"> </w:t>
      </w:r>
      <w:r w:rsidR="00B51A86" w:rsidRPr="007641DC">
        <w:rPr>
          <w:rFonts w:ascii="Times New Roman" w:hAnsi="Times New Roman" w:cs="Times New Roman"/>
          <w:sz w:val="24"/>
          <w:szCs w:val="24"/>
        </w:rPr>
        <w:t xml:space="preserve">commented to the Commission then, </w:t>
      </w:r>
      <w:r w:rsidR="00A939E5" w:rsidRPr="007641DC">
        <w:rPr>
          <w:rFonts w:ascii="Times New Roman" w:hAnsi="Times New Roman" w:cs="Times New Roman"/>
          <w:sz w:val="24"/>
          <w:szCs w:val="24"/>
        </w:rPr>
        <w:t xml:space="preserve">expanding eligibility makes perfect sense because it would help enable utilities and other CII to meet their increasing communications needs while at the same time promoting public safety use of the band.   Moreover, the concept has the support of NPSTC and other public safety organizations, who have commented on the record that utility use of the band would be complementary and compatible with public safety operations, unlike other operations such as commercial services that would cause congestion and interference and impair communications reliability that is so critical for public safety.  </w:t>
      </w:r>
    </w:p>
    <w:p w14:paraId="1A5F0BD6" w14:textId="16DA2429" w:rsidR="00A939E5" w:rsidRPr="007641DC" w:rsidRDefault="00A939E5" w:rsidP="008A7848">
      <w:pPr>
        <w:spacing w:line="480" w:lineRule="auto"/>
        <w:ind w:firstLine="720"/>
        <w:rPr>
          <w:rFonts w:ascii="Times New Roman" w:hAnsi="Times New Roman" w:cs="Times New Roman"/>
          <w:sz w:val="24"/>
          <w:szCs w:val="24"/>
        </w:rPr>
      </w:pPr>
      <w:r w:rsidRPr="007641DC">
        <w:rPr>
          <w:rFonts w:ascii="Times New Roman" w:hAnsi="Times New Roman" w:cs="Times New Roman"/>
          <w:sz w:val="24"/>
          <w:szCs w:val="24"/>
        </w:rPr>
        <w:t>Utilities have enormous pent up demand for access to licensed broadband spectrum</w:t>
      </w:r>
      <w:r w:rsidR="00FF656A">
        <w:rPr>
          <w:rFonts w:ascii="Times New Roman" w:hAnsi="Times New Roman" w:cs="Times New Roman"/>
          <w:sz w:val="24"/>
          <w:szCs w:val="24"/>
        </w:rPr>
        <w:t xml:space="preserve"> in order to meet </w:t>
      </w:r>
      <w:r w:rsidRPr="007641DC">
        <w:rPr>
          <w:rFonts w:ascii="Times New Roman" w:hAnsi="Times New Roman" w:cs="Times New Roman"/>
          <w:sz w:val="24"/>
          <w:szCs w:val="24"/>
        </w:rPr>
        <w:t xml:space="preserve">increased regulatory requirements related to physical and cybersecurity and the continued implementation of </w:t>
      </w:r>
      <w:r w:rsidR="008550FC" w:rsidRPr="007641DC">
        <w:rPr>
          <w:rFonts w:ascii="Times New Roman" w:hAnsi="Times New Roman" w:cs="Times New Roman"/>
          <w:sz w:val="24"/>
          <w:szCs w:val="24"/>
        </w:rPr>
        <w:t xml:space="preserve">grid modernizations technologies that are part of the larger </w:t>
      </w:r>
      <w:r w:rsidR="00153E94">
        <w:rPr>
          <w:rFonts w:ascii="Times New Roman" w:hAnsi="Times New Roman" w:cs="Times New Roman"/>
          <w:sz w:val="24"/>
          <w:szCs w:val="24"/>
        </w:rPr>
        <w:t>I</w:t>
      </w:r>
      <w:r w:rsidR="008550FC" w:rsidRPr="007641DC">
        <w:rPr>
          <w:rFonts w:ascii="Times New Roman" w:hAnsi="Times New Roman" w:cs="Times New Roman"/>
          <w:sz w:val="24"/>
          <w:szCs w:val="24"/>
        </w:rPr>
        <w:t xml:space="preserve">ndustrial </w:t>
      </w:r>
      <w:r w:rsidR="00153E94">
        <w:rPr>
          <w:rFonts w:ascii="Times New Roman" w:hAnsi="Times New Roman" w:cs="Times New Roman"/>
          <w:sz w:val="24"/>
          <w:szCs w:val="24"/>
        </w:rPr>
        <w:t>I</w:t>
      </w:r>
      <w:r w:rsidR="008550FC" w:rsidRPr="007641DC">
        <w:rPr>
          <w:rFonts w:ascii="Times New Roman" w:hAnsi="Times New Roman" w:cs="Times New Roman"/>
          <w:sz w:val="24"/>
          <w:szCs w:val="24"/>
        </w:rPr>
        <w:t xml:space="preserve">nternet of </w:t>
      </w:r>
      <w:r w:rsidR="00153E94">
        <w:rPr>
          <w:rFonts w:ascii="Times New Roman" w:hAnsi="Times New Roman" w:cs="Times New Roman"/>
          <w:sz w:val="24"/>
          <w:szCs w:val="24"/>
        </w:rPr>
        <w:t>T</w:t>
      </w:r>
      <w:r w:rsidR="008550FC" w:rsidRPr="007641DC">
        <w:rPr>
          <w:rFonts w:ascii="Times New Roman" w:hAnsi="Times New Roman" w:cs="Times New Roman"/>
          <w:sz w:val="24"/>
          <w:szCs w:val="24"/>
        </w:rPr>
        <w:t xml:space="preserve">hings.  </w:t>
      </w:r>
      <w:r w:rsidR="00153E94">
        <w:rPr>
          <w:rFonts w:ascii="Times New Roman" w:hAnsi="Times New Roman" w:cs="Times New Roman"/>
          <w:sz w:val="24"/>
          <w:szCs w:val="24"/>
        </w:rPr>
        <w:t>As utilities</w:t>
      </w:r>
      <w:r w:rsidR="00692E86">
        <w:rPr>
          <w:rFonts w:ascii="Times New Roman" w:hAnsi="Times New Roman" w:cs="Times New Roman"/>
          <w:sz w:val="24"/>
          <w:szCs w:val="24"/>
        </w:rPr>
        <w:t xml:space="preserve"> continue to</w:t>
      </w:r>
      <w:r w:rsidR="00153E94">
        <w:rPr>
          <w:rFonts w:ascii="Times New Roman" w:hAnsi="Times New Roman" w:cs="Times New Roman"/>
          <w:sz w:val="24"/>
          <w:szCs w:val="24"/>
        </w:rPr>
        <w:t xml:space="preserve"> invest in grid modernization technologies, there will be </w:t>
      </w:r>
      <w:r w:rsidR="008550FC" w:rsidRPr="007641DC">
        <w:rPr>
          <w:rFonts w:ascii="Times New Roman" w:hAnsi="Times New Roman" w:cs="Times New Roman"/>
          <w:sz w:val="24"/>
          <w:szCs w:val="24"/>
        </w:rPr>
        <w:t>literally millions of devices that will monitor utility infrastructure to support real-time, two-way communications all the way to the</w:t>
      </w:r>
      <w:r w:rsidR="00153E94" w:rsidRPr="007641DC">
        <w:rPr>
          <w:rFonts w:ascii="Times New Roman" w:hAnsi="Times New Roman" w:cs="Times New Roman"/>
          <w:sz w:val="24"/>
          <w:szCs w:val="24"/>
        </w:rPr>
        <w:t xml:space="preserve"> </w:t>
      </w:r>
      <w:r w:rsidR="008550FC" w:rsidRPr="007641DC">
        <w:rPr>
          <w:rFonts w:ascii="Times New Roman" w:hAnsi="Times New Roman" w:cs="Times New Roman"/>
          <w:sz w:val="24"/>
          <w:szCs w:val="24"/>
        </w:rPr>
        <w:t xml:space="preserve">meter, which will enable utilities to provide services much more reliably, safely, securely and efficiently.  Utilities will know exactly when and where an outage has occurred, and may be able to predict faults before they occur – thereby </w:t>
      </w:r>
      <w:r w:rsidR="008550FC" w:rsidRPr="007641DC">
        <w:rPr>
          <w:rFonts w:ascii="Times New Roman" w:hAnsi="Times New Roman" w:cs="Times New Roman"/>
          <w:sz w:val="24"/>
          <w:szCs w:val="24"/>
        </w:rPr>
        <w:lastRenderedPageBreak/>
        <w:t xml:space="preserve">reducing restoration times or avoiding outages altogether.   </w:t>
      </w:r>
      <w:r w:rsidR="00BB1511" w:rsidRPr="007641DC">
        <w:rPr>
          <w:rFonts w:ascii="Times New Roman" w:hAnsi="Times New Roman" w:cs="Times New Roman"/>
          <w:sz w:val="24"/>
          <w:szCs w:val="24"/>
        </w:rPr>
        <w:t>In addition, v</w:t>
      </w:r>
      <w:r w:rsidR="008550FC" w:rsidRPr="007641DC">
        <w:rPr>
          <w:rFonts w:ascii="Times New Roman" w:hAnsi="Times New Roman" w:cs="Times New Roman"/>
          <w:sz w:val="24"/>
          <w:szCs w:val="24"/>
        </w:rPr>
        <w:t xml:space="preserve">ideo surveillance of </w:t>
      </w:r>
      <w:r w:rsidR="00BB1511" w:rsidRPr="007641DC">
        <w:rPr>
          <w:rFonts w:ascii="Times New Roman" w:hAnsi="Times New Roman" w:cs="Times New Roman"/>
          <w:sz w:val="24"/>
          <w:szCs w:val="24"/>
        </w:rPr>
        <w:t xml:space="preserve">distribution and transmission </w:t>
      </w:r>
      <w:r w:rsidR="008550FC" w:rsidRPr="007641DC">
        <w:rPr>
          <w:rFonts w:ascii="Times New Roman" w:hAnsi="Times New Roman" w:cs="Times New Roman"/>
          <w:sz w:val="24"/>
          <w:szCs w:val="24"/>
        </w:rPr>
        <w:t xml:space="preserve">substations and nuclear power plants as well as power quality monitoring through advanced technologies such as synchrophasors will provide much better data for utilities to balance electric loads and protect critical infrastructure against threats to physical and cybersecurity.   </w:t>
      </w:r>
    </w:p>
    <w:p w14:paraId="438E4248" w14:textId="44FF3AF9" w:rsidR="00FE16EE" w:rsidRPr="007641DC" w:rsidRDefault="00153E94" w:rsidP="008A7848">
      <w:pPr>
        <w:spacing w:line="480" w:lineRule="auto"/>
        <w:ind w:firstLine="720"/>
        <w:rPr>
          <w:rFonts w:ascii="Times New Roman" w:hAnsi="Times New Roman" w:cs="Times New Roman"/>
          <w:sz w:val="24"/>
          <w:szCs w:val="24"/>
        </w:rPr>
      </w:pPr>
      <w:r>
        <w:rPr>
          <w:rFonts w:ascii="Times New Roman" w:hAnsi="Times New Roman" w:cs="Times New Roman"/>
          <w:sz w:val="24"/>
          <w:szCs w:val="24"/>
        </w:rPr>
        <w:t>T</w:t>
      </w:r>
      <w:r w:rsidR="00BB1511" w:rsidRPr="007641DC">
        <w:rPr>
          <w:rFonts w:ascii="Times New Roman" w:hAnsi="Times New Roman" w:cs="Times New Roman"/>
          <w:sz w:val="24"/>
          <w:szCs w:val="24"/>
        </w:rPr>
        <w:t>o enable many of these advanced applications, utilities will need to extend the coverage and the capacity of their private internal communications networks.</w:t>
      </w:r>
      <w:r w:rsidR="00972D6D" w:rsidRPr="007641DC">
        <w:rPr>
          <w:rFonts w:ascii="Times New Roman" w:hAnsi="Times New Roman" w:cs="Times New Roman"/>
          <w:sz w:val="24"/>
          <w:szCs w:val="24"/>
        </w:rPr>
        <w:t xml:space="preserve">  As </w:t>
      </w:r>
      <w:r w:rsidR="000E67A3">
        <w:rPr>
          <w:rFonts w:ascii="Times New Roman" w:hAnsi="Times New Roman" w:cs="Times New Roman"/>
          <w:sz w:val="24"/>
          <w:szCs w:val="24"/>
        </w:rPr>
        <w:t xml:space="preserve">UTC, EEI, NRECA, and </w:t>
      </w:r>
      <w:r w:rsidR="008A4854">
        <w:rPr>
          <w:rFonts w:ascii="Times New Roman" w:hAnsi="Times New Roman" w:cs="Times New Roman"/>
          <w:sz w:val="24"/>
          <w:szCs w:val="24"/>
        </w:rPr>
        <w:t>GridWise</w:t>
      </w:r>
      <w:r w:rsidR="00972D6D" w:rsidRPr="007641DC">
        <w:rPr>
          <w:rFonts w:ascii="Times New Roman" w:hAnsi="Times New Roman" w:cs="Times New Roman"/>
          <w:sz w:val="24"/>
          <w:szCs w:val="24"/>
        </w:rPr>
        <w:t xml:space="preserve"> ha</w:t>
      </w:r>
      <w:r w:rsidR="00636C76">
        <w:rPr>
          <w:rFonts w:ascii="Times New Roman" w:hAnsi="Times New Roman" w:cs="Times New Roman"/>
          <w:sz w:val="24"/>
          <w:szCs w:val="24"/>
        </w:rPr>
        <w:t>ve</w:t>
      </w:r>
      <w:r w:rsidR="00972D6D" w:rsidRPr="007641DC">
        <w:rPr>
          <w:rFonts w:ascii="Times New Roman" w:hAnsi="Times New Roman" w:cs="Times New Roman"/>
          <w:sz w:val="24"/>
          <w:szCs w:val="24"/>
        </w:rPr>
        <w:t xml:space="preserve"> previously reported to the Commission, utilities lack access to broadband capacity at many of their substations, and the IP</w:t>
      </w:r>
      <w:r>
        <w:rPr>
          <w:rFonts w:ascii="Times New Roman" w:hAnsi="Times New Roman" w:cs="Times New Roman"/>
          <w:sz w:val="24"/>
          <w:szCs w:val="24"/>
        </w:rPr>
        <w:t xml:space="preserve"> </w:t>
      </w:r>
      <w:r w:rsidR="00972D6D" w:rsidRPr="007641DC">
        <w:rPr>
          <w:rFonts w:ascii="Times New Roman" w:hAnsi="Times New Roman" w:cs="Times New Roman"/>
          <w:sz w:val="24"/>
          <w:szCs w:val="24"/>
        </w:rPr>
        <w:t xml:space="preserve">Transition has resulted in the discontinuance of commercial communications leased lines that only compounds the problems that utilities face when trying to monitor and control these critical assets.  Meanwhile, the amount of communications traffic </w:t>
      </w:r>
      <w:r w:rsidR="007A0FFF">
        <w:rPr>
          <w:rFonts w:ascii="Times New Roman" w:hAnsi="Times New Roman" w:cs="Times New Roman"/>
          <w:sz w:val="24"/>
          <w:szCs w:val="24"/>
        </w:rPr>
        <w:t>required by</w:t>
      </w:r>
      <w:r w:rsidR="00DF3AD4">
        <w:rPr>
          <w:rFonts w:ascii="Times New Roman" w:hAnsi="Times New Roman" w:cs="Times New Roman"/>
          <w:sz w:val="24"/>
          <w:szCs w:val="24"/>
        </w:rPr>
        <w:t xml:space="preserve"> </w:t>
      </w:r>
      <w:r w:rsidR="00972D6D" w:rsidRPr="007641DC">
        <w:rPr>
          <w:rFonts w:ascii="Times New Roman" w:hAnsi="Times New Roman" w:cs="Times New Roman"/>
          <w:sz w:val="24"/>
          <w:szCs w:val="24"/>
        </w:rPr>
        <w:t xml:space="preserve">these critical assets is increasing exponentially, due to </w:t>
      </w:r>
      <w:r>
        <w:rPr>
          <w:rFonts w:ascii="Times New Roman" w:hAnsi="Times New Roman" w:cs="Times New Roman"/>
          <w:sz w:val="24"/>
          <w:szCs w:val="24"/>
        </w:rPr>
        <w:t xml:space="preserve">grid modernization and </w:t>
      </w:r>
      <w:r w:rsidR="00972D6D" w:rsidRPr="007641DC">
        <w:rPr>
          <w:rFonts w:ascii="Times New Roman" w:hAnsi="Times New Roman" w:cs="Times New Roman"/>
          <w:sz w:val="24"/>
          <w:szCs w:val="24"/>
        </w:rPr>
        <w:t xml:space="preserve">physical and cybersecurity regulatory requirements.  </w:t>
      </w:r>
      <w:r>
        <w:rPr>
          <w:rFonts w:ascii="Times New Roman" w:hAnsi="Times New Roman" w:cs="Times New Roman"/>
          <w:sz w:val="24"/>
          <w:szCs w:val="24"/>
        </w:rPr>
        <w:t xml:space="preserve">Additionally, </w:t>
      </w:r>
      <w:r w:rsidR="00972D6D" w:rsidRPr="007641DC">
        <w:rPr>
          <w:rFonts w:ascii="Times New Roman" w:hAnsi="Times New Roman" w:cs="Times New Roman"/>
          <w:sz w:val="24"/>
          <w:szCs w:val="24"/>
        </w:rPr>
        <w:t xml:space="preserve">utilities are deploying intelligent electronic devices </w:t>
      </w:r>
      <w:r w:rsidR="00FE16EE" w:rsidRPr="007641DC">
        <w:rPr>
          <w:rFonts w:ascii="Times New Roman" w:hAnsi="Times New Roman" w:cs="Times New Roman"/>
          <w:sz w:val="24"/>
          <w:szCs w:val="24"/>
        </w:rPr>
        <w:t xml:space="preserve">all across their network infrastructure, </w:t>
      </w:r>
      <w:r w:rsidR="00972D6D" w:rsidRPr="007641DC">
        <w:rPr>
          <w:rFonts w:ascii="Times New Roman" w:hAnsi="Times New Roman" w:cs="Times New Roman"/>
          <w:sz w:val="24"/>
          <w:szCs w:val="24"/>
        </w:rPr>
        <w:t xml:space="preserve">including sensors for distribution automation </w:t>
      </w:r>
      <w:r w:rsidR="00FE16EE" w:rsidRPr="007641DC">
        <w:rPr>
          <w:rFonts w:ascii="Times New Roman" w:hAnsi="Times New Roman" w:cs="Times New Roman"/>
          <w:sz w:val="24"/>
          <w:szCs w:val="24"/>
        </w:rPr>
        <w:t xml:space="preserve">and protective relaying systems </w:t>
      </w:r>
      <w:r w:rsidR="00972D6D" w:rsidRPr="007641DC">
        <w:rPr>
          <w:rFonts w:ascii="Times New Roman" w:hAnsi="Times New Roman" w:cs="Times New Roman"/>
          <w:sz w:val="24"/>
          <w:szCs w:val="24"/>
        </w:rPr>
        <w:t xml:space="preserve">that </w:t>
      </w:r>
      <w:r w:rsidR="00FE16EE" w:rsidRPr="007641DC">
        <w:rPr>
          <w:rFonts w:ascii="Times New Roman" w:hAnsi="Times New Roman" w:cs="Times New Roman"/>
          <w:sz w:val="24"/>
          <w:szCs w:val="24"/>
        </w:rPr>
        <w:t>must be</w:t>
      </w:r>
      <w:r w:rsidR="00972D6D" w:rsidRPr="007641DC">
        <w:rPr>
          <w:rFonts w:ascii="Times New Roman" w:hAnsi="Times New Roman" w:cs="Times New Roman"/>
          <w:sz w:val="24"/>
          <w:szCs w:val="24"/>
        </w:rPr>
        <w:t xml:space="preserve"> able to instantaneously reroute power</w:t>
      </w:r>
      <w:r w:rsidR="00FE16EE" w:rsidRPr="007641DC">
        <w:rPr>
          <w:rFonts w:ascii="Times New Roman" w:hAnsi="Times New Roman" w:cs="Times New Roman"/>
          <w:sz w:val="24"/>
          <w:szCs w:val="24"/>
        </w:rPr>
        <w:t xml:space="preserve"> or isolate faults in a matter of milliseconds.</w:t>
      </w:r>
      <w:r w:rsidR="00972D6D" w:rsidRPr="007641DC">
        <w:rPr>
          <w:rFonts w:ascii="Times New Roman" w:hAnsi="Times New Roman" w:cs="Times New Roman"/>
          <w:sz w:val="24"/>
          <w:szCs w:val="24"/>
        </w:rPr>
        <w:t xml:space="preserve"> </w:t>
      </w:r>
      <w:r w:rsidR="00FE16EE" w:rsidRPr="007641DC">
        <w:rPr>
          <w:rFonts w:ascii="Times New Roman" w:hAnsi="Times New Roman" w:cs="Times New Roman"/>
          <w:sz w:val="24"/>
          <w:szCs w:val="24"/>
        </w:rPr>
        <w:t xml:space="preserve"> </w:t>
      </w:r>
      <w:r>
        <w:rPr>
          <w:rFonts w:ascii="Times New Roman" w:hAnsi="Times New Roman" w:cs="Times New Roman"/>
          <w:sz w:val="24"/>
          <w:szCs w:val="24"/>
        </w:rPr>
        <w:t xml:space="preserve">This grid modernization is occurring at a time when commercial communications demand for spectrum is increasing as well, creating a potentially </w:t>
      </w:r>
      <w:r w:rsidR="00FE16EE" w:rsidRPr="007641DC">
        <w:rPr>
          <w:rFonts w:ascii="Times New Roman" w:hAnsi="Times New Roman" w:cs="Times New Roman"/>
          <w:sz w:val="24"/>
          <w:szCs w:val="24"/>
        </w:rPr>
        <w:t>unsustainable situation</w:t>
      </w:r>
      <w:r w:rsidR="00711DD6">
        <w:rPr>
          <w:rFonts w:ascii="Times New Roman" w:hAnsi="Times New Roman" w:cs="Times New Roman"/>
          <w:sz w:val="24"/>
          <w:szCs w:val="24"/>
        </w:rPr>
        <w:t>.  C</w:t>
      </w:r>
      <w:r>
        <w:rPr>
          <w:rFonts w:ascii="Times New Roman" w:hAnsi="Times New Roman" w:cs="Times New Roman"/>
          <w:sz w:val="24"/>
          <w:szCs w:val="24"/>
        </w:rPr>
        <w:t xml:space="preserve">ommercial interests are competing for the same </w:t>
      </w:r>
      <w:r w:rsidR="00711DD6">
        <w:rPr>
          <w:rFonts w:ascii="Times New Roman" w:hAnsi="Times New Roman" w:cs="Times New Roman"/>
          <w:sz w:val="24"/>
          <w:szCs w:val="24"/>
        </w:rPr>
        <w:t xml:space="preserve">limited </w:t>
      </w:r>
      <w:r>
        <w:rPr>
          <w:rFonts w:ascii="Times New Roman" w:hAnsi="Times New Roman" w:cs="Times New Roman"/>
          <w:sz w:val="24"/>
          <w:szCs w:val="24"/>
        </w:rPr>
        <w:t xml:space="preserve">spectrum resources as essential utility services. </w:t>
      </w:r>
    </w:p>
    <w:p w14:paraId="0686D727" w14:textId="7BF3B6EB" w:rsidR="007A1F83" w:rsidRDefault="00FE16EE" w:rsidP="008A7848">
      <w:pPr>
        <w:spacing w:line="480" w:lineRule="auto"/>
        <w:ind w:firstLine="720"/>
        <w:rPr>
          <w:rFonts w:ascii="Times New Roman" w:hAnsi="Times New Roman" w:cs="Times New Roman"/>
          <w:sz w:val="24"/>
          <w:szCs w:val="24"/>
        </w:rPr>
      </w:pPr>
      <w:r w:rsidRPr="007641DC">
        <w:rPr>
          <w:rFonts w:ascii="Times New Roman" w:hAnsi="Times New Roman" w:cs="Times New Roman"/>
          <w:sz w:val="24"/>
          <w:szCs w:val="24"/>
        </w:rPr>
        <w:t>That is why the 4.9 GHz band represents a</w:t>
      </w:r>
      <w:r w:rsidR="00153E94">
        <w:rPr>
          <w:rFonts w:ascii="Times New Roman" w:hAnsi="Times New Roman" w:cs="Times New Roman"/>
          <w:sz w:val="24"/>
          <w:szCs w:val="24"/>
        </w:rPr>
        <w:t>n important</w:t>
      </w:r>
      <w:r w:rsidRPr="007641DC">
        <w:rPr>
          <w:rFonts w:ascii="Times New Roman" w:hAnsi="Times New Roman" w:cs="Times New Roman"/>
          <w:sz w:val="24"/>
          <w:szCs w:val="24"/>
        </w:rPr>
        <w:t xml:space="preserve"> opportunity for utilities and other critical infrastructure industries to help meet their increasing communications needs.  The band would provide access to</w:t>
      </w:r>
      <w:r w:rsidR="00B8583A">
        <w:rPr>
          <w:rFonts w:ascii="Times New Roman" w:hAnsi="Times New Roman" w:cs="Times New Roman"/>
          <w:sz w:val="24"/>
          <w:szCs w:val="24"/>
        </w:rPr>
        <w:t xml:space="preserve"> up to</w:t>
      </w:r>
      <w:r w:rsidRPr="007641DC">
        <w:rPr>
          <w:rFonts w:ascii="Times New Roman" w:hAnsi="Times New Roman" w:cs="Times New Roman"/>
          <w:sz w:val="24"/>
          <w:szCs w:val="24"/>
        </w:rPr>
        <w:t xml:space="preserve"> 50 MHz of spectrum overall, which would greatly assist with supporting certain utility applications, such as enhanced SCADA for greater substation </w:t>
      </w:r>
      <w:r w:rsidRPr="007641DC">
        <w:rPr>
          <w:rFonts w:ascii="Times New Roman" w:hAnsi="Times New Roman" w:cs="Times New Roman"/>
          <w:sz w:val="24"/>
          <w:szCs w:val="24"/>
        </w:rPr>
        <w:lastRenderedPageBreak/>
        <w:t xml:space="preserve">monitoring and control.  While the propagation characteristics of the band may limit its potential for wide area utility applications, </w:t>
      </w:r>
      <w:r w:rsidR="008E46CE">
        <w:rPr>
          <w:rFonts w:ascii="Times New Roman" w:hAnsi="Times New Roman" w:cs="Times New Roman"/>
          <w:sz w:val="24"/>
          <w:szCs w:val="24"/>
        </w:rPr>
        <w:t>the band</w:t>
      </w:r>
      <w:r w:rsidRPr="007641DC">
        <w:rPr>
          <w:rFonts w:ascii="Times New Roman" w:hAnsi="Times New Roman" w:cs="Times New Roman"/>
          <w:sz w:val="24"/>
          <w:szCs w:val="24"/>
        </w:rPr>
        <w:t xml:space="preserve"> certainly provides substantial capacity for point-to-point or local area point-to-multipoint network applications.  Utilities could also potentially use the band for mobile applications, such as</w:t>
      </w:r>
      <w:r w:rsidR="00AD0C8B">
        <w:rPr>
          <w:rFonts w:ascii="Times New Roman" w:hAnsi="Times New Roman" w:cs="Times New Roman"/>
          <w:sz w:val="24"/>
          <w:szCs w:val="24"/>
        </w:rPr>
        <w:t xml:space="preserve"> Unmanned Aerial Systems</w:t>
      </w:r>
      <w:r w:rsidRPr="007641DC">
        <w:rPr>
          <w:rFonts w:ascii="Times New Roman" w:hAnsi="Times New Roman" w:cs="Times New Roman"/>
          <w:sz w:val="24"/>
          <w:szCs w:val="24"/>
        </w:rPr>
        <w:t xml:space="preserve"> </w:t>
      </w:r>
      <w:r w:rsidR="00AD0C8B">
        <w:rPr>
          <w:rFonts w:ascii="Times New Roman" w:hAnsi="Times New Roman" w:cs="Times New Roman"/>
          <w:sz w:val="24"/>
          <w:szCs w:val="24"/>
        </w:rPr>
        <w:t>(</w:t>
      </w:r>
      <w:r w:rsidRPr="007641DC">
        <w:rPr>
          <w:rFonts w:ascii="Times New Roman" w:hAnsi="Times New Roman" w:cs="Times New Roman"/>
          <w:sz w:val="24"/>
          <w:szCs w:val="24"/>
        </w:rPr>
        <w:t>UAS</w:t>
      </w:r>
      <w:r w:rsidR="00AD0C8B">
        <w:rPr>
          <w:rFonts w:ascii="Times New Roman" w:hAnsi="Times New Roman" w:cs="Times New Roman"/>
          <w:sz w:val="24"/>
          <w:szCs w:val="24"/>
        </w:rPr>
        <w:t>)</w:t>
      </w:r>
      <w:r w:rsidRPr="007641DC">
        <w:rPr>
          <w:rFonts w:ascii="Times New Roman" w:hAnsi="Times New Roman" w:cs="Times New Roman"/>
          <w:sz w:val="24"/>
          <w:szCs w:val="24"/>
        </w:rPr>
        <w:t xml:space="preserve"> for system inspection and maintenance, as well as restoration and recovery in the aftermath of hurricanes and other disasters.</w:t>
      </w:r>
    </w:p>
    <w:p w14:paraId="6BC94BFF" w14:textId="372E8847" w:rsidR="004F620C" w:rsidRPr="005572C7" w:rsidRDefault="00F35E18" w:rsidP="005572C7">
      <w:pPr>
        <w:pStyle w:val="ListParagraph"/>
        <w:numPr>
          <w:ilvl w:val="0"/>
          <w:numId w:val="6"/>
        </w:numPr>
        <w:spacing w:line="240" w:lineRule="auto"/>
        <w:rPr>
          <w:rFonts w:ascii="Times New Roman" w:hAnsi="Times New Roman" w:cs="Times New Roman"/>
          <w:b/>
          <w:sz w:val="24"/>
          <w:szCs w:val="24"/>
        </w:rPr>
      </w:pPr>
      <w:r>
        <w:rPr>
          <w:rFonts w:ascii="Times New Roman" w:hAnsi="Times New Roman" w:cs="Times New Roman"/>
          <w:b/>
          <w:sz w:val="24"/>
          <w:szCs w:val="24"/>
        </w:rPr>
        <w:t>U</w:t>
      </w:r>
      <w:r w:rsidR="00E4524F">
        <w:rPr>
          <w:rFonts w:ascii="Times New Roman" w:hAnsi="Times New Roman" w:cs="Times New Roman"/>
          <w:b/>
          <w:sz w:val="24"/>
          <w:szCs w:val="24"/>
        </w:rPr>
        <w:t>tilities</w:t>
      </w:r>
      <w:r>
        <w:rPr>
          <w:rFonts w:ascii="Times New Roman" w:hAnsi="Times New Roman" w:cs="Times New Roman"/>
          <w:b/>
          <w:sz w:val="24"/>
          <w:szCs w:val="24"/>
        </w:rPr>
        <w:t xml:space="preserve"> </w:t>
      </w:r>
      <w:r w:rsidR="00B06ECF">
        <w:rPr>
          <w:rFonts w:ascii="Times New Roman" w:hAnsi="Times New Roman" w:cs="Times New Roman"/>
          <w:b/>
          <w:sz w:val="24"/>
          <w:szCs w:val="24"/>
        </w:rPr>
        <w:t>r</w:t>
      </w:r>
      <w:r>
        <w:rPr>
          <w:rFonts w:ascii="Times New Roman" w:hAnsi="Times New Roman" w:cs="Times New Roman"/>
          <w:b/>
          <w:sz w:val="24"/>
          <w:szCs w:val="24"/>
        </w:rPr>
        <w:t xml:space="preserve">eport </w:t>
      </w:r>
      <w:r w:rsidR="00B06ECF">
        <w:rPr>
          <w:rFonts w:ascii="Times New Roman" w:hAnsi="Times New Roman" w:cs="Times New Roman"/>
          <w:b/>
          <w:sz w:val="24"/>
          <w:szCs w:val="24"/>
        </w:rPr>
        <w:t>h</w:t>
      </w:r>
      <w:r>
        <w:rPr>
          <w:rFonts w:ascii="Times New Roman" w:hAnsi="Times New Roman" w:cs="Times New Roman"/>
          <w:b/>
          <w:sz w:val="24"/>
          <w:szCs w:val="24"/>
        </w:rPr>
        <w:t xml:space="preserve">ow </w:t>
      </w:r>
      <w:r w:rsidR="00B06ECF">
        <w:rPr>
          <w:rFonts w:ascii="Times New Roman" w:hAnsi="Times New Roman" w:cs="Times New Roman"/>
          <w:b/>
          <w:sz w:val="24"/>
          <w:szCs w:val="24"/>
        </w:rPr>
        <w:t>t</w:t>
      </w:r>
      <w:r>
        <w:rPr>
          <w:rFonts w:ascii="Times New Roman" w:hAnsi="Times New Roman" w:cs="Times New Roman"/>
          <w:b/>
          <w:sz w:val="24"/>
          <w:szCs w:val="24"/>
        </w:rPr>
        <w:t>hey</w:t>
      </w:r>
      <w:r w:rsidR="00E4524F">
        <w:rPr>
          <w:rFonts w:ascii="Times New Roman" w:hAnsi="Times New Roman" w:cs="Times New Roman"/>
          <w:b/>
          <w:sz w:val="24"/>
          <w:szCs w:val="24"/>
        </w:rPr>
        <w:t xml:space="preserve"> </w:t>
      </w:r>
      <w:r w:rsidR="00B06ECF">
        <w:rPr>
          <w:rFonts w:ascii="Times New Roman" w:hAnsi="Times New Roman" w:cs="Times New Roman"/>
          <w:b/>
          <w:sz w:val="24"/>
          <w:szCs w:val="24"/>
        </w:rPr>
        <w:t>w</w:t>
      </w:r>
      <w:r w:rsidR="00E4524F">
        <w:rPr>
          <w:rFonts w:ascii="Times New Roman" w:hAnsi="Times New Roman" w:cs="Times New Roman"/>
          <w:b/>
          <w:sz w:val="24"/>
          <w:szCs w:val="24"/>
        </w:rPr>
        <w:t xml:space="preserve">ould </w:t>
      </w:r>
      <w:r w:rsidR="00B06ECF">
        <w:rPr>
          <w:rFonts w:ascii="Times New Roman" w:hAnsi="Times New Roman" w:cs="Times New Roman"/>
          <w:b/>
          <w:sz w:val="24"/>
          <w:szCs w:val="24"/>
        </w:rPr>
        <w:t>m</w:t>
      </w:r>
      <w:r w:rsidR="00E4524F">
        <w:rPr>
          <w:rFonts w:ascii="Times New Roman" w:hAnsi="Times New Roman" w:cs="Times New Roman"/>
          <w:b/>
          <w:sz w:val="24"/>
          <w:szCs w:val="24"/>
        </w:rPr>
        <w:t xml:space="preserve">ake </w:t>
      </w:r>
      <w:r w:rsidR="00B06ECF">
        <w:rPr>
          <w:rFonts w:ascii="Times New Roman" w:hAnsi="Times New Roman" w:cs="Times New Roman"/>
          <w:b/>
          <w:sz w:val="24"/>
          <w:szCs w:val="24"/>
        </w:rPr>
        <w:t>e</w:t>
      </w:r>
      <w:r w:rsidR="00E4524F">
        <w:rPr>
          <w:rFonts w:ascii="Times New Roman" w:hAnsi="Times New Roman" w:cs="Times New Roman"/>
          <w:b/>
          <w:sz w:val="24"/>
          <w:szCs w:val="24"/>
        </w:rPr>
        <w:t xml:space="preserve">ffective </w:t>
      </w:r>
      <w:r w:rsidR="00B06ECF">
        <w:rPr>
          <w:rFonts w:ascii="Times New Roman" w:hAnsi="Times New Roman" w:cs="Times New Roman"/>
          <w:b/>
          <w:sz w:val="24"/>
          <w:szCs w:val="24"/>
        </w:rPr>
        <w:t>u</w:t>
      </w:r>
      <w:r w:rsidR="00E4524F">
        <w:rPr>
          <w:rFonts w:ascii="Times New Roman" w:hAnsi="Times New Roman" w:cs="Times New Roman"/>
          <w:b/>
          <w:sz w:val="24"/>
          <w:szCs w:val="24"/>
        </w:rPr>
        <w:t xml:space="preserve">se of the 4.9 GHz </w:t>
      </w:r>
      <w:r w:rsidR="00B06ECF">
        <w:rPr>
          <w:rFonts w:ascii="Times New Roman" w:hAnsi="Times New Roman" w:cs="Times New Roman"/>
          <w:b/>
          <w:sz w:val="24"/>
          <w:szCs w:val="24"/>
        </w:rPr>
        <w:t>b</w:t>
      </w:r>
      <w:r w:rsidR="00E4524F">
        <w:rPr>
          <w:rFonts w:ascii="Times New Roman" w:hAnsi="Times New Roman" w:cs="Times New Roman"/>
          <w:b/>
          <w:sz w:val="24"/>
          <w:szCs w:val="24"/>
        </w:rPr>
        <w:t xml:space="preserve">and if </w:t>
      </w:r>
      <w:r>
        <w:rPr>
          <w:rFonts w:ascii="Times New Roman" w:hAnsi="Times New Roman" w:cs="Times New Roman"/>
          <w:b/>
          <w:sz w:val="24"/>
          <w:szCs w:val="24"/>
        </w:rPr>
        <w:t xml:space="preserve">the </w:t>
      </w:r>
      <w:r w:rsidR="00DF3AD4">
        <w:rPr>
          <w:rFonts w:ascii="Times New Roman" w:hAnsi="Times New Roman" w:cs="Times New Roman"/>
          <w:b/>
          <w:sz w:val="24"/>
          <w:szCs w:val="24"/>
        </w:rPr>
        <w:t>C</w:t>
      </w:r>
      <w:r>
        <w:rPr>
          <w:rFonts w:ascii="Times New Roman" w:hAnsi="Times New Roman" w:cs="Times New Roman"/>
          <w:b/>
          <w:sz w:val="24"/>
          <w:szCs w:val="24"/>
        </w:rPr>
        <w:t xml:space="preserve">ommission </w:t>
      </w:r>
      <w:r w:rsidR="00B06ECF">
        <w:rPr>
          <w:rFonts w:ascii="Times New Roman" w:hAnsi="Times New Roman" w:cs="Times New Roman"/>
          <w:b/>
          <w:sz w:val="24"/>
          <w:szCs w:val="24"/>
        </w:rPr>
        <w:t>e</w:t>
      </w:r>
      <w:r>
        <w:rPr>
          <w:rFonts w:ascii="Times New Roman" w:hAnsi="Times New Roman" w:cs="Times New Roman"/>
          <w:b/>
          <w:sz w:val="24"/>
          <w:szCs w:val="24"/>
        </w:rPr>
        <w:t xml:space="preserve">xpands </w:t>
      </w:r>
      <w:r w:rsidR="00B06ECF">
        <w:rPr>
          <w:rFonts w:ascii="Times New Roman" w:hAnsi="Times New Roman" w:cs="Times New Roman"/>
          <w:b/>
          <w:sz w:val="24"/>
          <w:szCs w:val="24"/>
        </w:rPr>
        <w:t>e</w:t>
      </w:r>
      <w:r w:rsidR="00E4524F">
        <w:rPr>
          <w:rFonts w:ascii="Times New Roman" w:hAnsi="Times New Roman" w:cs="Times New Roman"/>
          <w:b/>
          <w:sz w:val="24"/>
          <w:szCs w:val="24"/>
        </w:rPr>
        <w:t xml:space="preserve">ligibility </w:t>
      </w:r>
      <w:r>
        <w:rPr>
          <w:rFonts w:ascii="Times New Roman" w:hAnsi="Times New Roman" w:cs="Times New Roman"/>
          <w:b/>
          <w:sz w:val="24"/>
          <w:szCs w:val="24"/>
        </w:rPr>
        <w:t>to</w:t>
      </w:r>
      <w:r w:rsidR="00E4524F">
        <w:rPr>
          <w:rFonts w:ascii="Times New Roman" w:hAnsi="Times New Roman" w:cs="Times New Roman"/>
          <w:b/>
          <w:sz w:val="24"/>
          <w:szCs w:val="24"/>
        </w:rPr>
        <w:t xml:space="preserve"> </w:t>
      </w:r>
      <w:r w:rsidR="00B06ECF">
        <w:rPr>
          <w:rFonts w:ascii="Times New Roman" w:hAnsi="Times New Roman" w:cs="Times New Roman"/>
          <w:b/>
          <w:sz w:val="24"/>
          <w:szCs w:val="24"/>
        </w:rPr>
        <w:t>i</w:t>
      </w:r>
      <w:r w:rsidR="00E4524F">
        <w:rPr>
          <w:rFonts w:ascii="Times New Roman" w:hAnsi="Times New Roman" w:cs="Times New Roman"/>
          <w:b/>
          <w:sz w:val="24"/>
          <w:szCs w:val="24"/>
        </w:rPr>
        <w:t xml:space="preserve">nclude CII on a </w:t>
      </w:r>
      <w:r w:rsidR="00B06ECF">
        <w:rPr>
          <w:rFonts w:ascii="Times New Roman" w:hAnsi="Times New Roman" w:cs="Times New Roman"/>
          <w:b/>
          <w:sz w:val="24"/>
          <w:szCs w:val="24"/>
        </w:rPr>
        <w:t>c</w:t>
      </w:r>
      <w:r w:rsidR="00E4524F">
        <w:rPr>
          <w:rFonts w:ascii="Times New Roman" w:hAnsi="Times New Roman" w:cs="Times New Roman"/>
          <w:b/>
          <w:sz w:val="24"/>
          <w:szCs w:val="24"/>
        </w:rPr>
        <w:t xml:space="preserve">o-primary </w:t>
      </w:r>
      <w:r w:rsidR="00B06ECF">
        <w:rPr>
          <w:rFonts w:ascii="Times New Roman" w:hAnsi="Times New Roman" w:cs="Times New Roman"/>
          <w:b/>
          <w:sz w:val="24"/>
          <w:szCs w:val="24"/>
        </w:rPr>
        <w:t>b</w:t>
      </w:r>
      <w:r w:rsidR="00E4524F">
        <w:rPr>
          <w:rFonts w:ascii="Times New Roman" w:hAnsi="Times New Roman" w:cs="Times New Roman"/>
          <w:b/>
          <w:sz w:val="24"/>
          <w:szCs w:val="24"/>
        </w:rPr>
        <w:t xml:space="preserve">asis with </w:t>
      </w:r>
      <w:r w:rsidR="00B06ECF">
        <w:rPr>
          <w:rFonts w:ascii="Times New Roman" w:hAnsi="Times New Roman" w:cs="Times New Roman"/>
          <w:b/>
          <w:sz w:val="24"/>
          <w:szCs w:val="24"/>
        </w:rPr>
        <w:t>p</w:t>
      </w:r>
      <w:r w:rsidR="00E4524F">
        <w:rPr>
          <w:rFonts w:ascii="Times New Roman" w:hAnsi="Times New Roman" w:cs="Times New Roman"/>
          <w:b/>
          <w:sz w:val="24"/>
          <w:szCs w:val="24"/>
        </w:rPr>
        <w:t xml:space="preserve">ublic </w:t>
      </w:r>
      <w:r w:rsidR="00B06ECF">
        <w:rPr>
          <w:rFonts w:ascii="Times New Roman" w:hAnsi="Times New Roman" w:cs="Times New Roman"/>
          <w:b/>
          <w:sz w:val="24"/>
          <w:szCs w:val="24"/>
        </w:rPr>
        <w:t>s</w:t>
      </w:r>
      <w:r w:rsidR="00E4524F">
        <w:rPr>
          <w:rFonts w:ascii="Times New Roman" w:hAnsi="Times New Roman" w:cs="Times New Roman"/>
          <w:b/>
          <w:sz w:val="24"/>
          <w:szCs w:val="24"/>
        </w:rPr>
        <w:t>afety.</w:t>
      </w:r>
    </w:p>
    <w:p w14:paraId="72453ECB" w14:textId="210C7DB0" w:rsidR="00BB1511" w:rsidRPr="007641DC" w:rsidRDefault="00636C76" w:rsidP="007A1F83">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In response to the FNPRM, </w:t>
      </w:r>
      <w:r w:rsidR="000E67A3">
        <w:rPr>
          <w:rFonts w:ascii="Times New Roman" w:hAnsi="Times New Roman" w:cs="Times New Roman"/>
          <w:sz w:val="24"/>
          <w:szCs w:val="24"/>
        </w:rPr>
        <w:t>UTC</w:t>
      </w:r>
      <w:r w:rsidR="007A1F83" w:rsidRPr="007641DC">
        <w:rPr>
          <w:rFonts w:ascii="Times New Roman" w:hAnsi="Times New Roman" w:cs="Times New Roman"/>
          <w:sz w:val="24"/>
          <w:szCs w:val="24"/>
        </w:rPr>
        <w:t xml:space="preserve"> surveyed its members to determine how they plan to use the 4.9 GHz band, including the types of applications, the requirements for reliability and availability, and the bandwidth they would need.</w:t>
      </w:r>
      <w:r w:rsidR="00FE16EE" w:rsidRPr="007641DC">
        <w:rPr>
          <w:rFonts w:ascii="Times New Roman" w:hAnsi="Times New Roman" w:cs="Times New Roman"/>
          <w:sz w:val="24"/>
          <w:szCs w:val="24"/>
        </w:rPr>
        <w:t xml:space="preserve">  </w:t>
      </w:r>
      <w:r w:rsidR="007A1F83" w:rsidRPr="007641DC">
        <w:rPr>
          <w:rFonts w:ascii="Times New Roman" w:hAnsi="Times New Roman" w:cs="Times New Roman"/>
          <w:sz w:val="24"/>
          <w:szCs w:val="24"/>
        </w:rPr>
        <w:t xml:space="preserve"> </w:t>
      </w:r>
      <w:r w:rsidR="000E67A3">
        <w:rPr>
          <w:rFonts w:ascii="Times New Roman" w:hAnsi="Times New Roman" w:cs="Times New Roman"/>
          <w:sz w:val="24"/>
          <w:szCs w:val="24"/>
        </w:rPr>
        <w:t>UTC</w:t>
      </w:r>
      <w:r w:rsidR="007A1F83" w:rsidRPr="007641DC">
        <w:rPr>
          <w:rFonts w:ascii="Times New Roman" w:hAnsi="Times New Roman" w:cs="Times New Roman"/>
          <w:sz w:val="24"/>
          <w:szCs w:val="24"/>
        </w:rPr>
        <w:t xml:space="preserve"> also asked about the modulation, duty cycle and deployment timelines they planned to use.  Not surprisingly, the responses from utilities were strong across the board in terms of the applications they would support</w:t>
      </w:r>
      <w:r w:rsidR="00153E94">
        <w:rPr>
          <w:rFonts w:ascii="Times New Roman" w:hAnsi="Times New Roman" w:cs="Times New Roman"/>
          <w:sz w:val="24"/>
          <w:szCs w:val="24"/>
        </w:rPr>
        <w:t>--</w:t>
      </w:r>
      <w:r w:rsidR="007A1F83" w:rsidRPr="007641DC">
        <w:rPr>
          <w:rFonts w:ascii="Times New Roman" w:hAnsi="Times New Roman" w:cs="Times New Roman"/>
          <w:sz w:val="24"/>
          <w:szCs w:val="24"/>
        </w:rPr>
        <w:t xml:space="preserve">primarily SCADA, but also distribution automation and video surveillance, as well as other applications closely behind in terms of priority.  </w:t>
      </w:r>
      <w:r w:rsidR="00FE16EE" w:rsidRPr="007641DC">
        <w:rPr>
          <w:rFonts w:ascii="Times New Roman" w:hAnsi="Times New Roman" w:cs="Times New Roman"/>
          <w:sz w:val="24"/>
          <w:szCs w:val="24"/>
        </w:rPr>
        <w:t xml:space="preserve">  </w:t>
      </w:r>
      <w:r w:rsidR="007A1F83" w:rsidRPr="007641DC">
        <w:rPr>
          <w:rFonts w:ascii="Times New Roman" w:hAnsi="Times New Roman" w:cs="Times New Roman"/>
          <w:sz w:val="24"/>
          <w:szCs w:val="24"/>
        </w:rPr>
        <w:t xml:space="preserve">More importantly for gauging the extent to which utilities would make effective use of the band, the vast majority reported that they would need </w:t>
      </w:r>
      <w:r w:rsidR="001A731B" w:rsidRPr="007641DC">
        <w:rPr>
          <w:rFonts w:ascii="Times New Roman" w:hAnsi="Times New Roman" w:cs="Times New Roman"/>
          <w:sz w:val="24"/>
          <w:szCs w:val="24"/>
        </w:rPr>
        <w:t>between 20-</w:t>
      </w:r>
      <w:r w:rsidR="007A1F83" w:rsidRPr="007641DC">
        <w:rPr>
          <w:rFonts w:ascii="Times New Roman" w:hAnsi="Times New Roman" w:cs="Times New Roman"/>
          <w:sz w:val="24"/>
          <w:szCs w:val="24"/>
        </w:rPr>
        <w:t xml:space="preserve">40 MHz </w:t>
      </w:r>
      <w:r w:rsidR="001A731B" w:rsidRPr="007641DC">
        <w:rPr>
          <w:rFonts w:ascii="Times New Roman" w:hAnsi="Times New Roman" w:cs="Times New Roman"/>
          <w:sz w:val="24"/>
          <w:szCs w:val="24"/>
        </w:rPr>
        <w:t xml:space="preserve">of bandwidth – almost twice as many that reported that they would use 5-10 MHz of bandwidth.  As expected, all of the utilities reported that they planned to use the band for fixed operations, but surprisingly half reported that they planned to use the band for mobile operations as well.  About half of the utilities reported that the duty cycle for their transmissions would be 50-100% and about another half of the utilities reported that the duty cycle would be between 10-50%.   Finally, about a third of the utilities reported that they planned to deploy over 1000 units (transceivers) using the 4.9 GHz band, and a third of the utilities reported that they would deploy </w:t>
      </w:r>
      <w:r w:rsidR="001A731B" w:rsidRPr="007641DC">
        <w:rPr>
          <w:rFonts w:ascii="Times New Roman" w:hAnsi="Times New Roman" w:cs="Times New Roman"/>
          <w:sz w:val="24"/>
          <w:szCs w:val="24"/>
        </w:rPr>
        <w:lastRenderedPageBreak/>
        <w:t xml:space="preserve">within </w:t>
      </w:r>
      <w:r w:rsidR="00E13F3E" w:rsidRPr="007641DC">
        <w:rPr>
          <w:rFonts w:ascii="Times New Roman" w:hAnsi="Times New Roman" w:cs="Times New Roman"/>
          <w:sz w:val="24"/>
          <w:szCs w:val="24"/>
        </w:rPr>
        <w:t xml:space="preserve">the next year and another 50% reported that they would deploy within </w:t>
      </w:r>
      <w:r w:rsidR="00153E94">
        <w:rPr>
          <w:rFonts w:ascii="Times New Roman" w:hAnsi="Times New Roman" w:cs="Times New Roman"/>
          <w:sz w:val="24"/>
          <w:szCs w:val="24"/>
        </w:rPr>
        <w:t xml:space="preserve">two to five </w:t>
      </w:r>
      <w:r w:rsidR="00E13F3E" w:rsidRPr="007641DC">
        <w:rPr>
          <w:rFonts w:ascii="Times New Roman" w:hAnsi="Times New Roman" w:cs="Times New Roman"/>
          <w:sz w:val="24"/>
          <w:szCs w:val="24"/>
        </w:rPr>
        <w:t xml:space="preserve">years with the bulk of the deployment overall being completed within </w:t>
      </w:r>
      <w:r w:rsidR="00153E94">
        <w:rPr>
          <w:rFonts w:ascii="Times New Roman" w:hAnsi="Times New Roman" w:cs="Times New Roman"/>
          <w:sz w:val="24"/>
          <w:szCs w:val="24"/>
        </w:rPr>
        <w:t>five</w:t>
      </w:r>
      <w:r w:rsidR="00E13F3E" w:rsidRPr="007641DC">
        <w:rPr>
          <w:rFonts w:ascii="Times New Roman" w:hAnsi="Times New Roman" w:cs="Times New Roman"/>
          <w:sz w:val="24"/>
          <w:szCs w:val="24"/>
        </w:rPr>
        <w:t xml:space="preserve"> years.</w:t>
      </w:r>
    </w:p>
    <w:p w14:paraId="7E7B90A7" w14:textId="4582EA17" w:rsidR="00E13F3E" w:rsidRDefault="00E13F3E" w:rsidP="007A1F83">
      <w:pPr>
        <w:spacing w:line="480" w:lineRule="auto"/>
        <w:ind w:firstLine="720"/>
        <w:rPr>
          <w:rFonts w:ascii="Times New Roman" w:hAnsi="Times New Roman" w:cs="Times New Roman"/>
          <w:sz w:val="24"/>
          <w:szCs w:val="24"/>
        </w:rPr>
      </w:pPr>
      <w:r w:rsidRPr="007641DC">
        <w:rPr>
          <w:rFonts w:ascii="Times New Roman" w:hAnsi="Times New Roman" w:cs="Times New Roman"/>
          <w:sz w:val="24"/>
          <w:szCs w:val="24"/>
        </w:rPr>
        <w:t>The</w:t>
      </w:r>
      <w:r w:rsidR="00153E94">
        <w:rPr>
          <w:rFonts w:ascii="Times New Roman" w:hAnsi="Times New Roman" w:cs="Times New Roman"/>
          <w:sz w:val="24"/>
          <w:szCs w:val="24"/>
        </w:rPr>
        <w:t>se</w:t>
      </w:r>
      <w:r w:rsidRPr="007641DC">
        <w:rPr>
          <w:rFonts w:ascii="Times New Roman" w:hAnsi="Times New Roman" w:cs="Times New Roman"/>
          <w:sz w:val="24"/>
          <w:szCs w:val="24"/>
        </w:rPr>
        <w:t xml:space="preserve"> results </w:t>
      </w:r>
      <w:r w:rsidR="00153E94">
        <w:rPr>
          <w:rFonts w:ascii="Times New Roman" w:hAnsi="Times New Roman" w:cs="Times New Roman"/>
          <w:sz w:val="24"/>
          <w:szCs w:val="24"/>
        </w:rPr>
        <w:t xml:space="preserve">clearly </w:t>
      </w:r>
      <w:r w:rsidRPr="007641DC">
        <w:rPr>
          <w:rFonts w:ascii="Times New Roman" w:hAnsi="Times New Roman" w:cs="Times New Roman"/>
          <w:sz w:val="24"/>
          <w:szCs w:val="24"/>
        </w:rPr>
        <w:t xml:space="preserve">demonstrate that utilities would make effective use of the band.  </w:t>
      </w:r>
      <w:r w:rsidR="00153E94">
        <w:rPr>
          <w:rFonts w:ascii="Times New Roman" w:hAnsi="Times New Roman" w:cs="Times New Roman"/>
          <w:sz w:val="24"/>
          <w:szCs w:val="24"/>
        </w:rPr>
        <w:t xml:space="preserve">An </w:t>
      </w:r>
      <w:r w:rsidRPr="007641DC">
        <w:rPr>
          <w:rFonts w:ascii="Times New Roman" w:hAnsi="Times New Roman" w:cs="Times New Roman"/>
          <w:sz w:val="24"/>
          <w:szCs w:val="24"/>
        </w:rPr>
        <w:t>interesting point</w:t>
      </w:r>
      <w:r w:rsidR="00153E94">
        <w:rPr>
          <w:rFonts w:ascii="Times New Roman" w:hAnsi="Times New Roman" w:cs="Times New Roman"/>
          <w:sz w:val="24"/>
          <w:szCs w:val="24"/>
        </w:rPr>
        <w:t xml:space="preserve"> stemming from </w:t>
      </w:r>
      <w:r w:rsidRPr="007641DC">
        <w:rPr>
          <w:rFonts w:ascii="Times New Roman" w:hAnsi="Times New Roman" w:cs="Times New Roman"/>
          <w:sz w:val="24"/>
          <w:szCs w:val="24"/>
        </w:rPr>
        <w:t xml:space="preserve">the survey was not only the extent to which utilities would use the band, but also the importance of reliability in terms of why they would use it.  Specifically, almost 50% of utilities reported that they would need 99.995% availability or better </w:t>
      </w:r>
      <w:r w:rsidR="00CD5961">
        <w:rPr>
          <w:rFonts w:ascii="Times New Roman" w:hAnsi="Times New Roman" w:cs="Times New Roman"/>
          <w:sz w:val="24"/>
          <w:szCs w:val="24"/>
        </w:rPr>
        <w:t>and the</w:t>
      </w:r>
      <w:r w:rsidR="00CD5961" w:rsidRPr="007641DC">
        <w:rPr>
          <w:rFonts w:ascii="Times New Roman" w:hAnsi="Times New Roman" w:cs="Times New Roman"/>
          <w:sz w:val="24"/>
          <w:szCs w:val="24"/>
        </w:rPr>
        <w:t xml:space="preserve"> </w:t>
      </w:r>
      <w:r w:rsidRPr="007641DC">
        <w:rPr>
          <w:rFonts w:ascii="Times New Roman" w:hAnsi="Times New Roman" w:cs="Times New Roman"/>
          <w:sz w:val="24"/>
          <w:szCs w:val="24"/>
        </w:rPr>
        <w:t xml:space="preserve">remaining utilities </w:t>
      </w:r>
      <w:r w:rsidR="00CD5961">
        <w:rPr>
          <w:rFonts w:ascii="Times New Roman" w:hAnsi="Times New Roman" w:cs="Times New Roman"/>
          <w:sz w:val="24"/>
          <w:szCs w:val="24"/>
        </w:rPr>
        <w:t>reported</w:t>
      </w:r>
      <w:r w:rsidR="00CD5961" w:rsidRPr="007641DC">
        <w:rPr>
          <w:rFonts w:ascii="Times New Roman" w:hAnsi="Times New Roman" w:cs="Times New Roman"/>
          <w:sz w:val="24"/>
          <w:szCs w:val="24"/>
        </w:rPr>
        <w:t xml:space="preserve"> </w:t>
      </w:r>
      <w:r w:rsidRPr="007641DC">
        <w:rPr>
          <w:rFonts w:ascii="Times New Roman" w:hAnsi="Times New Roman" w:cs="Times New Roman"/>
          <w:sz w:val="24"/>
          <w:szCs w:val="24"/>
        </w:rPr>
        <w:t xml:space="preserve">that they would need either 99.995% or 99.5% or less availability.  Moreover, </w:t>
      </w:r>
      <w:r w:rsidR="003770A9" w:rsidRPr="007641DC">
        <w:rPr>
          <w:rFonts w:ascii="Times New Roman" w:hAnsi="Times New Roman" w:cs="Times New Roman"/>
          <w:sz w:val="24"/>
          <w:szCs w:val="24"/>
        </w:rPr>
        <w:t xml:space="preserve">nearly two-thirds of </w:t>
      </w:r>
      <w:r w:rsidRPr="007641DC">
        <w:rPr>
          <w:rFonts w:ascii="Times New Roman" w:hAnsi="Times New Roman" w:cs="Times New Roman"/>
          <w:sz w:val="24"/>
          <w:szCs w:val="24"/>
        </w:rPr>
        <w:t xml:space="preserve">utilities reported that in the aftermath of a disturbance such as a fault, lightning strike, earthquake, or storm they would need Class A reliability (i.e. </w:t>
      </w:r>
      <w:bookmarkStart w:id="6" w:name="_Hlk517335951"/>
      <w:r w:rsidRPr="007641DC">
        <w:rPr>
          <w:rFonts w:ascii="Times New Roman" w:hAnsi="Times New Roman" w:cs="Times New Roman"/>
          <w:sz w:val="24"/>
          <w:szCs w:val="24"/>
        </w:rPr>
        <w:t>Class A: Must work before, during and after a disturbance</w:t>
      </w:r>
      <w:bookmarkEnd w:id="6"/>
      <w:r w:rsidRPr="007641DC">
        <w:rPr>
          <w:rFonts w:ascii="Times New Roman" w:hAnsi="Times New Roman" w:cs="Times New Roman"/>
          <w:sz w:val="24"/>
          <w:szCs w:val="24"/>
        </w:rPr>
        <w:t>)</w:t>
      </w:r>
      <w:r w:rsidR="003770A9" w:rsidRPr="007641DC">
        <w:rPr>
          <w:rFonts w:ascii="Times New Roman" w:hAnsi="Times New Roman" w:cs="Times New Roman"/>
          <w:sz w:val="24"/>
          <w:szCs w:val="24"/>
        </w:rPr>
        <w:t>, and only one-third reported that they would need Class B reliability (</w:t>
      </w:r>
      <w:bookmarkStart w:id="7" w:name="_Hlk517336027"/>
      <w:r w:rsidR="003770A9" w:rsidRPr="007641DC">
        <w:rPr>
          <w:rFonts w:ascii="Times New Roman" w:hAnsi="Times New Roman" w:cs="Times New Roman"/>
          <w:sz w:val="24"/>
          <w:szCs w:val="24"/>
        </w:rPr>
        <w:t>i.e. Class B: Must work before and after a disturbance</w:t>
      </w:r>
      <w:bookmarkEnd w:id="7"/>
      <w:r w:rsidR="003770A9" w:rsidRPr="007641DC">
        <w:rPr>
          <w:rFonts w:ascii="Times New Roman" w:hAnsi="Times New Roman" w:cs="Times New Roman"/>
          <w:sz w:val="24"/>
          <w:szCs w:val="24"/>
        </w:rPr>
        <w:t xml:space="preserve">).  None of the utilities reported that they would only need Class C reliability (i.e. Class C: Must work before a disturbance).  A vast majority of utilities also reported that they plan to use the 4.9 GHz band for links that would run 5 miles or more in distance, although about a third reported that they would use the band for distances of 5 miles or less.  Accordingly, they also reported that they would generally need output power and </w:t>
      </w:r>
      <w:r w:rsidR="00AD0C8B" w:rsidRPr="005572C7">
        <w:rPr>
          <w:rFonts w:ascii="Times New Roman" w:hAnsi="Times New Roman" w:cs="Times New Roman"/>
          <w:color w:val="222222"/>
          <w:sz w:val="24"/>
          <w:shd w:val="clear" w:color="auto" w:fill="FFFFFF"/>
        </w:rPr>
        <w:t>Equivalent Isotropically Radiated Power</w:t>
      </w:r>
      <w:r w:rsidR="00AD0C8B" w:rsidRPr="005572C7">
        <w:rPr>
          <w:rFonts w:ascii="Arial" w:hAnsi="Arial" w:cs="Arial"/>
          <w:color w:val="222222"/>
          <w:sz w:val="24"/>
          <w:shd w:val="clear" w:color="auto" w:fill="FFFFFF"/>
        </w:rPr>
        <w:t xml:space="preserve"> </w:t>
      </w:r>
      <w:r w:rsidR="00AD0C8B">
        <w:rPr>
          <w:rFonts w:ascii="Arial" w:hAnsi="Arial" w:cs="Arial"/>
          <w:color w:val="222222"/>
          <w:shd w:val="clear" w:color="auto" w:fill="FFFFFF"/>
        </w:rPr>
        <w:t>(</w:t>
      </w:r>
      <w:r w:rsidR="003770A9" w:rsidRPr="007641DC">
        <w:rPr>
          <w:rFonts w:ascii="Times New Roman" w:hAnsi="Times New Roman" w:cs="Times New Roman"/>
          <w:sz w:val="24"/>
          <w:szCs w:val="24"/>
        </w:rPr>
        <w:t>EIRP</w:t>
      </w:r>
      <w:r w:rsidR="00AD0C8B">
        <w:rPr>
          <w:rFonts w:ascii="Times New Roman" w:hAnsi="Times New Roman" w:cs="Times New Roman"/>
          <w:sz w:val="24"/>
          <w:szCs w:val="24"/>
        </w:rPr>
        <w:t>)</w:t>
      </w:r>
      <w:r w:rsidR="003770A9" w:rsidRPr="007641DC">
        <w:rPr>
          <w:rFonts w:ascii="Times New Roman" w:hAnsi="Times New Roman" w:cs="Times New Roman"/>
          <w:sz w:val="24"/>
          <w:szCs w:val="24"/>
        </w:rPr>
        <w:t xml:space="preserve"> of 1, 2 or 5 watts, which is again a reflection of the need for longer range and higher reliability.</w:t>
      </w:r>
    </w:p>
    <w:p w14:paraId="25CB024A" w14:textId="319EE8F2" w:rsidR="00F35E18" w:rsidRPr="005572C7" w:rsidRDefault="00F35E18" w:rsidP="005572C7">
      <w:pPr>
        <w:pStyle w:val="ListParagraph"/>
        <w:numPr>
          <w:ilvl w:val="0"/>
          <w:numId w:val="6"/>
        </w:numPr>
        <w:spacing w:line="240" w:lineRule="auto"/>
        <w:rPr>
          <w:rFonts w:ascii="Times New Roman" w:hAnsi="Times New Roman" w:cs="Times New Roman"/>
          <w:b/>
          <w:sz w:val="24"/>
          <w:szCs w:val="24"/>
        </w:rPr>
      </w:pPr>
      <w:r w:rsidRPr="005572C7">
        <w:rPr>
          <w:rFonts w:ascii="Times New Roman" w:hAnsi="Times New Roman" w:cs="Times New Roman"/>
          <w:b/>
          <w:sz w:val="24"/>
          <w:szCs w:val="24"/>
        </w:rPr>
        <w:t>The</w:t>
      </w:r>
      <w:r>
        <w:rPr>
          <w:rFonts w:ascii="Times New Roman" w:hAnsi="Times New Roman" w:cs="Times New Roman"/>
          <w:b/>
          <w:sz w:val="24"/>
          <w:szCs w:val="24"/>
        </w:rPr>
        <w:t xml:space="preserve"> Commission </w:t>
      </w:r>
      <w:r w:rsidR="00B06ECF">
        <w:rPr>
          <w:rFonts w:ascii="Times New Roman" w:hAnsi="Times New Roman" w:cs="Times New Roman"/>
          <w:b/>
          <w:sz w:val="24"/>
          <w:szCs w:val="24"/>
        </w:rPr>
        <w:t>s</w:t>
      </w:r>
      <w:r>
        <w:rPr>
          <w:rFonts w:ascii="Times New Roman" w:hAnsi="Times New Roman" w:cs="Times New Roman"/>
          <w:b/>
          <w:sz w:val="24"/>
          <w:szCs w:val="24"/>
        </w:rPr>
        <w:t xml:space="preserve">hould </w:t>
      </w:r>
      <w:r w:rsidR="00B06ECF">
        <w:rPr>
          <w:rFonts w:ascii="Times New Roman" w:hAnsi="Times New Roman" w:cs="Times New Roman"/>
          <w:b/>
          <w:sz w:val="24"/>
          <w:szCs w:val="24"/>
        </w:rPr>
        <w:t>a</w:t>
      </w:r>
      <w:r>
        <w:rPr>
          <w:rFonts w:ascii="Times New Roman" w:hAnsi="Times New Roman" w:cs="Times New Roman"/>
          <w:b/>
          <w:sz w:val="24"/>
          <w:szCs w:val="24"/>
        </w:rPr>
        <w:t xml:space="preserve">dopt the </w:t>
      </w:r>
      <w:r w:rsidRPr="009F2484">
        <w:rPr>
          <w:rFonts w:ascii="Times New Roman" w:hAnsi="Times New Roman" w:cs="Times New Roman"/>
          <w:b/>
          <w:sz w:val="24"/>
          <w:szCs w:val="24"/>
        </w:rPr>
        <w:t xml:space="preserve">NPSTC Band Plan </w:t>
      </w:r>
      <w:r w:rsidR="00B06ECF">
        <w:rPr>
          <w:rFonts w:ascii="Times New Roman" w:hAnsi="Times New Roman" w:cs="Times New Roman"/>
          <w:b/>
          <w:sz w:val="24"/>
          <w:szCs w:val="24"/>
        </w:rPr>
        <w:t>r</w:t>
      </w:r>
      <w:r>
        <w:rPr>
          <w:rFonts w:ascii="Times New Roman" w:hAnsi="Times New Roman" w:cs="Times New Roman"/>
          <w:b/>
          <w:sz w:val="24"/>
          <w:szCs w:val="24"/>
        </w:rPr>
        <w:t xml:space="preserve">ecommendations </w:t>
      </w:r>
      <w:r w:rsidR="00B06ECF">
        <w:rPr>
          <w:rFonts w:ascii="Times New Roman" w:hAnsi="Times New Roman" w:cs="Times New Roman"/>
          <w:b/>
          <w:sz w:val="24"/>
          <w:szCs w:val="24"/>
        </w:rPr>
        <w:t>s</w:t>
      </w:r>
      <w:r>
        <w:rPr>
          <w:rFonts w:ascii="Times New Roman" w:hAnsi="Times New Roman" w:cs="Times New Roman"/>
          <w:b/>
          <w:sz w:val="24"/>
          <w:szCs w:val="24"/>
        </w:rPr>
        <w:t>upport</w:t>
      </w:r>
      <w:r w:rsidR="00AD0C8B">
        <w:rPr>
          <w:rFonts w:ascii="Times New Roman" w:hAnsi="Times New Roman" w:cs="Times New Roman"/>
          <w:b/>
          <w:sz w:val="24"/>
          <w:szCs w:val="24"/>
        </w:rPr>
        <w:t>ing</w:t>
      </w:r>
      <w:r>
        <w:rPr>
          <w:rFonts w:ascii="Times New Roman" w:hAnsi="Times New Roman" w:cs="Times New Roman"/>
          <w:b/>
          <w:sz w:val="24"/>
          <w:szCs w:val="24"/>
        </w:rPr>
        <w:t xml:space="preserve"> CII </w:t>
      </w:r>
      <w:r w:rsidR="00B06ECF">
        <w:rPr>
          <w:rFonts w:ascii="Times New Roman" w:hAnsi="Times New Roman" w:cs="Times New Roman"/>
          <w:b/>
          <w:sz w:val="24"/>
          <w:szCs w:val="24"/>
        </w:rPr>
        <w:t>e</w:t>
      </w:r>
      <w:r>
        <w:rPr>
          <w:rFonts w:ascii="Times New Roman" w:hAnsi="Times New Roman" w:cs="Times New Roman"/>
          <w:b/>
          <w:sz w:val="24"/>
          <w:szCs w:val="24"/>
        </w:rPr>
        <w:t xml:space="preserve">ligibility </w:t>
      </w:r>
      <w:r w:rsidR="00B06ECF">
        <w:rPr>
          <w:rFonts w:ascii="Times New Roman" w:hAnsi="Times New Roman" w:cs="Times New Roman"/>
          <w:b/>
          <w:sz w:val="24"/>
          <w:szCs w:val="24"/>
        </w:rPr>
        <w:t>b</w:t>
      </w:r>
      <w:r>
        <w:rPr>
          <w:rFonts w:ascii="Times New Roman" w:hAnsi="Times New Roman" w:cs="Times New Roman"/>
          <w:b/>
          <w:sz w:val="24"/>
          <w:szCs w:val="24"/>
        </w:rPr>
        <w:t xml:space="preserve">ased </w:t>
      </w:r>
      <w:r w:rsidR="00B06ECF">
        <w:rPr>
          <w:rFonts w:ascii="Times New Roman" w:hAnsi="Times New Roman" w:cs="Times New Roman"/>
          <w:b/>
          <w:sz w:val="24"/>
          <w:szCs w:val="24"/>
        </w:rPr>
        <w:t>u</w:t>
      </w:r>
      <w:r>
        <w:rPr>
          <w:rFonts w:ascii="Times New Roman" w:hAnsi="Times New Roman" w:cs="Times New Roman"/>
          <w:b/>
          <w:sz w:val="24"/>
          <w:szCs w:val="24"/>
        </w:rPr>
        <w:t xml:space="preserve">pon the </w:t>
      </w:r>
      <w:r w:rsidR="00B06ECF">
        <w:rPr>
          <w:rFonts w:ascii="Times New Roman" w:hAnsi="Times New Roman" w:cs="Times New Roman"/>
          <w:b/>
          <w:sz w:val="24"/>
          <w:szCs w:val="24"/>
        </w:rPr>
        <w:t>e</w:t>
      </w:r>
      <w:r>
        <w:rPr>
          <w:rFonts w:ascii="Times New Roman" w:hAnsi="Times New Roman" w:cs="Times New Roman"/>
          <w:b/>
          <w:sz w:val="24"/>
          <w:szCs w:val="24"/>
        </w:rPr>
        <w:t xml:space="preserve">xisting </w:t>
      </w:r>
      <w:r w:rsidR="00B06ECF">
        <w:rPr>
          <w:rFonts w:ascii="Times New Roman" w:hAnsi="Times New Roman" w:cs="Times New Roman"/>
          <w:b/>
          <w:sz w:val="24"/>
          <w:szCs w:val="24"/>
        </w:rPr>
        <w:t>d</w:t>
      </w:r>
      <w:r>
        <w:rPr>
          <w:rFonts w:ascii="Times New Roman" w:hAnsi="Times New Roman" w:cs="Times New Roman"/>
          <w:b/>
          <w:sz w:val="24"/>
          <w:szCs w:val="24"/>
        </w:rPr>
        <w:t xml:space="preserve">efinition of CII in the Commission’s </w:t>
      </w:r>
      <w:r w:rsidR="00B06ECF">
        <w:rPr>
          <w:rFonts w:ascii="Times New Roman" w:hAnsi="Times New Roman" w:cs="Times New Roman"/>
          <w:b/>
          <w:sz w:val="24"/>
          <w:szCs w:val="24"/>
        </w:rPr>
        <w:t>r</w:t>
      </w:r>
      <w:r>
        <w:rPr>
          <w:rFonts w:ascii="Times New Roman" w:hAnsi="Times New Roman" w:cs="Times New Roman"/>
          <w:b/>
          <w:sz w:val="24"/>
          <w:szCs w:val="24"/>
        </w:rPr>
        <w:t>ules</w:t>
      </w:r>
      <w:r w:rsidR="00E61B1B">
        <w:rPr>
          <w:rFonts w:ascii="Times New Roman" w:hAnsi="Times New Roman" w:cs="Times New Roman"/>
          <w:b/>
          <w:sz w:val="24"/>
          <w:szCs w:val="24"/>
        </w:rPr>
        <w:t xml:space="preserve">, and </w:t>
      </w:r>
      <w:r w:rsidR="00B06ECF">
        <w:rPr>
          <w:rFonts w:ascii="Times New Roman" w:hAnsi="Times New Roman" w:cs="Times New Roman"/>
          <w:b/>
          <w:sz w:val="24"/>
          <w:szCs w:val="24"/>
        </w:rPr>
        <w:t>i</w:t>
      </w:r>
      <w:r w:rsidR="00E61B1B">
        <w:rPr>
          <w:rFonts w:ascii="Times New Roman" w:hAnsi="Times New Roman" w:cs="Times New Roman"/>
          <w:b/>
          <w:sz w:val="24"/>
          <w:szCs w:val="24"/>
        </w:rPr>
        <w:t xml:space="preserve">t </w:t>
      </w:r>
      <w:r w:rsidR="00B06ECF">
        <w:rPr>
          <w:rFonts w:ascii="Times New Roman" w:hAnsi="Times New Roman" w:cs="Times New Roman"/>
          <w:b/>
          <w:sz w:val="24"/>
          <w:szCs w:val="24"/>
        </w:rPr>
        <w:t>s</w:t>
      </w:r>
      <w:r w:rsidR="00E61B1B">
        <w:rPr>
          <w:rFonts w:ascii="Times New Roman" w:hAnsi="Times New Roman" w:cs="Times New Roman"/>
          <w:b/>
          <w:sz w:val="24"/>
          <w:szCs w:val="24"/>
        </w:rPr>
        <w:t xml:space="preserve">hould </w:t>
      </w:r>
      <w:r w:rsidR="00B06ECF">
        <w:rPr>
          <w:rFonts w:ascii="Times New Roman" w:hAnsi="Times New Roman" w:cs="Times New Roman"/>
          <w:b/>
          <w:sz w:val="24"/>
          <w:szCs w:val="24"/>
        </w:rPr>
        <w:t>a</w:t>
      </w:r>
      <w:r w:rsidR="00E61B1B">
        <w:rPr>
          <w:rFonts w:ascii="Times New Roman" w:hAnsi="Times New Roman" w:cs="Times New Roman"/>
          <w:b/>
          <w:sz w:val="24"/>
          <w:szCs w:val="24"/>
        </w:rPr>
        <w:t xml:space="preserve">llow </w:t>
      </w:r>
      <w:r w:rsidR="00B06ECF">
        <w:rPr>
          <w:rFonts w:ascii="Times New Roman" w:hAnsi="Times New Roman" w:cs="Times New Roman"/>
          <w:b/>
          <w:sz w:val="24"/>
          <w:szCs w:val="24"/>
        </w:rPr>
        <w:t>u</w:t>
      </w:r>
      <w:r>
        <w:rPr>
          <w:rFonts w:ascii="Times New Roman" w:hAnsi="Times New Roman" w:cs="Times New Roman"/>
          <w:b/>
          <w:sz w:val="24"/>
          <w:szCs w:val="24"/>
        </w:rPr>
        <w:t xml:space="preserve">tilities to </w:t>
      </w:r>
      <w:r w:rsidR="00B06ECF">
        <w:rPr>
          <w:rFonts w:ascii="Times New Roman" w:hAnsi="Times New Roman" w:cs="Times New Roman"/>
          <w:b/>
          <w:sz w:val="24"/>
          <w:szCs w:val="24"/>
        </w:rPr>
        <w:t>u</w:t>
      </w:r>
      <w:r>
        <w:rPr>
          <w:rFonts w:ascii="Times New Roman" w:hAnsi="Times New Roman" w:cs="Times New Roman"/>
          <w:b/>
          <w:sz w:val="24"/>
          <w:szCs w:val="24"/>
        </w:rPr>
        <w:t xml:space="preserve">se the </w:t>
      </w:r>
      <w:r w:rsidR="00B06ECF">
        <w:rPr>
          <w:rFonts w:ascii="Times New Roman" w:hAnsi="Times New Roman" w:cs="Times New Roman"/>
          <w:b/>
          <w:sz w:val="24"/>
          <w:szCs w:val="24"/>
        </w:rPr>
        <w:t>b</w:t>
      </w:r>
      <w:r>
        <w:rPr>
          <w:rFonts w:ascii="Times New Roman" w:hAnsi="Times New Roman" w:cs="Times New Roman"/>
          <w:b/>
          <w:sz w:val="24"/>
          <w:szCs w:val="24"/>
        </w:rPr>
        <w:t xml:space="preserve">and for UAS.    </w:t>
      </w:r>
      <w:r w:rsidRPr="005572C7">
        <w:rPr>
          <w:rFonts w:ascii="Times New Roman" w:hAnsi="Times New Roman" w:cs="Times New Roman"/>
          <w:b/>
          <w:sz w:val="24"/>
          <w:szCs w:val="24"/>
        </w:rPr>
        <w:t xml:space="preserve"> </w:t>
      </w:r>
    </w:p>
    <w:p w14:paraId="7DDEF7D9" w14:textId="0E86363B" w:rsidR="00B464A7" w:rsidRDefault="000E67A3" w:rsidP="00E91B9A">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UTC, EEI, NRECA, and </w:t>
      </w:r>
      <w:r w:rsidR="008A4854">
        <w:rPr>
          <w:rFonts w:ascii="Times New Roman" w:hAnsi="Times New Roman" w:cs="Times New Roman"/>
          <w:sz w:val="24"/>
          <w:szCs w:val="24"/>
        </w:rPr>
        <w:t>GridWise</w:t>
      </w:r>
      <w:r w:rsidR="00466D39">
        <w:rPr>
          <w:rFonts w:ascii="Times New Roman" w:hAnsi="Times New Roman" w:cs="Times New Roman"/>
          <w:sz w:val="24"/>
          <w:szCs w:val="24"/>
        </w:rPr>
        <w:t xml:space="preserve"> support the recommendations within the NPSTC Band Plan for immediate co-primary access to </w:t>
      </w:r>
      <w:r w:rsidR="00466D39" w:rsidRPr="007641DC">
        <w:rPr>
          <w:rFonts w:ascii="Times New Roman" w:hAnsi="Times New Roman" w:cs="Times New Roman"/>
          <w:sz w:val="24"/>
          <w:szCs w:val="24"/>
        </w:rPr>
        <w:t xml:space="preserve">Channels 6 and 7 during the first three years, to establish a notice procedure for CII access to the remainder of the band during the three-year </w:t>
      </w:r>
      <w:r w:rsidR="00466D39" w:rsidRPr="007641DC">
        <w:rPr>
          <w:rFonts w:ascii="Times New Roman" w:hAnsi="Times New Roman" w:cs="Times New Roman"/>
          <w:sz w:val="24"/>
          <w:szCs w:val="24"/>
        </w:rPr>
        <w:lastRenderedPageBreak/>
        <w:t>period, and to open up the entire band to CII thereafter.</w:t>
      </w:r>
      <w:r w:rsidR="00466D39" w:rsidRPr="007641DC">
        <w:rPr>
          <w:rStyle w:val="FootnoteReference"/>
          <w:rFonts w:ascii="Times New Roman" w:hAnsi="Times New Roman" w:cs="Times New Roman"/>
          <w:sz w:val="24"/>
          <w:szCs w:val="24"/>
        </w:rPr>
        <w:footnoteReference w:id="31"/>
      </w:r>
      <w:r w:rsidR="00466D39">
        <w:rPr>
          <w:rFonts w:ascii="Times New Roman" w:hAnsi="Times New Roman" w:cs="Times New Roman"/>
          <w:sz w:val="24"/>
          <w:szCs w:val="24"/>
        </w:rPr>
        <w:t xml:space="preserve"> </w:t>
      </w:r>
      <w:r w:rsidR="00A368DA">
        <w:rPr>
          <w:rFonts w:ascii="Times New Roman" w:hAnsi="Times New Roman" w:cs="Times New Roman"/>
          <w:sz w:val="24"/>
          <w:szCs w:val="24"/>
        </w:rPr>
        <w:t xml:space="preserve"> The NPSTC Band Plan </w:t>
      </w:r>
      <w:r w:rsidR="00C533FC">
        <w:rPr>
          <w:rFonts w:ascii="Times New Roman" w:hAnsi="Times New Roman" w:cs="Times New Roman"/>
          <w:sz w:val="24"/>
          <w:szCs w:val="24"/>
        </w:rPr>
        <w:t xml:space="preserve">addresses the need for utilities and CII to immediately access 10 MHz of the band, and at the same time it provides a three-year transition period during which utilities would be able apply for additional channels, subject to a 30-day notice period that would allow public safety entities the opportunity to </w:t>
      </w:r>
      <w:r w:rsidR="00B43E21">
        <w:rPr>
          <w:rFonts w:ascii="Times New Roman" w:hAnsi="Times New Roman" w:cs="Times New Roman"/>
          <w:sz w:val="24"/>
          <w:szCs w:val="24"/>
        </w:rPr>
        <w:t xml:space="preserve">either apply for the same channels and build their own systems in that area within one year or alternatively partner with utilities and CII to build and operate shared systems using those channels together.  </w:t>
      </w:r>
    </w:p>
    <w:p w14:paraId="6A7902D8" w14:textId="1E7BEFAF" w:rsidR="00B464A7" w:rsidRDefault="00E5633C" w:rsidP="00E91B9A">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Commission should enable utilities and CII to make effective use of the band.  In that regard, the Commission should allow utilities to use channels that are designated for </w:t>
      </w:r>
      <w:r w:rsidR="00AD0C8B">
        <w:rPr>
          <w:rFonts w:ascii="Times New Roman" w:hAnsi="Times New Roman" w:cs="Times New Roman"/>
          <w:sz w:val="24"/>
          <w:szCs w:val="24"/>
        </w:rPr>
        <w:t>UAS</w:t>
      </w:r>
      <w:r w:rsidR="00B06ECF">
        <w:rPr>
          <w:rFonts w:ascii="Times New Roman" w:hAnsi="Times New Roman" w:cs="Times New Roman"/>
          <w:sz w:val="24"/>
          <w:szCs w:val="24"/>
        </w:rPr>
        <w:t xml:space="preserve"> </w:t>
      </w:r>
      <w:r>
        <w:rPr>
          <w:rFonts w:ascii="Times New Roman" w:hAnsi="Times New Roman" w:cs="Times New Roman"/>
          <w:sz w:val="24"/>
          <w:szCs w:val="24"/>
        </w:rPr>
        <w:t xml:space="preserve">operations, which will assist with damage assessments and service restoration in the aftermath of hurricanes and other natural disasters.  Accordingly, the Commission should not </w:t>
      </w:r>
      <w:r w:rsidRPr="007641DC">
        <w:rPr>
          <w:rFonts w:ascii="Times New Roman" w:hAnsi="Times New Roman" w:cs="Times New Roman"/>
          <w:sz w:val="24"/>
          <w:szCs w:val="24"/>
        </w:rPr>
        <w:t>exclude Channels 1-5 from CII eligibility in light of the Commission’s proposal to dedicate this</w:t>
      </w:r>
      <w:r>
        <w:rPr>
          <w:rFonts w:ascii="Times New Roman" w:hAnsi="Times New Roman" w:cs="Times New Roman"/>
          <w:sz w:val="24"/>
          <w:szCs w:val="24"/>
        </w:rPr>
        <w:t xml:space="preserve"> segment of the band </w:t>
      </w:r>
      <w:r w:rsidRPr="00E5633C">
        <w:rPr>
          <w:rFonts w:ascii="Times New Roman" w:hAnsi="Times New Roman" w:cs="Times New Roman"/>
          <w:sz w:val="24"/>
          <w:szCs w:val="24"/>
        </w:rPr>
        <w:t>to public safety aeronautical mobile and robotic use</w:t>
      </w:r>
      <w:r>
        <w:rPr>
          <w:rFonts w:ascii="Times New Roman" w:hAnsi="Times New Roman" w:cs="Times New Roman"/>
          <w:sz w:val="24"/>
          <w:szCs w:val="24"/>
        </w:rPr>
        <w:t>.</w:t>
      </w:r>
      <w:r>
        <w:rPr>
          <w:rStyle w:val="FootnoteReference"/>
          <w:rFonts w:ascii="Times New Roman" w:hAnsi="Times New Roman" w:cs="Times New Roman"/>
          <w:sz w:val="24"/>
          <w:szCs w:val="24"/>
        </w:rPr>
        <w:footnoteReference w:id="32"/>
      </w:r>
      <w:r w:rsidR="009C79D3">
        <w:rPr>
          <w:rFonts w:ascii="Times New Roman" w:hAnsi="Times New Roman" w:cs="Times New Roman"/>
          <w:sz w:val="24"/>
          <w:szCs w:val="24"/>
        </w:rPr>
        <w:t xml:space="preserve">  </w:t>
      </w:r>
    </w:p>
    <w:p w14:paraId="68C994D7" w14:textId="4DDB2BC2" w:rsidR="00A368DA" w:rsidRDefault="00B464A7">
      <w:pPr>
        <w:spacing w:line="480" w:lineRule="auto"/>
        <w:ind w:firstLine="720"/>
        <w:rPr>
          <w:rFonts w:ascii="Times New Roman" w:hAnsi="Times New Roman" w:cs="Times New Roman"/>
          <w:sz w:val="24"/>
          <w:szCs w:val="24"/>
        </w:rPr>
      </w:pPr>
      <w:r>
        <w:rPr>
          <w:rFonts w:ascii="Times New Roman" w:hAnsi="Times New Roman" w:cs="Times New Roman"/>
          <w:sz w:val="24"/>
          <w:szCs w:val="24"/>
        </w:rPr>
        <w:t>In addition</w:t>
      </w:r>
      <w:r w:rsidR="009C79D3">
        <w:rPr>
          <w:rFonts w:ascii="Times New Roman" w:hAnsi="Times New Roman" w:cs="Times New Roman"/>
          <w:sz w:val="24"/>
          <w:szCs w:val="24"/>
        </w:rPr>
        <w:t xml:space="preserve">, </w:t>
      </w:r>
      <w:r w:rsidR="000E67A3">
        <w:rPr>
          <w:rFonts w:ascii="Times New Roman" w:hAnsi="Times New Roman" w:cs="Times New Roman"/>
          <w:sz w:val="24"/>
          <w:szCs w:val="24"/>
        </w:rPr>
        <w:t xml:space="preserve">UTC, EEI, NRECA, and </w:t>
      </w:r>
      <w:r w:rsidR="008A4854">
        <w:rPr>
          <w:rFonts w:ascii="Times New Roman" w:hAnsi="Times New Roman" w:cs="Times New Roman"/>
          <w:sz w:val="24"/>
          <w:szCs w:val="24"/>
        </w:rPr>
        <w:t>GridWise</w:t>
      </w:r>
      <w:r w:rsidR="009C79D3">
        <w:rPr>
          <w:rFonts w:ascii="Times New Roman" w:hAnsi="Times New Roman" w:cs="Times New Roman"/>
          <w:sz w:val="24"/>
          <w:szCs w:val="24"/>
        </w:rPr>
        <w:t xml:space="preserve"> support the Commission’s use of the </w:t>
      </w:r>
      <w:r w:rsidR="006B4BCC">
        <w:rPr>
          <w:rFonts w:ascii="Times New Roman" w:hAnsi="Times New Roman" w:cs="Times New Roman"/>
          <w:sz w:val="24"/>
          <w:szCs w:val="24"/>
        </w:rPr>
        <w:t xml:space="preserve">existing </w:t>
      </w:r>
      <w:r w:rsidR="009C79D3">
        <w:rPr>
          <w:rFonts w:ascii="Times New Roman" w:hAnsi="Times New Roman" w:cs="Times New Roman"/>
          <w:sz w:val="24"/>
          <w:szCs w:val="24"/>
        </w:rPr>
        <w:t xml:space="preserve">definition of CII </w:t>
      </w:r>
      <w:r w:rsidR="00B314AB">
        <w:rPr>
          <w:rFonts w:ascii="Times New Roman" w:hAnsi="Times New Roman" w:cs="Times New Roman"/>
          <w:sz w:val="24"/>
          <w:szCs w:val="24"/>
        </w:rPr>
        <w:t xml:space="preserve">in Section 90.7 of the </w:t>
      </w:r>
      <w:r w:rsidR="009F2E6B">
        <w:rPr>
          <w:rFonts w:ascii="Times New Roman" w:hAnsi="Times New Roman" w:cs="Times New Roman"/>
          <w:sz w:val="24"/>
          <w:szCs w:val="24"/>
        </w:rPr>
        <w:t>rules</w:t>
      </w:r>
      <w:r w:rsidR="00B314AB">
        <w:rPr>
          <w:rFonts w:ascii="Times New Roman" w:hAnsi="Times New Roman" w:cs="Times New Roman"/>
          <w:sz w:val="24"/>
          <w:szCs w:val="24"/>
        </w:rPr>
        <w:t xml:space="preserve"> </w:t>
      </w:r>
      <w:r w:rsidR="009C79D3">
        <w:rPr>
          <w:rFonts w:ascii="Times New Roman" w:hAnsi="Times New Roman" w:cs="Times New Roman"/>
          <w:sz w:val="24"/>
          <w:szCs w:val="24"/>
        </w:rPr>
        <w:t xml:space="preserve">for purposes of eligibility in the 4.9 GHz band. </w:t>
      </w:r>
      <w:r w:rsidR="006B4BCC">
        <w:rPr>
          <w:rFonts w:ascii="Times New Roman" w:hAnsi="Times New Roman" w:cs="Times New Roman"/>
          <w:sz w:val="24"/>
          <w:szCs w:val="24"/>
        </w:rPr>
        <w:t xml:space="preserve"> </w:t>
      </w:r>
      <w:r w:rsidR="00E4524F">
        <w:rPr>
          <w:rFonts w:ascii="Times New Roman" w:hAnsi="Times New Roman" w:cs="Times New Roman"/>
          <w:sz w:val="24"/>
          <w:szCs w:val="24"/>
        </w:rPr>
        <w:t>This definition</w:t>
      </w:r>
      <w:r w:rsidR="006B4BCC">
        <w:rPr>
          <w:rFonts w:ascii="Times New Roman" w:hAnsi="Times New Roman" w:cs="Times New Roman"/>
          <w:sz w:val="24"/>
          <w:szCs w:val="24"/>
        </w:rPr>
        <w:t xml:space="preserve"> can be readily applied and is based upon</w:t>
      </w:r>
      <w:r w:rsidR="00E4524F">
        <w:rPr>
          <w:rFonts w:ascii="Times New Roman" w:hAnsi="Times New Roman" w:cs="Times New Roman"/>
          <w:sz w:val="24"/>
          <w:szCs w:val="24"/>
        </w:rPr>
        <w:t xml:space="preserve"> the Commission’s</w:t>
      </w:r>
      <w:r w:rsidR="00736447">
        <w:rPr>
          <w:rFonts w:ascii="Times New Roman" w:hAnsi="Times New Roman" w:cs="Times New Roman"/>
          <w:sz w:val="24"/>
          <w:szCs w:val="24"/>
        </w:rPr>
        <w:t xml:space="preserve"> statutory</w:t>
      </w:r>
      <w:r w:rsidR="006B4BCC">
        <w:rPr>
          <w:rFonts w:ascii="Times New Roman" w:hAnsi="Times New Roman" w:cs="Times New Roman"/>
          <w:sz w:val="24"/>
          <w:szCs w:val="24"/>
        </w:rPr>
        <w:t xml:space="preserve"> </w:t>
      </w:r>
      <w:r w:rsidR="00736447">
        <w:rPr>
          <w:rFonts w:ascii="Times New Roman" w:hAnsi="Times New Roman" w:cs="Times New Roman"/>
          <w:sz w:val="24"/>
          <w:szCs w:val="24"/>
        </w:rPr>
        <w:t>authority</w:t>
      </w:r>
      <w:r w:rsidR="00425446">
        <w:rPr>
          <w:rFonts w:ascii="Times New Roman" w:hAnsi="Times New Roman" w:cs="Times New Roman"/>
          <w:sz w:val="24"/>
          <w:szCs w:val="24"/>
        </w:rPr>
        <w:t>, as well as the Commission’s recognition of the important role that CII play in emergency response.</w:t>
      </w:r>
      <w:r w:rsidR="00736447">
        <w:rPr>
          <w:rStyle w:val="FootnoteReference"/>
          <w:rFonts w:ascii="Times New Roman" w:hAnsi="Times New Roman" w:cs="Times New Roman"/>
          <w:sz w:val="24"/>
          <w:szCs w:val="24"/>
        </w:rPr>
        <w:footnoteReference w:id="33"/>
      </w:r>
      <w:r w:rsidR="00736447">
        <w:rPr>
          <w:rFonts w:ascii="Times New Roman" w:hAnsi="Times New Roman" w:cs="Times New Roman"/>
          <w:sz w:val="24"/>
          <w:szCs w:val="24"/>
        </w:rPr>
        <w:t xml:space="preserve"> </w:t>
      </w:r>
      <w:r w:rsidR="00425446">
        <w:rPr>
          <w:rFonts w:ascii="Times New Roman" w:hAnsi="Times New Roman" w:cs="Times New Roman"/>
          <w:sz w:val="24"/>
          <w:szCs w:val="24"/>
        </w:rPr>
        <w:t xml:space="preserve"> Although </w:t>
      </w:r>
      <w:r>
        <w:rPr>
          <w:rFonts w:ascii="Times New Roman" w:hAnsi="Times New Roman" w:cs="Times New Roman"/>
          <w:sz w:val="24"/>
          <w:szCs w:val="24"/>
        </w:rPr>
        <w:t xml:space="preserve">it is true that </w:t>
      </w:r>
      <w:r w:rsidR="00425446">
        <w:rPr>
          <w:rFonts w:ascii="Times New Roman" w:hAnsi="Times New Roman" w:cs="Times New Roman"/>
          <w:sz w:val="24"/>
          <w:szCs w:val="24"/>
        </w:rPr>
        <w:t>the Commission has</w:t>
      </w:r>
      <w:r>
        <w:rPr>
          <w:rFonts w:ascii="Times New Roman" w:hAnsi="Times New Roman" w:cs="Times New Roman"/>
          <w:sz w:val="24"/>
          <w:szCs w:val="24"/>
        </w:rPr>
        <w:t xml:space="preserve"> tended recently to</w:t>
      </w:r>
      <w:r w:rsidR="00425446">
        <w:rPr>
          <w:rFonts w:ascii="Times New Roman" w:hAnsi="Times New Roman" w:cs="Times New Roman"/>
          <w:sz w:val="24"/>
          <w:szCs w:val="24"/>
        </w:rPr>
        <w:t xml:space="preserve"> adopt </w:t>
      </w:r>
      <w:r w:rsidR="00425446">
        <w:rPr>
          <w:rFonts w:ascii="Times New Roman" w:hAnsi="Times New Roman" w:cs="Times New Roman"/>
          <w:sz w:val="24"/>
          <w:szCs w:val="24"/>
        </w:rPr>
        <w:lastRenderedPageBreak/>
        <w:t xml:space="preserve">flexible licensing approaches that avoid set asides, limiting eligibility to CII would be appropriate here given the fundamental </w:t>
      </w:r>
      <w:r>
        <w:rPr>
          <w:rFonts w:ascii="Times New Roman" w:hAnsi="Times New Roman" w:cs="Times New Roman"/>
          <w:sz w:val="24"/>
          <w:szCs w:val="24"/>
        </w:rPr>
        <w:t xml:space="preserve">public safety </w:t>
      </w:r>
      <w:r w:rsidR="00425446">
        <w:rPr>
          <w:rFonts w:ascii="Times New Roman" w:hAnsi="Times New Roman" w:cs="Times New Roman"/>
          <w:sz w:val="24"/>
          <w:szCs w:val="24"/>
        </w:rPr>
        <w:t>purpose of the band</w:t>
      </w:r>
      <w:r>
        <w:rPr>
          <w:rFonts w:ascii="Times New Roman" w:hAnsi="Times New Roman" w:cs="Times New Roman"/>
          <w:sz w:val="24"/>
          <w:szCs w:val="24"/>
        </w:rPr>
        <w:t xml:space="preserve"> </w:t>
      </w:r>
      <w:r w:rsidR="00425446">
        <w:rPr>
          <w:rFonts w:ascii="Times New Roman" w:hAnsi="Times New Roman" w:cs="Times New Roman"/>
          <w:sz w:val="24"/>
          <w:szCs w:val="24"/>
        </w:rPr>
        <w:t xml:space="preserve">and CII’s support for public safety generally. </w:t>
      </w:r>
      <w:r w:rsidR="00736447">
        <w:rPr>
          <w:rFonts w:ascii="Times New Roman" w:hAnsi="Times New Roman" w:cs="Times New Roman"/>
          <w:sz w:val="24"/>
          <w:szCs w:val="24"/>
        </w:rPr>
        <w:t xml:space="preserve"> </w:t>
      </w:r>
      <w:r w:rsidR="00004CCE">
        <w:rPr>
          <w:rFonts w:ascii="Times New Roman" w:hAnsi="Times New Roman" w:cs="Times New Roman"/>
          <w:sz w:val="24"/>
          <w:szCs w:val="24"/>
        </w:rPr>
        <w:t>Moreover</w:t>
      </w:r>
      <w:r w:rsidR="008E17DF">
        <w:rPr>
          <w:rFonts w:ascii="Times New Roman" w:hAnsi="Times New Roman" w:cs="Times New Roman"/>
          <w:sz w:val="24"/>
          <w:szCs w:val="24"/>
        </w:rPr>
        <w:t>,</w:t>
      </w:r>
      <w:r>
        <w:rPr>
          <w:rFonts w:ascii="Times New Roman" w:hAnsi="Times New Roman" w:cs="Times New Roman"/>
          <w:sz w:val="24"/>
          <w:szCs w:val="24"/>
        </w:rPr>
        <w:t xml:space="preserve"> </w:t>
      </w:r>
      <w:r w:rsidR="008E17DF">
        <w:rPr>
          <w:rFonts w:ascii="Times New Roman" w:hAnsi="Times New Roman" w:cs="Times New Roman"/>
          <w:sz w:val="24"/>
          <w:szCs w:val="24"/>
        </w:rPr>
        <w:t>the Commission could borrow from its own precedent in order to distinguish and differentiate</w:t>
      </w:r>
      <w:r w:rsidR="00E4524F">
        <w:rPr>
          <w:rFonts w:ascii="Times New Roman" w:hAnsi="Times New Roman" w:cs="Times New Roman"/>
          <w:sz w:val="24"/>
          <w:szCs w:val="24"/>
        </w:rPr>
        <w:t xml:space="preserve"> </w:t>
      </w:r>
      <w:r w:rsidR="00982EE2">
        <w:rPr>
          <w:rFonts w:ascii="Times New Roman" w:hAnsi="Times New Roman" w:cs="Times New Roman"/>
          <w:sz w:val="24"/>
          <w:szCs w:val="24"/>
        </w:rPr>
        <w:t xml:space="preserve">utilities and CII </w:t>
      </w:r>
      <w:r w:rsidR="008E17DF">
        <w:rPr>
          <w:rFonts w:ascii="Times New Roman" w:hAnsi="Times New Roman" w:cs="Times New Roman"/>
          <w:sz w:val="24"/>
          <w:szCs w:val="24"/>
        </w:rPr>
        <w:t xml:space="preserve">from other entities seeking to claim eligibility.  In that regard, the Commission has already distinguished utilities for purposes of the auction exemption for “public safety radio services” under Section 309(j)(2) of the Communications Act, finding that utilities uniquely qualify because they </w:t>
      </w:r>
      <w:r w:rsidR="00D74EEB" w:rsidRPr="00D74EEB">
        <w:rPr>
          <w:rFonts w:ascii="Times New Roman" w:hAnsi="Times New Roman" w:cs="Times New Roman"/>
          <w:sz w:val="24"/>
          <w:szCs w:val="24"/>
        </w:rPr>
        <w:t>(1) have an infrastructure that they use primarily for the purpose of providing essential public services to the public at large; and (2) need, as part of their regular mission, reliable and available communications in order to prevent or respond to a disaster or crisis affecting the public at large.</w:t>
      </w:r>
      <w:r w:rsidR="00D74EEB">
        <w:rPr>
          <w:rStyle w:val="FootnoteReference"/>
          <w:rFonts w:ascii="Times New Roman" w:hAnsi="Times New Roman" w:cs="Times New Roman"/>
          <w:sz w:val="24"/>
          <w:szCs w:val="24"/>
        </w:rPr>
        <w:footnoteReference w:id="34"/>
      </w:r>
      <w:r w:rsidR="00004CCE">
        <w:rPr>
          <w:rFonts w:ascii="Times New Roman" w:hAnsi="Times New Roman" w:cs="Times New Roman"/>
          <w:sz w:val="24"/>
          <w:szCs w:val="24"/>
        </w:rPr>
        <w:t xml:space="preserve">  For all of these reasons, the Commission can and should expand eligibility to include utilities and other CII, as defined at Section 90.7 of the Commission’s </w:t>
      </w:r>
      <w:r w:rsidR="009F2E6B">
        <w:rPr>
          <w:rFonts w:ascii="Times New Roman" w:hAnsi="Times New Roman" w:cs="Times New Roman"/>
          <w:sz w:val="24"/>
          <w:szCs w:val="24"/>
        </w:rPr>
        <w:t>rules</w:t>
      </w:r>
      <w:r w:rsidR="00004CCE">
        <w:rPr>
          <w:rFonts w:ascii="Times New Roman" w:hAnsi="Times New Roman" w:cs="Times New Roman"/>
          <w:sz w:val="24"/>
          <w:szCs w:val="24"/>
        </w:rPr>
        <w:t>.</w:t>
      </w:r>
    </w:p>
    <w:p w14:paraId="5323D66F" w14:textId="5A1487D0" w:rsidR="00577474" w:rsidRPr="005572C7" w:rsidRDefault="00E61B1B" w:rsidP="005572C7">
      <w:pPr>
        <w:pStyle w:val="ListParagraph"/>
        <w:numPr>
          <w:ilvl w:val="0"/>
          <w:numId w:val="6"/>
        </w:numPr>
        <w:spacing w:line="240" w:lineRule="auto"/>
        <w:rPr>
          <w:rFonts w:ascii="Times New Roman" w:hAnsi="Times New Roman" w:cs="Times New Roman"/>
          <w:b/>
          <w:sz w:val="24"/>
          <w:szCs w:val="24"/>
        </w:rPr>
      </w:pPr>
      <w:r>
        <w:rPr>
          <w:rFonts w:ascii="Times New Roman" w:hAnsi="Times New Roman" w:cs="Times New Roman"/>
          <w:b/>
          <w:sz w:val="24"/>
          <w:szCs w:val="24"/>
        </w:rPr>
        <w:t xml:space="preserve">While utilities </w:t>
      </w:r>
      <w:r w:rsidR="006B4E2C">
        <w:rPr>
          <w:rFonts w:ascii="Times New Roman" w:hAnsi="Times New Roman" w:cs="Times New Roman"/>
          <w:b/>
          <w:sz w:val="24"/>
          <w:szCs w:val="24"/>
        </w:rPr>
        <w:t>w</w:t>
      </w:r>
      <w:r>
        <w:rPr>
          <w:rFonts w:ascii="Times New Roman" w:hAnsi="Times New Roman" w:cs="Times New Roman"/>
          <w:b/>
          <w:sz w:val="24"/>
          <w:szCs w:val="24"/>
        </w:rPr>
        <w:t xml:space="preserve">ould </w:t>
      </w:r>
      <w:r w:rsidR="006B4E2C">
        <w:rPr>
          <w:rFonts w:ascii="Times New Roman" w:hAnsi="Times New Roman" w:cs="Times New Roman"/>
          <w:b/>
          <w:sz w:val="24"/>
          <w:szCs w:val="24"/>
        </w:rPr>
        <w:t>m</w:t>
      </w:r>
      <w:r>
        <w:rPr>
          <w:rFonts w:ascii="Times New Roman" w:hAnsi="Times New Roman" w:cs="Times New Roman"/>
          <w:b/>
          <w:sz w:val="24"/>
          <w:szCs w:val="24"/>
        </w:rPr>
        <w:t xml:space="preserve">ake </w:t>
      </w:r>
      <w:r w:rsidR="006B4E2C">
        <w:rPr>
          <w:rFonts w:ascii="Times New Roman" w:hAnsi="Times New Roman" w:cs="Times New Roman"/>
          <w:b/>
          <w:sz w:val="24"/>
          <w:szCs w:val="24"/>
        </w:rPr>
        <w:t>e</w:t>
      </w:r>
      <w:r>
        <w:rPr>
          <w:rFonts w:ascii="Times New Roman" w:hAnsi="Times New Roman" w:cs="Times New Roman"/>
          <w:b/>
          <w:sz w:val="24"/>
          <w:szCs w:val="24"/>
        </w:rPr>
        <w:t xml:space="preserve">ffective and </w:t>
      </w:r>
      <w:r w:rsidR="006B4E2C">
        <w:rPr>
          <w:rFonts w:ascii="Times New Roman" w:hAnsi="Times New Roman" w:cs="Times New Roman"/>
          <w:b/>
          <w:sz w:val="24"/>
          <w:szCs w:val="24"/>
        </w:rPr>
        <w:t>c</w:t>
      </w:r>
      <w:r>
        <w:rPr>
          <w:rFonts w:ascii="Times New Roman" w:hAnsi="Times New Roman" w:cs="Times New Roman"/>
          <w:b/>
          <w:sz w:val="24"/>
          <w:szCs w:val="24"/>
        </w:rPr>
        <w:t xml:space="preserve">ompatible </w:t>
      </w:r>
      <w:r w:rsidR="006B4E2C">
        <w:rPr>
          <w:rFonts w:ascii="Times New Roman" w:hAnsi="Times New Roman" w:cs="Times New Roman"/>
          <w:b/>
          <w:sz w:val="24"/>
          <w:szCs w:val="24"/>
        </w:rPr>
        <w:t>u</w:t>
      </w:r>
      <w:r>
        <w:rPr>
          <w:rFonts w:ascii="Times New Roman" w:hAnsi="Times New Roman" w:cs="Times New Roman"/>
          <w:b/>
          <w:sz w:val="24"/>
          <w:szCs w:val="24"/>
        </w:rPr>
        <w:t xml:space="preserve">se of the </w:t>
      </w:r>
      <w:r w:rsidR="006B4E2C">
        <w:rPr>
          <w:rFonts w:ascii="Times New Roman" w:hAnsi="Times New Roman" w:cs="Times New Roman"/>
          <w:b/>
          <w:sz w:val="24"/>
          <w:szCs w:val="24"/>
        </w:rPr>
        <w:t>b</w:t>
      </w:r>
      <w:r>
        <w:rPr>
          <w:rFonts w:ascii="Times New Roman" w:hAnsi="Times New Roman" w:cs="Times New Roman"/>
          <w:b/>
          <w:sz w:val="24"/>
          <w:szCs w:val="24"/>
        </w:rPr>
        <w:t xml:space="preserve">and with </w:t>
      </w:r>
      <w:r w:rsidR="006B4E2C">
        <w:rPr>
          <w:rFonts w:ascii="Times New Roman" w:hAnsi="Times New Roman" w:cs="Times New Roman"/>
          <w:b/>
          <w:sz w:val="24"/>
          <w:szCs w:val="24"/>
        </w:rPr>
        <w:t>p</w:t>
      </w:r>
      <w:r>
        <w:rPr>
          <w:rFonts w:ascii="Times New Roman" w:hAnsi="Times New Roman" w:cs="Times New Roman"/>
          <w:b/>
          <w:sz w:val="24"/>
          <w:szCs w:val="24"/>
        </w:rPr>
        <w:t xml:space="preserve">ublic </w:t>
      </w:r>
      <w:r w:rsidR="006B4E2C">
        <w:rPr>
          <w:rFonts w:ascii="Times New Roman" w:hAnsi="Times New Roman" w:cs="Times New Roman"/>
          <w:b/>
          <w:sz w:val="24"/>
          <w:szCs w:val="24"/>
        </w:rPr>
        <w:t>s</w:t>
      </w:r>
      <w:r>
        <w:rPr>
          <w:rFonts w:ascii="Times New Roman" w:hAnsi="Times New Roman" w:cs="Times New Roman"/>
          <w:b/>
          <w:sz w:val="24"/>
          <w:szCs w:val="24"/>
        </w:rPr>
        <w:t xml:space="preserve">afety, </w:t>
      </w:r>
      <w:r w:rsidR="006B4E2C">
        <w:rPr>
          <w:rFonts w:ascii="Times New Roman" w:hAnsi="Times New Roman" w:cs="Times New Roman"/>
          <w:b/>
          <w:sz w:val="24"/>
          <w:szCs w:val="24"/>
        </w:rPr>
        <w:t>e</w:t>
      </w:r>
      <w:r>
        <w:rPr>
          <w:rFonts w:ascii="Times New Roman" w:hAnsi="Times New Roman" w:cs="Times New Roman"/>
          <w:b/>
          <w:sz w:val="24"/>
          <w:szCs w:val="24"/>
        </w:rPr>
        <w:t xml:space="preserve">xpanding </w:t>
      </w:r>
      <w:r w:rsidR="006B4E2C">
        <w:rPr>
          <w:rFonts w:ascii="Times New Roman" w:hAnsi="Times New Roman" w:cs="Times New Roman"/>
          <w:b/>
          <w:sz w:val="24"/>
          <w:szCs w:val="24"/>
        </w:rPr>
        <w:t>e</w:t>
      </w:r>
      <w:r>
        <w:rPr>
          <w:rFonts w:ascii="Times New Roman" w:hAnsi="Times New Roman" w:cs="Times New Roman"/>
          <w:b/>
          <w:sz w:val="24"/>
          <w:szCs w:val="24"/>
        </w:rPr>
        <w:t xml:space="preserve">ligibility </w:t>
      </w:r>
      <w:r w:rsidR="006B4E2C">
        <w:rPr>
          <w:rFonts w:ascii="Times New Roman" w:hAnsi="Times New Roman" w:cs="Times New Roman"/>
          <w:b/>
          <w:sz w:val="24"/>
          <w:szCs w:val="24"/>
        </w:rPr>
        <w:t>m</w:t>
      </w:r>
      <w:r>
        <w:rPr>
          <w:rFonts w:ascii="Times New Roman" w:hAnsi="Times New Roman" w:cs="Times New Roman"/>
          <w:b/>
          <w:sz w:val="24"/>
          <w:szCs w:val="24"/>
        </w:rPr>
        <w:t xml:space="preserve">ore </w:t>
      </w:r>
      <w:r w:rsidR="006B4E2C">
        <w:rPr>
          <w:rFonts w:ascii="Times New Roman" w:hAnsi="Times New Roman" w:cs="Times New Roman"/>
          <w:b/>
          <w:sz w:val="24"/>
          <w:szCs w:val="24"/>
        </w:rPr>
        <w:t>b</w:t>
      </w:r>
      <w:r>
        <w:rPr>
          <w:rFonts w:ascii="Times New Roman" w:hAnsi="Times New Roman" w:cs="Times New Roman"/>
          <w:b/>
          <w:sz w:val="24"/>
          <w:szCs w:val="24"/>
        </w:rPr>
        <w:t xml:space="preserve">roadly to </w:t>
      </w:r>
      <w:r w:rsidR="006B4E2C">
        <w:rPr>
          <w:rFonts w:ascii="Times New Roman" w:hAnsi="Times New Roman" w:cs="Times New Roman"/>
          <w:b/>
          <w:sz w:val="24"/>
          <w:szCs w:val="24"/>
        </w:rPr>
        <w:t>c</w:t>
      </w:r>
      <w:r>
        <w:rPr>
          <w:rFonts w:ascii="Times New Roman" w:hAnsi="Times New Roman" w:cs="Times New Roman"/>
          <w:b/>
          <w:sz w:val="24"/>
          <w:szCs w:val="24"/>
        </w:rPr>
        <w:t xml:space="preserve">ommercial </w:t>
      </w:r>
      <w:r w:rsidR="006B4E2C">
        <w:rPr>
          <w:rFonts w:ascii="Times New Roman" w:hAnsi="Times New Roman" w:cs="Times New Roman"/>
          <w:b/>
          <w:sz w:val="24"/>
          <w:szCs w:val="24"/>
        </w:rPr>
        <w:t>c</w:t>
      </w:r>
      <w:r>
        <w:rPr>
          <w:rFonts w:ascii="Times New Roman" w:hAnsi="Times New Roman" w:cs="Times New Roman"/>
          <w:b/>
          <w:sz w:val="24"/>
          <w:szCs w:val="24"/>
        </w:rPr>
        <w:t xml:space="preserve">ommunications </w:t>
      </w:r>
      <w:r w:rsidR="006B4E2C">
        <w:rPr>
          <w:rFonts w:ascii="Times New Roman" w:hAnsi="Times New Roman" w:cs="Times New Roman"/>
          <w:b/>
          <w:sz w:val="24"/>
          <w:szCs w:val="24"/>
        </w:rPr>
        <w:t>p</w:t>
      </w:r>
      <w:r>
        <w:rPr>
          <w:rFonts w:ascii="Times New Roman" w:hAnsi="Times New Roman" w:cs="Times New Roman"/>
          <w:b/>
          <w:sz w:val="24"/>
          <w:szCs w:val="24"/>
        </w:rPr>
        <w:t xml:space="preserve">roviders </w:t>
      </w:r>
      <w:r w:rsidR="006B4E2C">
        <w:rPr>
          <w:rFonts w:ascii="Times New Roman" w:hAnsi="Times New Roman" w:cs="Times New Roman"/>
          <w:b/>
          <w:sz w:val="24"/>
          <w:szCs w:val="24"/>
        </w:rPr>
        <w:t>w</w:t>
      </w:r>
      <w:r>
        <w:rPr>
          <w:rFonts w:ascii="Times New Roman" w:hAnsi="Times New Roman" w:cs="Times New Roman"/>
          <w:b/>
          <w:sz w:val="24"/>
          <w:szCs w:val="24"/>
        </w:rPr>
        <w:t xml:space="preserve">ould </w:t>
      </w:r>
      <w:r w:rsidR="006B4E2C">
        <w:rPr>
          <w:rFonts w:ascii="Times New Roman" w:hAnsi="Times New Roman" w:cs="Times New Roman"/>
          <w:b/>
          <w:sz w:val="24"/>
          <w:szCs w:val="24"/>
        </w:rPr>
        <w:t>j</w:t>
      </w:r>
      <w:r>
        <w:rPr>
          <w:rFonts w:ascii="Times New Roman" w:hAnsi="Times New Roman" w:cs="Times New Roman"/>
          <w:b/>
          <w:sz w:val="24"/>
          <w:szCs w:val="24"/>
        </w:rPr>
        <w:t xml:space="preserve">eopardize </w:t>
      </w:r>
      <w:r w:rsidR="006B4E2C">
        <w:rPr>
          <w:rFonts w:ascii="Times New Roman" w:hAnsi="Times New Roman" w:cs="Times New Roman"/>
          <w:b/>
          <w:sz w:val="24"/>
          <w:szCs w:val="24"/>
        </w:rPr>
        <w:t>c</w:t>
      </w:r>
      <w:r>
        <w:rPr>
          <w:rFonts w:ascii="Times New Roman" w:hAnsi="Times New Roman" w:cs="Times New Roman"/>
          <w:b/>
          <w:sz w:val="24"/>
          <w:szCs w:val="24"/>
        </w:rPr>
        <w:t xml:space="preserve">ommunications </w:t>
      </w:r>
      <w:r w:rsidR="006B4E2C">
        <w:rPr>
          <w:rFonts w:ascii="Times New Roman" w:hAnsi="Times New Roman" w:cs="Times New Roman"/>
          <w:b/>
          <w:sz w:val="24"/>
          <w:szCs w:val="24"/>
        </w:rPr>
        <w:t>r</w:t>
      </w:r>
      <w:r>
        <w:rPr>
          <w:rFonts w:ascii="Times New Roman" w:hAnsi="Times New Roman" w:cs="Times New Roman"/>
          <w:b/>
          <w:sz w:val="24"/>
          <w:szCs w:val="24"/>
        </w:rPr>
        <w:t xml:space="preserve">eliability and </w:t>
      </w:r>
      <w:r w:rsidR="006B4E2C">
        <w:rPr>
          <w:rFonts w:ascii="Times New Roman" w:hAnsi="Times New Roman" w:cs="Times New Roman"/>
          <w:b/>
          <w:sz w:val="24"/>
          <w:szCs w:val="24"/>
        </w:rPr>
        <w:t>d</w:t>
      </w:r>
      <w:r>
        <w:rPr>
          <w:rFonts w:ascii="Times New Roman" w:hAnsi="Times New Roman" w:cs="Times New Roman"/>
          <w:b/>
          <w:sz w:val="24"/>
          <w:szCs w:val="24"/>
        </w:rPr>
        <w:t xml:space="preserve">iscourage </w:t>
      </w:r>
      <w:r w:rsidR="006B4E2C">
        <w:rPr>
          <w:rFonts w:ascii="Times New Roman" w:hAnsi="Times New Roman" w:cs="Times New Roman"/>
          <w:b/>
          <w:sz w:val="24"/>
          <w:szCs w:val="24"/>
        </w:rPr>
        <w:t>i</w:t>
      </w:r>
      <w:r>
        <w:rPr>
          <w:rFonts w:ascii="Times New Roman" w:hAnsi="Times New Roman" w:cs="Times New Roman"/>
          <w:b/>
          <w:sz w:val="24"/>
          <w:szCs w:val="24"/>
        </w:rPr>
        <w:t xml:space="preserve">nvestment in the </w:t>
      </w:r>
      <w:r w:rsidR="006B4E2C">
        <w:rPr>
          <w:rFonts w:ascii="Times New Roman" w:hAnsi="Times New Roman" w:cs="Times New Roman"/>
          <w:b/>
          <w:sz w:val="24"/>
          <w:szCs w:val="24"/>
        </w:rPr>
        <w:t>b</w:t>
      </w:r>
      <w:r>
        <w:rPr>
          <w:rFonts w:ascii="Times New Roman" w:hAnsi="Times New Roman" w:cs="Times New Roman"/>
          <w:b/>
          <w:sz w:val="24"/>
          <w:szCs w:val="24"/>
        </w:rPr>
        <w:t>and.</w:t>
      </w:r>
    </w:p>
    <w:p w14:paraId="2E82327D" w14:textId="356668A9" w:rsidR="00BF781D" w:rsidRPr="007641DC" w:rsidRDefault="003770A9" w:rsidP="008A7848">
      <w:pPr>
        <w:spacing w:line="480" w:lineRule="auto"/>
        <w:ind w:firstLine="720"/>
        <w:rPr>
          <w:rFonts w:ascii="Times New Roman" w:hAnsi="Times New Roman" w:cs="Times New Roman"/>
          <w:sz w:val="24"/>
          <w:szCs w:val="24"/>
        </w:rPr>
      </w:pPr>
      <w:r w:rsidRPr="007641DC">
        <w:rPr>
          <w:rFonts w:ascii="Times New Roman" w:hAnsi="Times New Roman" w:cs="Times New Roman"/>
          <w:sz w:val="24"/>
          <w:szCs w:val="24"/>
        </w:rPr>
        <w:t xml:space="preserve">While utilities would make effective use of the band, </w:t>
      </w:r>
      <w:r w:rsidR="000E67A3">
        <w:rPr>
          <w:rFonts w:ascii="Times New Roman" w:hAnsi="Times New Roman" w:cs="Times New Roman"/>
          <w:sz w:val="24"/>
          <w:szCs w:val="24"/>
        </w:rPr>
        <w:t xml:space="preserve">UTC, EEI, NRECA, and </w:t>
      </w:r>
      <w:r w:rsidR="008A4854">
        <w:rPr>
          <w:rFonts w:ascii="Times New Roman" w:hAnsi="Times New Roman" w:cs="Times New Roman"/>
          <w:sz w:val="24"/>
          <w:szCs w:val="24"/>
        </w:rPr>
        <w:t>GridWise</w:t>
      </w:r>
      <w:r w:rsidRPr="007641DC">
        <w:rPr>
          <w:rFonts w:ascii="Times New Roman" w:hAnsi="Times New Roman" w:cs="Times New Roman"/>
          <w:sz w:val="24"/>
          <w:szCs w:val="24"/>
        </w:rPr>
        <w:t xml:space="preserve"> submit that utility operations </w:t>
      </w:r>
      <w:r w:rsidR="00AD0C8B">
        <w:rPr>
          <w:rFonts w:ascii="Times New Roman" w:hAnsi="Times New Roman" w:cs="Times New Roman"/>
          <w:sz w:val="24"/>
          <w:szCs w:val="24"/>
        </w:rPr>
        <w:t xml:space="preserve">are also </w:t>
      </w:r>
      <w:r w:rsidRPr="007641DC">
        <w:rPr>
          <w:rFonts w:ascii="Times New Roman" w:hAnsi="Times New Roman" w:cs="Times New Roman"/>
          <w:sz w:val="24"/>
          <w:szCs w:val="24"/>
        </w:rPr>
        <w:t>compatible</w:t>
      </w:r>
      <w:r w:rsidR="00E00E5A">
        <w:rPr>
          <w:rFonts w:ascii="Times New Roman" w:hAnsi="Times New Roman" w:cs="Times New Roman"/>
          <w:sz w:val="24"/>
          <w:szCs w:val="24"/>
        </w:rPr>
        <w:t>,</w:t>
      </w:r>
      <w:r w:rsidRPr="007641DC">
        <w:rPr>
          <w:rFonts w:ascii="Times New Roman" w:hAnsi="Times New Roman" w:cs="Times New Roman"/>
          <w:sz w:val="24"/>
          <w:szCs w:val="24"/>
        </w:rPr>
        <w:t xml:space="preserve"> and in many ways</w:t>
      </w:r>
      <w:r w:rsidR="00E00E5A">
        <w:rPr>
          <w:rFonts w:ascii="Times New Roman" w:hAnsi="Times New Roman" w:cs="Times New Roman"/>
          <w:sz w:val="24"/>
          <w:szCs w:val="24"/>
        </w:rPr>
        <w:t>,</w:t>
      </w:r>
      <w:r w:rsidRPr="007641DC">
        <w:rPr>
          <w:rFonts w:ascii="Times New Roman" w:hAnsi="Times New Roman" w:cs="Times New Roman"/>
          <w:sz w:val="24"/>
          <w:szCs w:val="24"/>
        </w:rPr>
        <w:t xml:space="preserve"> complementary with public </w:t>
      </w:r>
      <w:r w:rsidRPr="007641DC">
        <w:rPr>
          <w:rFonts w:ascii="Times New Roman" w:hAnsi="Times New Roman" w:cs="Times New Roman"/>
          <w:sz w:val="24"/>
          <w:szCs w:val="24"/>
        </w:rPr>
        <w:lastRenderedPageBreak/>
        <w:t>safety operations in the band.</w:t>
      </w:r>
      <w:r w:rsidR="00BC3B3C" w:rsidRPr="007641DC">
        <w:rPr>
          <w:rFonts w:ascii="Times New Roman" w:hAnsi="Times New Roman" w:cs="Times New Roman"/>
          <w:sz w:val="24"/>
          <w:szCs w:val="24"/>
        </w:rPr>
        <w:t xml:space="preserve">  As the Commission observed in the National Broadband Plan, utilities share similar communications needs with public safety and utilities work together with public safety during emergencies such as hurricanes.</w:t>
      </w:r>
      <w:r w:rsidR="00512E4B" w:rsidRPr="007641DC">
        <w:rPr>
          <w:rFonts w:ascii="Times New Roman" w:hAnsi="Times New Roman" w:cs="Times New Roman"/>
          <w:sz w:val="24"/>
          <w:szCs w:val="24"/>
        </w:rPr>
        <w:t xml:space="preserve">  Utilities also have a long history of partnering with public safety to design, build and operate shared systems that conserve their available resource and actually result in much better communications for both utilities and public safety than if they operated independent systems.  On that point, the </w:t>
      </w:r>
      <w:r w:rsidR="00E00E5A">
        <w:rPr>
          <w:rFonts w:ascii="Times New Roman" w:hAnsi="Times New Roman" w:cs="Times New Roman"/>
          <w:sz w:val="24"/>
          <w:szCs w:val="24"/>
        </w:rPr>
        <w:t>NPSTC Band Plan</w:t>
      </w:r>
      <w:r w:rsidR="00512E4B" w:rsidRPr="007641DC">
        <w:rPr>
          <w:rFonts w:ascii="Times New Roman" w:hAnsi="Times New Roman" w:cs="Times New Roman"/>
          <w:sz w:val="24"/>
          <w:szCs w:val="24"/>
        </w:rPr>
        <w:t xml:space="preserve"> specifically provides for a 30-day notice period to provide an opportunity </w:t>
      </w:r>
      <w:r w:rsidR="00AD0C8B">
        <w:rPr>
          <w:rFonts w:ascii="Times New Roman" w:hAnsi="Times New Roman" w:cs="Times New Roman"/>
          <w:sz w:val="24"/>
          <w:szCs w:val="24"/>
        </w:rPr>
        <w:t xml:space="preserve">for </w:t>
      </w:r>
      <w:r w:rsidR="00512E4B" w:rsidRPr="007641DC">
        <w:rPr>
          <w:rFonts w:ascii="Times New Roman" w:hAnsi="Times New Roman" w:cs="Times New Roman"/>
          <w:sz w:val="24"/>
          <w:szCs w:val="24"/>
        </w:rPr>
        <w:t xml:space="preserve">public safety entities and utilities </w:t>
      </w:r>
      <w:r w:rsidR="00AD0C8B">
        <w:rPr>
          <w:rFonts w:ascii="Times New Roman" w:hAnsi="Times New Roman" w:cs="Times New Roman"/>
          <w:sz w:val="24"/>
          <w:szCs w:val="24"/>
        </w:rPr>
        <w:t xml:space="preserve">to </w:t>
      </w:r>
      <w:r w:rsidR="00512E4B" w:rsidRPr="007641DC">
        <w:rPr>
          <w:rFonts w:ascii="Times New Roman" w:hAnsi="Times New Roman" w:cs="Times New Roman"/>
          <w:sz w:val="24"/>
          <w:szCs w:val="24"/>
        </w:rPr>
        <w:t xml:space="preserve">work together </w:t>
      </w:r>
      <w:r w:rsidR="00AD0C8B">
        <w:rPr>
          <w:rFonts w:ascii="Times New Roman" w:hAnsi="Times New Roman" w:cs="Times New Roman"/>
          <w:sz w:val="24"/>
          <w:szCs w:val="24"/>
        </w:rPr>
        <w:t xml:space="preserve">and </w:t>
      </w:r>
      <w:r w:rsidR="00512E4B" w:rsidRPr="007641DC">
        <w:rPr>
          <w:rFonts w:ascii="Times New Roman" w:hAnsi="Times New Roman" w:cs="Times New Roman"/>
          <w:sz w:val="24"/>
          <w:szCs w:val="24"/>
        </w:rPr>
        <w:t xml:space="preserve">develop shared systems in the 4.9 GHz band.  Finally, </w:t>
      </w:r>
      <w:r w:rsidR="000E67A3">
        <w:rPr>
          <w:rFonts w:ascii="Times New Roman" w:hAnsi="Times New Roman" w:cs="Times New Roman"/>
          <w:sz w:val="24"/>
          <w:szCs w:val="24"/>
        </w:rPr>
        <w:t xml:space="preserve">UTC, EEI, NRECA, and </w:t>
      </w:r>
      <w:r w:rsidR="008A4854">
        <w:rPr>
          <w:rFonts w:ascii="Times New Roman" w:hAnsi="Times New Roman" w:cs="Times New Roman"/>
          <w:sz w:val="24"/>
          <w:szCs w:val="24"/>
        </w:rPr>
        <w:t>GridWise</w:t>
      </w:r>
      <w:r w:rsidR="00512E4B" w:rsidRPr="007641DC">
        <w:rPr>
          <w:rFonts w:ascii="Times New Roman" w:hAnsi="Times New Roman" w:cs="Times New Roman"/>
          <w:sz w:val="24"/>
          <w:szCs w:val="24"/>
        </w:rPr>
        <w:t xml:space="preserve"> believe that utility use of the band will also be relatively easy to coordinate with public safety systems because most of the utility operations will likely be fixed point-to-point or point-to-multipoint networks.</w:t>
      </w:r>
    </w:p>
    <w:p w14:paraId="1CB0B558" w14:textId="0CE52D13" w:rsidR="00512E4B" w:rsidRPr="007641DC" w:rsidRDefault="00512E4B" w:rsidP="008A7848">
      <w:pPr>
        <w:spacing w:line="480" w:lineRule="auto"/>
        <w:ind w:firstLine="720"/>
        <w:rPr>
          <w:rFonts w:ascii="Times New Roman" w:hAnsi="Times New Roman" w:cs="Times New Roman"/>
          <w:sz w:val="24"/>
          <w:szCs w:val="24"/>
        </w:rPr>
      </w:pPr>
      <w:r w:rsidRPr="007641DC">
        <w:rPr>
          <w:rFonts w:ascii="Times New Roman" w:hAnsi="Times New Roman" w:cs="Times New Roman"/>
          <w:sz w:val="24"/>
          <w:szCs w:val="24"/>
        </w:rPr>
        <w:t xml:space="preserve">By contrast, </w:t>
      </w:r>
      <w:r w:rsidR="000E67A3">
        <w:rPr>
          <w:rFonts w:ascii="Times New Roman" w:hAnsi="Times New Roman" w:cs="Times New Roman"/>
          <w:sz w:val="24"/>
          <w:szCs w:val="24"/>
        </w:rPr>
        <w:t xml:space="preserve">UTC, EEI, NRECA, and </w:t>
      </w:r>
      <w:r w:rsidR="008A4854">
        <w:rPr>
          <w:rFonts w:ascii="Times New Roman" w:hAnsi="Times New Roman" w:cs="Times New Roman"/>
          <w:sz w:val="24"/>
          <w:szCs w:val="24"/>
        </w:rPr>
        <w:t>GridWise</w:t>
      </w:r>
      <w:r w:rsidRPr="007641DC">
        <w:rPr>
          <w:rFonts w:ascii="Times New Roman" w:hAnsi="Times New Roman" w:cs="Times New Roman"/>
          <w:sz w:val="24"/>
          <w:szCs w:val="24"/>
        </w:rPr>
        <w:t xml:space="preserve"> believe (and public safety has agreed in comments on the record) that commercial use of the band will be incompatible and will not coexist </w:t>
      </w:r>
      <w:r w:rsidR="00692E86">
        <w:rPr>
          <w:rFonts w:ascii="Times New Roman" w:hAnsi="Times New Roman" w:cs="Times New Roman"/>
          <w:sz w:val="24"/>
          <w:szCs w:val="24"/>
        </w:rPr>
        <w:t xml:space="preserve">well </w:t>
      </w:r>
      <w:r w:rsidRPr="007641DC">
        <w:rPr>
          <w:rFonts w:ascii="Times New Roman" w:hAnsi="Times New Roman" w:cs="Times New Roman"/>
          <w:sz w:val="24"/>
          <w:szCs w:val="24"/>
        </w:rPr>
        <w:t xml:space="preserve">with public safety.   It is entirely likely that commercial operations will cause interference and congestion, which is anathema to the fundamental characteristics of </w:t>
      </w:r>
      <w:r w:rsidR="00AD0C8B">
        <w:rPr>
          <w:rFonts w:ascii="Times New Roman" w:hAnsi="Times New Roman" w:cs="Times New Roman"/>
          <w:sz w:val="24"/>
          <w:szCs w:val="24"/>
        </w:rPr>
        <w:t xml:space="preserve">utility and </w:t>
      </w:r>
      <w:r w:rsidRPr="007641DC">
        <w:rPr>
          <w:rFonts w:ascii="Times New Roman" w:hAnsi="Times New Roman" w:cs="Times New Roman"/>
          <w:sz w:val="24"/>
          <w:szCs w:val="24"/>
        </w:rPr>
        <w:t xml:space="preserve">public safety communications networks – high reliability and availability.  </w:t>
      </w:r>
      <w:r w:rsidR="00AD0C8B">
        <w:rPr>
          <w:rFonts w:ascii="Times New Roman" w:hAnsi="Times New Roman" w:cs="Times New Roman"/>
          <w:sz w:val="24"/>
          <w:szCs w:val="24"/>
        </w:rPr>
        <w:t>C</w:t>
      </w:r>
      <w:r w:rsidRPr="007641DC">
        <w:rPr>
          <w:rFonts w:ascii="Times New Roman" w:hAnsi="Times New Roman" w:cs="Times New Roman"/>
          <w:sz w:val="24"/>
          <w:szCs w:val="24"/>
        </w:rPr>
        <w:t xml:space="preserve">ommercial use of the band will </w:t>
      </w:r>
      <w:r w:rsidR="00AD0C8B">
        <w:rPr>
          <w:rFonts w:ascii="Times New Roman" w:hAnsi="Times New Roman" w:cs="Times New Roman"/>
          <w:sz w:val="24"/>
          <w:szCs w:val="24"/>
        </w:rPr>
        <w:t xml:space="preserve">likely </w:t>
      </w:r>
      <w:r w:rsidRPr="007641DC">
        <w:rPr>
          <w:rFonts w:ascii="Times New Roman" w:hAnsi="Times New Roman" w:cs="Times New Roman"/>
          <w:sz w:val="24"/>
          <w:szCs w:val="24"/>
        </w:rPr>
        <w:t xml:space="preserve">result in the displacement of public safety communications as more commercial operations enter the band and more public safety operations exit to avoid the interference.  </w:t>
      </w:r>
      <w:r w:rsidR="00AD0C8B">
        <w:rPr>
          <w:rFonts w:ascii="Times New Roman" w:hAnsi="Times New Roman" w:cs="Times New Roman"/>
          <w:sz w:val="24"/>
          <w:szCs w:val="24"/>
        </w:rPr>
        <w:t>Therefore</w:t>
      </w:r>
      <w:r w:rsidR="00EC0F9D" w:rsidRPr="007641DC">
        <w:rPr>
          <w:rFonts w:ascii="Times New Roman" w:hAnsi="Times New Roman" w:cs="Times New Roman"/>
          <w:sz w:val="24"/>
          <w:szCs w:val="24"/>
        </w:rPr>
        <w:t xml:space="preserve">, </w:t>
      </w:r>
      <w:r w:rsidR="000E67A3">
        <w:rPr>
          <w:rFonts w:ascii="Times New Roman" w:hAnsi="Times New Roman" w:cs="Times New Roman"/>
          <w:sz w:val="24"/>
          <w:szCs w:val="24"/>
        </w:rPr>
        <w:t xml:space="preserve">UTC, EEI, NRECA, and </w:t>
      </w:r>
      <w:r w:rsidR="008A4854">
        <w:rPr>
          <w:rFonts w:ascii="Times New Roman" w:hAnsi="Times New Roman" w:cs="Times New Roman"/>
          <w:sz w:val="24"/>
          <w:szCs w:val="24"/>
        </w:rPr>
        <w:t>GridWise</w:t>
      </w:r>
      <w:r w:rsidR="00EC0F9D" w:rsidRPr="007641DC">
        <w:rPr>
          <w:rFonts w:ascii="Times New Roman" w:hAnsi="Times New Roman" w:cs="Times New Roman"/>
          <w:sz w:val="24"/>
          <w:szCs w:val="24"/>
        </w:rPr>
        <w:t xml:space="preserve"> submit that the public interest would not be served by expanding eligibility to include commercial services.  </w:t>
      </w:r>
      <w:r w:rsidR="000E67A3">
        <w:rPr>
          <w:rFonts w:ascii="Times New Roman" w:hAnsi="Times New Roman" w:cs="Times New Roman"/>
          <w:sz w:val="24"/>
          <w:szCs w:val="24"/>
        </w:rPr>
        <w:t xml:space="preserve">UTC, EEI, NRECA, and </w:t>
      </w:r>
      <w:r w:rsidR="008A4854">
        <w:rPr>
          <w:rFonts w:ascii="Times New Roman" w:hAnsi="Times New Roman" w:cs="Times New Roman"/>
          <w:sz w:val="24"/>
          <w:szCs w:val="24"/>
        </w:rPr>
        <w:t>GridWise</w:t>
      </w:r>
      <w:r w:rsidR="00EC0F9D" w:rsidRPr="007641DC">
        <w:rPr>
          <w:rFonts w:ascii="Times New Roman" w:hAnsi="Times New Roman" w:cs="Times New Roman"/>
          <w:sz w:val="24"/>
          <w:szCs w:val="24"/>
        </w:rPr>
        <w:t xml:space="preserve"> </w:t>
      </w:r>
      <w:r w:rsidR="00636C76">
        <w:rPr>
          <w:rFonts w:ascii="Times New Roman" w:hAnsi="Times New Roman" w:cs="Times New Roman"/>
          <w:sz w:val="24"/>
          <w:szCs w:val="24"/>
        </w:rPr>
        <w:t>are</w:t>
      </w:r>
      <w:r w:rsidR="00636C76" w:rsidRPr="007641DC">
        <w:rPr>
          <w:rFonts w:ascii="Times New Roman" w:hAnsi="Times New Roman" w:cs="Times New Roman"/>
          <w:sz w:val="24"/>
          <w:szCs w:val="24"/>
        </w:rPr>
        <w:t xml:space="preserve"> </w:t>
      </w:r>
      <w:r w:rsidR="00EC0F9D" w:rsidRPr="007641DC">
        <w:rPr>
          <w:rFonts w:ascii="Times New Roman" w:hAnsi="Times New Roman" w:cs="Times New Roman"/>
          <w:sz w:val="24"/>
          <w:szCs w:val="24"/>
        </w:rPr>
        <w:t xml:space="preserve">similarly concerned that leasing spectrum to commercial entities could also lead to harmful interference and congestion, as well.  The option of leasing spectrum at least offers public safety some measure of control over the potential for interference and congestion, but </w:t>
      </w:r>
      <w:r w:rsidR="00EC0F9D" w:rsidRPr="007641DC">
        <w:rPr>
          <w:rFonts w:ascii="Times New Roman" w:hAnsi="Times New Roman" w:cs="Times New Roman"/>
          <w:sz w:val="24"/>
          <w:szCs w:val="24"/>
        </w:rPr>
        <w:lastRenderedPageBreak/>
        <w:t xml:space="preserve">once the spectrum is leased, history in other bands has shown that it would be hard for public safety to ever get the band back.  While dynamic sharing technologies exist that could help to mitigate some of the concerns associated with commercial access to the band, at some point the costs would outweigh the </w:t>
      </w:r>
      <w:r w:rsidR="00F84F31">
        <w:rPr>
          <w:rFonts w:ascii="Times New Roman" w:hAnsi="Times New Roman" w:cs="Times New Roman"/>
          <w:sz w:val="24"/>
          <w:szCs w:val="24"/>
        </w:rPr>
        <w:t xml:space="preserve">potential </w:t>
      </w:r>
      <w:r w:rsidR="00EC0F9D" w:rsidRPr="007641DC">
        <w:rPr>
          <w:rFonts w:ascii="Times New Roman" w:hAnsi="Times New Roman" w:cs="Times New Roman"/>
          <w:sz w:val="24"/>
          <w:szCs w:val="24"/>
        </w:rPr>
        <w:t xml:space="preserve">benefits.  </w:t>
      </w:r>
      <w:r w:rsidR="000E67A3">
        <w:rPr>
          <w:rFonts w:ascii="Times New Roman" w:hAnsi="Times New Roman" w:cs="Times New Roman"/>
          <w:sz w:val="24"/>
          <w:szCs w:val="24"/>
        </w:rPr>
        <w:t xml:space="preserve">UTC, EEI, NRECA, and </w:t>
      </w:r>
      <w:r w:rsidR="008A4854">
        <w:rPr>
          <w:rFonts w:ascii="Times New Roman" w:hAnsi="Times New Roman" w:cs="Times New Roman"/>
          <w:sz w:val="24"/>
          <w:szCs w:val="24"/>
        </w:rPr>
        <w:t>GridWise</w:t>
      </w:r>
      <w:r w:rsidR="00EC0F9D" w:rsidRPr="007641DC">
        <w:rPr>
          <w:rFonts w:ascii="Times New Roman" w:hAnsi="Times New Roman" w:cs="Times New Roman"/>
          <w:sz w:val="24"/>
          <w:szCs w:val="24"/>
        </w:rPr>
        <w:t xml:space="preserve"> </w:t>
      </w:r>
      <w:r w:rsidR="00636C76">
        <w:rPr>
          <w:rFonts w:ascii="Times New Roman" w:hAnsi="Times New Roman" w:cs="Times New Roman"/>
          <w:sz w:val="24"/>
          <w:szCs w:val="24"/>
        </w:rPr>
        <w:t>are</w:t>
      </w:r>
      <w:r w:rsidR="00636C76" w:rsidRPr="007641DC">
        <w:rPr>
          <w:rFonts w:ascii="Times New Roman" w:hAnsi="Times New Roman" w:cs="Times New Roman"/>
          <w:sz w:val="24"/>
          <w:szCs w:val="24"/>
        </w:rPr>
        <w:t xml:space="preserve"> </w:t>
      </w:r>
      <w:r w:rsidR="00EC0F9D" w:rsidRPr="007641DC">
        <w:rPr>
          <w:rFonts w:ascii="Times New Roman" w:hAnsi="Times New Roman" w:cs="Times New Roman"/>
          <w:sz w:val="24"/>
          <w:szCs w:val="24"/>
        </w:rPr>
        <w:t>concerned that technology solutions for sharing the band may unnecessarily delay access to the band by utilities as well as public safety and in the final analysis would impose unnecessary costs for using the band.</w:t>
      </w:r>
    </w:p>
    <w:p w14:paraId="4CDE9AEC" w14:textId="4EFEF1F7" w:rsidR="00EC0F9D" w:rsidRPr="007641DC" w:rsidRDefault="00EC0F9D" w:rsidP="008A7848">
      <w:pPr>
        <w:spacing w:line="480" w:lineRule="auto"/>
        <w:ind w:firstLine="720"/>
        <w:rPr>
          <w:rFonts w:ascii="Times New Roman" w:hAnsi="Times New Roman" w:cs="Times New Roman"/>
          <w:sz w:val="24"/>
          <w:szCs w:val="24"/>
        </w:rPr>
      </w:pPr>
      <w:r w:rsidRPr="007641DC">
        <w:rPr>
          <w:rFonts w:ascii="Times New Roman" w:hAnsi="Times New Roman" w:cs="Times New Roman"/>
          <w:sz w:val="24"/>
          <w:szCs w:val="24"/>
        </w:rPr>
        <w:t xml:space="preserve">In conclusion, </w:t>
      </w:r>
      <w:r w:rsidR="000E67A3">
        <w:rPr>
          <w:rFonts w:ascii="Times New Roman" w:hAnsi="Times New Roman" w:cs="Times New Roman"/>
          <w:sz w:val="24"/>
          <w:szCs w:val="24"/>
        </w:rPr>
        <w:t xml:space="preserve">UTC, EEI, NRECA, and </w:t>
      </w:r>
      <w:r w:rsidR="008A4854">
        <w:rPr>
          <w:rFonts w:ascii="Times New Roman" w:hAnsi="Times New Roman" w:cs="Times New Roman"/>
          <w:sz w:val="24"/>
          <w:szCs w:val="24"/>
        </w:rPr>
        <w:t>GridWise</w:t>
      </w:r>
      <w:r w:rsidRPr="007641DC">
        <w:rPr>
          <w:rFonts w:ascii="Times New Roman" w:hAnsi="Times New Roman" w:cs="Times New Roman"/>
          <w:sz w:val="24"/>
          <w:szCs w:val="24"/>
        </w:rPr>
        <w:t xml:space="preserve"> believe that expanding eligibility to include only utilities and critical infrastructure industries would make effective use of the band and would be compatible with public safety.  By contrast, commercial use of the band would be incompatible and would effectively displace public safety and at least discourage investment in the band by utilities, due to interference and congestion that would affect </w:t>
      </w:r>
      <w:r w:rsidR="00374455" w:rsidRPr="007641DC">
        <w:rPr>
          <w:rFonts w:ascii="Times New Roman" w:hAnsi="Times New Roman" w:cs="Times New Roman"/>
          <w:sz w:val="24"/>
          <w:szCs w:val="24"/>
        </w:rPr>
        <w:t>reliability which both utilities and public safety require for their mission critical communications.</w:t>
      </w:r>
      <w:r w:rsidRPr="007641DC">
        <w:rPr>
          <w:rFonts w:ascii="Times New Roman" w:hAnsi="Times New Roman" w:cs="Times New Roman"/>
          <w:sz w:val="24"/>
          <w:szCs w:val="24"/>
        </w:rPr>
        <w:t xml:space="preserve"> </w:t>
      </w:r>
    </w:p>
    <w:p w14:paraId="25F7E131" w14:textId="65B2D656" w:rsidR="001E78A2" w:rsidRPr="007641DC" w:rsidRDefault="001E78A2" w:rsidP="00F23F82">
      <w:pPr>
        <w:pStyle w:val="ListParagraph"/>
        <w:numPr>
          <w:ilvl w:val="0"/>
          <w:numId w:val="5"/>
        </w:numPr>
        <w:spacing w:line="240" w:lineRule="auto"/>
        <w:rPr>
          <w:rFonts w:ascii="Times New Roman" w:hAnsi="Times New Roman" w:cs="Times New Roman"/>
          <w:b/>
          <w:sz w:val="24"/>
          <w:szCs w:val="24"/>
        </w:rPr>
      </w:pPr>
      <w:r w:rsidRPr="007641DC">
        <w:rPr>
          <w:rFonts w:ascii="Times New Roman" w:hAnsi="Times New Roman" w:cs="Times New Roman"/>
          <w:b/>
          <w:sz w:val="24"/>
          <w:szCs w:val="24"/>
        </w:rPr>
        <w:t>The Commission Should Promote the Use of the Band for Fixed Point-to-Point and Point-to-Multipoint Operations on a Primary Basis, and Permit Higher Power and Wider Channels, Particularly in Rural Areas</w:t>
      </w:r>
      <w:r w:rsidR="00F23F82" w:rsidRPr="007641DC">
        <w:rPr>
          <w:rFonts w:ascii="Times New Roman" w:hAnsi="Times New Roman" w:cs="Times New Roman"/>
          <w:b/>
          <w:sz w:val="24"/>
          <w:szCs w:val="24"/>
        </w:rPr>
        <w:t>.</w:t>
      </w:r>
      <w:r w:rsidRPr="007641DC">
        <w:rPr>
          <w:rFonts w:ascii="Times New Roman" w:hAnsi="Times New Roman" w:cs="Times New Roman"/>
          <w:b/>
          <w:sz w:val="24"/>
          <w:szCs w:val="24"/>
        </w:rPr>
        <w:t xml:space="preserve"> </w:t>
      </w:r>
    </w:p>
    <w:p w14:paraId="18D59F34" w14:textId="77777777" w:rsidR="00477C99" w:rsidRPr="007641DC" w:rsidRDefault="00477C99" w:rsidP="00477C99">
      <w:pPr>
        <w:pStyle w:val="ListParagraph"/>
        <w:spacing w:line="240" w:lineRule="auto"/>
        <w:ind w:left="1440"/>
        <w:rPr>
          <w:rFonts w:ascii="Times New Roman" w:hAnsi="Times New Roman" w:cs="Times New Roman"/>
          <w:b/>
          <w:sz w:val="24"/>
          <w:szCs w:val="24"/>
        </w:rPr>
      </w:pPr>
    </w:p>
    <w:p w14:paraId="276AE915" w14:textId="068E73AB" w:rsidR="00477C99" w:rsidRPr="007641DC" w:rsidRDefault="00477C99" w:rsidP="00477C99">
      <w:pPr>
        <w:pStyle w:val="ListParagraph"/>
        <w:numPr>
          <w:ilvl w:val="0"/>
          <w:numId w:val="7"/>
        </w:numPr>
        <w:spacing w:line="240" w:lineRule="auto"/>
        <w:rPr>
          <w:rFonts w:ascii="Times New Roman" w:hAnsi="Times New Roman" w:cs="Times New Roman"/>
          <w:b/>
          <w:sz w:val="24"/>
          <w:szCs w:val="24"/>
        </w:rPr>
      </w:pPr>
      <w:r w:rsidRPr="007641DC">
        <w:rPr>
          <w:rFonts w:ascii="Times New Roman" w:hAnsi="Times New Roman" w:cs="Times New Roman"/>
          <w:b/>
          <w:sz w:val="24"/>
          <w:szCs w:val="24"/>
        </w:rPr>
        <w:t xml:space="preserve"> Introduction</w:t>
      </w:r>
    </w:p>
    <w:p w14:paraId="3FDA67C2" w14:textId="5720D24E" w:rsidR="000C4854" w:rsidRPr="007641DC" w:rsidRDefault="00F23F82" w:rsidP="00F23F82">
      <w:pPr>
        <w:spacing w:line="480" w:lineRule="auto"/>
        <w:ind w:firstLine="720"/>
        <w:rPr>
          <w:rFonts w:ascii="Times New Roman" w:hAnsi="Times New Roman" w:cs="Times New Roman"/>
          <w:sz w:val="24"/>
          <w:szCs w:val="24"/>
        </w:rPr>
      </w:pPr>
      <w:r w:rsidRPr="007641DC">
        <w:rPr>
          <w:rFonts w:ascii="Times New Roman" w:hAnsi="Times New Roman" w:cs="Times New Roman"/>
          <w:sz w:val="24"/>
          <w:szCs w:val="24"/>
        </w:rPr>
        <w:t>T</w:t>
      </w:r>
      <w:r w:rsidR="000C4854" w:rsidRPr="007641DC">
        <w:rPr>
          <w:rFonts w:ascii="Times New Roman" w:hAnsi="Times New Roman" w:cs="Times New Roman"/>
          <w:sz w:val="24"/>
          <w:szCs w:val="24"/>
        </w:rPr>
        <w:t xml:space="preserve">he Commission invites comment on whether to license fixed point-to-point (P-P) and point-to-multipoint (P-MP) operations on a primary basis, and it proposes a compromise that would allow licensees to use individual 1-MHz bandwidth Channels 14-18 for permanent fixed P-P and P-MP operations on a primary basis, while existing permanent fixed P-P and P-MP operations on individual 1-MHz bandwidth Channels 1-5 would remain secondary, with no such further licensing allowed on those channels due to the proposed aeronautical mobile and robotic </w:t>
      </w:r>
      <w:r w:rsidR="000C4854" w:rsidRPr="007641DC">
        <w:rPr>
          <w:rFonts w:ascii="Times New Roman" w:hAnsi="Times New Roman" w:cs="Times New Roman"/>
          <w:sz w:val="24"/>
          <w:szCs w:val="24"/>
        </w:rPr>
        <w:lastRenderedPageBreak/>
        <w:t>designation.</w:t>
      </w:r>
      <w:r w:rsidR="000C4854" w:rsidRPr="007641DC">
        <w:rPr>
          <w:rStyle w:val="FootnoteReference"/>
          <w:rFonts w:ascii="Times New Roman" w:hAnsi="Times New Roman" w:cs="Times New Roman"/>
          <w:sz w:val="24"/>
          <w:szCs w:val="24"/>
        </w:rPr>
        <w:footnoteReference w:id="35"/>
      </w:r>
      <w:r w:rsidR="000C4854" w:rsidRPr="007641DC">
        <w:rPr>
          <w:rFonts w:ascii="Times New Roman" w:hAnsi="Times New Roman" w:cs="Times New Roman"/>
          <w:sz w:val="24"/>
          <w:szCs w:val="24"/>
        </w:rPr>
        <w:t xml:space="preserve">  In that regard, the Commission proposes to dispense with any requirement of a showing of bandwidth needed for P-P and P-MP links, as recommended within the NPSTC Band Plan.</w:t>
      </w:r>
      <w:r w:rsidR="000C4854" w:rsidRPr="007641DC">
        <w:rPr>
          <w:rStyle w:val="FootnoteReference"/>
          <w:rFonts w:ascii="Times New Roman" w:hAnsi="Times New Roman" w:cs="Times New Roman"/>
          <w:sz w:val="24"/>
          <w:szCs w:val="24"/>
        </w:rPr>
        <w:footnoteReference w:id="36"/>
      </w:r>
      <w:r w:rsidR="000C4854" w:rsidRPr="007641DC">
        <w:rPr>
          <w:rFonts w:ascii="Times New Roman" w:hAnsi="Times New Roman" w:cs="Times New Roman"/>
          <w:sz w:val="24"/>
          <w:szCs w:val="24"/>
        </w:rPr>
        <w:t xml:space="preserve">  Meanwhile it proposes to adopt the NPSTC Band Plan recommendation limiting temporary P-P links to be operated for thirty days maximum over a given path in a one-year period.  Finally</w:t>
      </w:r>
      <w:r w:rsidR="003E49C5" w:rsidRPr="007641DC">
        <w:rPr>
          <w:rFonts w:ascii="Times New Roman" w:hAnsi="Times New Roman" w:cs="Times New Roman"/>
          <w:sz w:val="24"/>
          <w:szCs w:val="24"/>
        </w:rPr>
        <w:t>,</w:t>
      </w:r>
      <w:r w:rsidR="000C4854" w:rsidRPr="007641DC">
        <w:rPr>
          <w:rFonts w:ascii="Times New Roman" w:hAnsi="Times New Roman" w:cs="Times New Roman"/>
          <w:sz w:val="24"/>
          <w:szCs w:val="24"/>
        </w:rPr>
        <w:t xml:space="preserve"> with regard to P-P and P-MP operations in the band, the Commission rejected comments that suggested limiting the band for fixed use only.</w:t>
      </w:r>
      <w:r w:rsidR="000C4854" w:rsidRPr="007641DC">
        <w:rPr>
          <w:rStyle w:val="FootnoteReference"/>
          <w:rFonts w:ascii="Times New Roman" w:hAnsi="Times New Roman" w:cs="Times New Roman"/>
          <w:sz w:val="24"/>
          <w:szCs w:val="24"/>
        </w:rPr>
        <w:footnoteReference w:id="37"/>
      </w:r>
    </w:p>
    <w:p w14:paraId="38CB5DC3" w14:textId="29610E1A" w:rsidR="000C4854" w:rsidRPr="007641DC" w:rsidRDefault="000C4854" w:rsidP="005A7AFC">
      <w:pPr>
        <w:spacing w:after="0" w:line="480" w:lineRule="auto"/>
        <w:ind w:firstLine="720"/>
        <w:rPr>
          <w:rFonts w:ascii="Times New Roman" w:hAnsi="Times New Roman" w:cs="Times New Roman"/>
          <w:sz w:val="24"/>
          <w:szCs w:val="24"/>
        </w:rPr>
      </w:pPr>
      <w:r w:rsidRPr="007641DC">
        <w:rPr>
          <w:rFonts w:ascii="Times New Roman" w:hAnsi="Times New Roman" w:cs="Times New Roman"/>
          <w:sz w:val="24"/>
          <w:szCs w:val="24"/>
        </w:rPr>
        <w:t>The Commission proposes to allow P-P transmitting antennas to operate with a minimum directional gain of 26 dBi, maximum 5.5 degree beamwidth and minimum 25 dB front-to-back ratio.  The Commission believes that this proposal will enable users to deploy larger directional antennas and to produce narrower beam widths and more directional P-P links, which should enable co-channel users in congested areas to place links closer together and achieve greater frequency reuse.</w:t>
      </w:r>
      <w:r w:rsidRPr="007641DC">
        <w:rPr>
          <w:rStyle w:val="FootnoteReference"/>
          <w:rFonts w:ascii="Times New Roman" w:hAnsi="Times New Roman" w:cs="Times New Roman"/>
          <w:sz w:val="24"/>
          <w:szCs w:val="24"/>
        </w:rPr>
        <w:footnoteReference w:id="38"/>
      </w:r>
      <w:r w:rsidRPr="007641DC">
        <w:rPr>
          <w:rFonts w:ascii="Times New Roman" w:hAnsi="Times New Roman" w:cs="Times New Roman"/>
          <w:sz w:val="24"/>
          <w:szCs w:val="24"/>
        </w:rPr>
        <w:t xml:space="preserve">  In that regard, the Commission invites comment on whether it should adopt maximum EIRP limits in the band, based on comments by </w:t>
      </w:r>
      <w:r w:rsidR="000E67A3">
        <w:rPr>
          <w:rFonts w:ascii="Times New Roman" w:hAnsi="Times New Roman" w:cs="Times New Roman"/>
          <w:sz w:val="24"/>
          <w:szCs w:val="24"/>
        </w:rPr>
        <w:t>UTC</w:t>
      </w:r>
      <w:r w:rsidR="00636C76">
        <w:rPr>
          <w:rFonts w:ascii="Times New Roman" w:hAnsi="Times New Roman" w:cs="Times New Roman"/>
          <w:sz w:val="24"/>
          <w:szCs w:val="24"/>
        </w:rPr>
        <w:t xml:space="preserve"> </w:t>
      </w:r>
      <w:r w:rsidRPr="007641DC">
        <w:rPr>
          <w:rFonts w:ascii="Times New Roman" w:hAnsi="Times New Roman" w:cs="Times New Roman"/>
          <w:sz w:val="24"/>
          <w:szCs w:val="24"/>
        </w:rPr>
        <w:t>and utilities which suggested power levels equivalent to maximum EIRP levels of 65.15 dBm for P-P and 55.15 dBm for P-MP to “promote the use of the band for longer range communications …, particularly in rural areas.”</w:t>
      </w:r>
      <w:r w:rsidRPr="007641DC">
        <w:rPr>
          <w:rStyle w:val="FootnoteReference"/>
          <w:rFonts w:ascii="Times New Roman" w:hAnsi="Times New Roman" w:cs="Times New Roman"/>
          <w:sz w:val="24"/>
          <w:szCs w:val="24"/>
        </w:rPr>
        <w:footnoteReference w:id="39"/>
      </w:r>
      <w:r w:rsidRPr="007641DC">
        <w:rPr>
          <w:rFonts w:ascii="Times New Roman" w:hAnsi="Times New Roman" w:cs="Times New Roman"/>
          <w:sz w:val="24"/>
          <w:szCs w:val="24"/>
        </w:rPr>
        <w:t xml:space="preserve">  In that regard, the Commission invites comment on the potential that such an EIRP would create for interference, as well as difficulties for mobile operations in the band.</w:t>
      </w:r>
      <w:r w:rsidRPr="007641DC">
        <w:rPr>
          <w:rStyle w:val="FootnoteReference"/>
          <w:rFonts w:ascii="Times New Roman" w:hAnsi="Times New Roman" w:cs="Times New Roman"/>
          <w:sz w:val="24"/>
          <w:szCs w:val="24"/>
        </w:rPr>
        <w:footnoteReference w:id="40"/>
      </w:r>
      <w:r w:rsidRPr="007641DC">
        <w:rPr>
          <w:rFonts w:ascii="Times New Roman" w:hAnsi="Times New Roman" w:cs="Times New Roman"/>
          <w:sz w:val="24"/>
          <w:szCs w:val="24"/>
        </w:rPr>
        <w:t xml:space="preserve">  Finally, </w:t>
      </w:r>
      <w:r w:rsidRPr="007641DC">
        <w:rPr>
          <w:rFonts w:ascii="Times New Roman" w:hAnsi="Times New Roman" w:cs="Times New Roman"/>
          <w:sz w:val="24"/>
          <w:szCs w:val="24"/>
        </w:rPr>
        <w:lastRenderedPageBreak/>
        <w:t xml:space="preserve">the Commission rejected comments that suggested restrictions on </w:t>
      </w:r>
      <w:r w:rsidR="008F3F69">
        <w:rPr>
          <w:rFonts w:ascii="Times New Roman" w:hAnsi="Times New Roman" w:cs="Times New Roman"/>
          <w:sz w:val="24"/>
          <w:szCs w:val="24"/>
        </w:rPr>
        <w:t>multiple-input, multiple-output (</w:t>
      </w:r>
      <w:r w:rsidRPr="007641DC">
        <w:rPr>
          <w:rFonts w:ascii="Times New Roman" w:hAnsi="Times New Roman" w:cs="Times New Roman"/>
          <w:sz w:val="24"/>
          <w:szCs w:val="24"/>
        </w:rPr>
        <w:t>MIMO</w:t>
      </w:r>
      <w:r w:rsidR="008F3F69">
        <w:rPr>
          <w:rFonts w:ascii="Times New Roman" w:hAnsi="Times New Roman" w:cs="Times New Roman"/>
          <w:sz w:val="24"/>
          <w:szCs w:val="24"/>
        </w:rPr>
        <w:t>)</w:t>
      </w:r>
      <w:r w:rsidRPr="007641DC">
        <w:rPr>
          <w:rFonts w:ascii="Times New Roman" w:hAnsi="Times New Roman" w:cs="Times New Roman"/>
          <w:sz w:val="24"/>
          <w:szCs w:val="24"/>
        </w:rPr>
        <w:t xml:space="preserve"> in the band.</w:t>
      </w:r>
      <w:r w:rsidRPr="007641DC">
        <w:rPr>
          <w:rStyle w:val="FootnoteReference"/>
          <w:rFonts w:ascii="Times New Roman" w:hAnsi="Times New Roman" w:cs="Times New Roman"/>
          <w:sz w:val="24"/>
          <w:szCs w:val="24"/>
        </w:rPr>
        <w:footnoteReference w:id="41"/>
      </w:r>
    </w:p>
    <w:p w14:paraId="35CD3716" w14:textId="752CBDE1" w:rsidR="00477C99" w:rsidRDefault="00E61B1B" w:rsidP="00E61B1B">
      <w:pPr>
        <w:pStyle w:val="ListParagraph"/>
        <w:numPr>
          <w:ilvl w:val="0"/>
          <w:numId w:val="7"/>
        </w:numPr>
        <w:spacing w:after="0" w:line="240" w:lineRule="auto"/>
        <w:rPr>
          <w:rFonts w:ascii="Times New Roman" w:hAnsi="Times New Roman" w:cs="Times New Roman"/>
          <w:b/>
          <w:sz w:val="24"/>
          <w:szCs w:val="24"/>
        </w:rPr>
      </w:pPr>
      <w:r>
        <w:rPr>
          <w:rFonts w:ascii="Times New Roman" w:hAnsi="Times New Roman" w:cs="Times New Roman"/>
          <w:b/>
          <w:sz w:val="24"/>
          <w:szCs w:val="24"/>
        </w:rPr>
        <w:t>Fixed operations should be licensed on a primary basis to ensure reliability.</w:t>
      </w:r>
    </w:p>
    <w:p w14:paraId="35D0068B" w14:textId="77777777" w:rsidR="00E61B1B" w:rsidRPr="007641DC" w:rsidRDefault="00E61B1B" w:rsidP="005572C7">
      <w:pPr>
        <w:pStyle w:val="ListParagraph"/>
        <w:spacing w:after="0" w:line="240" w:lineRule="auto"/>
        <w:ind w:left="1800"/>
        <w:rPr>
          <w:rFonts w:ascii="Times New Roman" w:hAnsi="Times New Roman" w:cs="Times New Roman"/>
          <w:b/>
          <w:sz w:val="24"/>
          <w:szCs w:val="24"/>
        </w:rPr>
      </w:pPr>
    </w:p>
    <w:p w14:paraId="3E11DFC7" w14:textId="4963208F" w:rsidR="00636C76" w:rsidRDefault="000E67A3" w:rsidP="00F23F82">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UTC, EEI, NRECA, and </w:t>
      </w:r>
      <w:r w:rsidR="008A4854">
        <w:rPr>
          <w:rFonts w:ascii="Times New Roman" w:hAnsi="Times New Roman" w:cs="Times New Roman"/>
          <w:sz w:val="24"/>
          <w:szCs w:val="24"/>
        </w:rPr>
        <w:t>GridWise</w:t>
      </w:r>
      <w:r w:rsidR="001E78A2" w:rsidRPr="007641DC">
        <w:rPr>
          <w:rFonts w:ascii="Times New Roman" w:hAnsi="Times New Roman" w:cs="Times New Roman"/>
          <w:sz w:val="24"/>
          <w:szCs w:val="24"/>
        </w:rPr>
        <w:t xml:space="preserve"> </w:t>
      </w:r>
      <w:r w:rsidR="00636C76">
        <w:rPr>
          <w:rFonts w:ascii="Times New Roman" w:hAnsi="Times New Roman" w:cs="Times New Roman"/>
          <w:sz w:val="24"/>
          <w:szCs w:val="24"/>
        </w:rPr>
        <w:t>support</w:t>
      </w:r>
      <w:r w:rsidR="001E78A2" w:rsidRPr="007641DC">
        <w:rPr>
          <w:rFonts w:ascii="Times New Roman" w:hAnsi="Times New Roman" w:cs="Times New Roman"/>
          <w:sz w:val="24"/>
          <w:szCs w:val="24"/>
        </w:rPr>
        <w:t xml:space="preserve"> changes to the technical rules that would promote opportunities for utilities to use the band for fixed operations that would be capable of supporting mission critical communications.  First and foremost, </w:t>
      </w:r>
      <w:r>
        <w:rPr>
          <w:rFonts w:ascii="Times New Roman" w:hAnsi="Times New Roman" w:cs="Times New Roman"/>
          <w:sz w:val="24"/>
          <w:szCs w:val="24"/>
        </w:rPr>
        <w:t xml:space="preserve">UTC, EEI, NRECA, and </w:t>
      </w:r>
      <w:r w:rsidR="008A4854">
        <w:rPr>
          <w:rFonts w:ascii="Times New Roman" w:hAnsi="Times New Roman" w:cs="Times New Roman"/>
          <w:sz w:val="24"/>
          <w:szCs w:val="24"/>
        </w:rPr>
        <w:t>GridWise</w:t>
      </w:r>
      <w:r w:rsidR="001E78A2" w:rsidRPr="007641DC">
        <w:rPr>
          <w:rFonts w:ascii="Times New Roman" w:hAnsi="Times New Roman" w:cs="Times New Roman"/>
          <w:sz w:val="24"/>
          <w:szCs w:val="24"/>
        </w:rPr>
        <w:t xml:space="preserve"> advocate for point-to-point and point-to-multipoint operations to be licensed on a primary basis.  As </w:t>
      </w:r>
      <w:r>
        <w:rPr>
          <w:rFonts w:ascii="Times New Roman" w:hAnsi="Times New Roman" w:cs="Times New Roman"/>
          <w:sz w:val="24"/>
          <w:szCs w:val="24"/>
        </w:rPr>
        <w:t>UTC</w:t>
      </w:r>
      <w:r w:rsidR="00636C76">
        <w:rPr>
          <w:rFonts w:ascii="Times New Roman" w:hAnsi="Times New Roman" w:cs="Times New Roman"/>
          <w:sz w:val="24"/>
          <w:szCs w:val="24"/>
        </w:rPr>
        <w:t xml:space="preserve"> has</w:t>
      </w:r>
      <w:r w:rsidR="001E78A2" w:rsidRPr="007641DC">
        <w:rPr>
          <w:rFonts w:ascii="Times New Roman" w:hAnsi="Times New Roman" w:cs="Times New Roman"/>
          <w:sz w:val="24"/>
          <w:szCs w:val="24"/>
        </w:rPr>
        <w:t xml:space="preserve"> explained</w:t>
      </w:r>
      <w:r w:rsidR="00636C76">
        <w:rPr>
          <w:rFonts w:ascii="Times New Roman" w:hAnsi="Times New Roman" w:cs="Times New Roman"/>
          <w:sz w:val="24"/>
          <w:szCs w:val="24"/>
        </w:rPr>
        <w:t xml:space="preserve"> in its previous comments to the FCC</w:t>
      </w:r>
      <w:r w:rsidR="001E78A2" w:rsidRPr="007641DC">
        <w:rPr>
          <w:rFonts w:ascii="Times New Roman" w:hAnsi="Times New Roman" w:cs="Times New Roman"/>
          <w:sz w:val="24"/>
          <w:szCs w:val="24"/>
        </w:rPr>
        <w:t xml:space="preserve">, utilities need high reliability and they cannot risk </w:t>
      </w:r>
      <w:r w:rsidR="000C4854" w:rsidRPr="007641DC">
        <w:rPr>
          <w:rFonts w:ascii="Times New Roman" w:hAnsi="Times New Roman" w:cs="Times New Roman"/>
          <w:sz w:val="24"/>
          <w:szCs w:val="24"/>
        </w:rPr>
        <w:t xml:space="preserve">interference to mission critical communications.  Moreover, most of the utility applications would be fixed point-to-point and point-to-multipoint systems that would communicate with substations and distributed automation systems throughout their transmission and distribution networks – including in remote areas.  </w:t>
      </w:r>
      <w:r w:rsidR="00AD0C8B">
        <w:rPr>
          <w:rFonts w:ascii="Times New Roman" w:hAnsi="Times New Roman" w:cs="Times New Roman"/>
          <w:sz w:val="24"/>
          <w:szCs w:val="24"/>
        </w:rPr>
        <w:t>Therefore</w:t>
      </w:r>
      <w:r w:rsidR="000C4854" w:rsidRPr="007641DC">
        <w:rPr>
          <w:rFonts w:ascii="Times New Roman" w:hAnsi="Times New Roman" w:cs="Times New Roman"/>
          <w:sz w:val="24"/>
          <w:szCs w:val="24"/>
        </w:rPr>
        <w:t>, it is imperative that these fixed operations be licensed on a primary basis</w:t>
      </w:r>
      <w:r w:rsidR="00636C76">
        <w:rPr>
          <w:rFonts w:ascii="Times New Roman" w:hAnsi="Times New Roman" w:cs="Times New Roman"/>
          <w:sz w:val="24"/>
          <w:szCs w:val="24"/>
        </w:rPr>
        <w:t>.  Accordingly</w:t>
      </w:r>
      <w:r w:rsidR="000C4854" w:rsidRPr="007641DC">
        <w:rPr>
          <w:rFonts w:ascii="Times New Roman" w:hAnsi="Times New Roman" w:cs="Times New Roman"/>
          <w:sz w:val="24"/>
          <w:szCs w:val="24"/>
        </w:rPr>
        <w:t xml:space="preserve">, </w:t>
      </w:r>
      <w:r>
        <w:rPr>
          <w:rFonts w:ascii="Times New Roman" w:hAnsi="Times New Roman" w:cs="Times New Roman"/>
          <w:sz w:val="24"/>
          <w:szCs w:val="24"/>
        </w:rPr>
        <w:t xml:space="preserve">UTC, EEI, NRECA, and </w:t>
      </w:r>
      <w:r w:rsidR="008A4854">
        <w:rPr>
          <w:rFonts w:ascii="Times New Roman" w:hAnsi="Times New Roman" w:cs="Times New Roman"/>
          <w:sz w:val="24"/>
          <w:szCs w:val="24"/>
        </w:rPr>
        <w:t>GridWise</w:t>
      </w:r>
      <w:r w:rsidR="000C4854" w:rsidRPr="007641DC">
        <w:rPr>
          <w:rFonts w:ascii="Times New Roman" w:hAnsi="Times New Roman" w:cs="Times New Roman"/>
          <w:sz w:val="24"/>
          <w:szCs w:val="24"/>
        </w:rPr>
        <w:t xml:space="preserve"> </w:t>
      </w:r>
      <w:r w:rsidR="00636C76">
        <w:rPr>
          <w:rFonts w:ascii="Times New Roman" w:hAnsi="Times New Roman" w:cs="Times New Roman"/>
          <w:sz w:val="24"/>
          <w:szCs w:val="24"/>
        </w:rPr>
        <w:t>a</w:t>
      </w:r>
      <w:r w:rsidR="000C4854" w:rsidRPr="007641DC">
        <w:rPr>
          <w:rFonts w:ascii="Times New Roman" w:hAnsi="Times New Roman" w:cs="Times New Roman"/>
          <w:sz w:val="24"/>
          <w:szCs w:val="24"/>
        </w:rPr>
        <w:t xml:space="preserve">dvocate that the Commission change the current rule that licenses certain fixed operations on a secondary basis in the band. </w:t>
      </w:r>
      <w:r w:rsidR="001E78A2" w:rsidRPr="007641DC">
        <w:rPr>
          <w:rFonts w:ascii="Times New Roman" w:hAnsi="Times New Roman" w:cs="Times New Roman"/>
          <w:sz w:val="24"/>
          <w:szCs w:val="24"/>
        </w:rPr>
        <w:t xml:space="preserve"> </w:t>
      </w:r>
    </w:p>
    <w:p w14:paraId="3E7D24FF" w14:textId="11D28BBB" w:rsidR="00661F7C" w:rsidRPr="005572C7" w:rsidRDefault="00661F7C" w:rsidP="005572C7">
      <w:pPr>
        <w:pStyle w:val="ListParagraph"/>
        <w:numPr>
          <w:ilvl w:val="0"/>
          <w:numId w:val="7"/>
        </w:numPr>
        <w:spacing w:line="240" w:lineRule="auto"/>
        <w:rPr>
          <w:rFonts w:ascii="Times New Roman" w:hAnsi="Times New Roman" w:cs="Times New Roman"/>
          <w:b/>
          <w:sz w:val="24"/>
          <w:szCs w:val="24"/>
        </w:rPr>
      </w:pPr>
      <w:r w:rsidRPr="005572C7">
        <w:rPr>
          <w:rFonts w:ascii="Times New Roman" w:hAnsi="Times New Roman" w:cs="Times New Roman"/>
          <w:b/>
          <w:sz w:val="24"/>
          <w:szCs w:val="24"/>
        </w:rPr>
        <w:t>Higher power and wider channels should be permitted to promote communications reliabilit</w:t>
      </w:r>
      <w:r>
        <w:rPr>
          <w:rFonts w:ascii="Times New Roman" w:hAnsi="Times New Roman" w:cs="Times New Roman"/>
          <w:b/>
          <w:sz w:val="24"/>
          <w:szCs w:val="24"/>
        </w:rPr>
        <w:t>y, and utilities should be permitted to use the band for aeronautical operations.</w:t>
      </w:r>
    </w:p>
    <w:p w14:paraId="27E0CFE5" w14:textId="7AE4EFE1" w:rsidR="000C4854" w:rsidRPr="007641DC" w:rsidRDefault="000C4854" w:rsidP="00F23F82">
      <w:pPr>
        <w:spacing w:line="480" w:lineRule="auto"/>
        <w:ind w:firstLine="720"/>
        <w:rPr>
          <w:rFonts w:ascii="Times New Roman" w:hAnsi="Times New Roman" w:cs="Times New Roman"/>
          <w:sz w:val="24"/>
          <w:szCs w:val="24"/>
        </w:rPr>
      </w:pPr>
      <w:r w:rsidRPr="007641DC">
        <w:rPr>
          <w:rFonts w:ascii="Times New Roman" w:hAnsi="Times New Roman" w:cs="Times New Roman"/>
          <w:sz w:val="24"/>
          <w:szCs w:val="24"/>
        </w:rPr>
        <w:t>Similarly</w:t>
      </w:r>
      <w:r w:rsidR="001E78A2" w:rsidRPr="007641DC">
        <w:rPr>
          <w:rFonts w:ascii="Times New Roman" w:hAnsi="Times New Roman" w:cs="Times New Roman"/>
          <w:sz w:val="24"/>
          <w:szCs w:val="24"/>
        </w:rPr>
        <w:t xml:space="preserve">, </w:t>
      </w:r>
      <w:r w:rsidR="000E67A3">
        <w:rPr>
          <w:rFonts w:ascii="Times New Roman" w:hAnsi="Times New Roman" w:cs="Times New Roman"/>
          <w:sz w:val="24"/>
          <w:szCs w:val="24"/>
        </w:rPr>
        <w:t xml:space="preserve">UTC, EEI, NRECA, and </w:t>
      </w:r>
      <w:r w:rsidR="008A4854">
        <w:rPr>
          <w:rFonts w:ascii="Times New Roman" w:hAnsi="Times New Roman" w:cs="Times New Roman"/>
          <w:sz w:val="24"/>
          <w:szCs w:val="24"/>
        </w:rPr>
        <w:t>GridWise</w:t>
      </w:r>
      <w:r w:rsidR="001E78A2" w:rsidRPr="007641DC">
        <w:rPr>
          <w:rFonts w:ascii="Times New Roman" w:hAnsi="Times New Roman" w:cs="Times New Roman"/>
          <w:sz w:val="24"/>
          <w:szCs w:val="24"/>
        </w:rPr>
        <w:t xml:space="preserve"> advocate for higher power operations to support longer links and wider channels to provide additional capacity.  </w:t>
      </w:r>
      <w:r w:rsidRPr="007641DC">
        <w:rPr>
          <w:rFonts w:ascii="Times New Roman" w:hAnsi="Times New Roman" w:cs="Times New Roman"/>
          <w:sz w:val="24"/>
          <w:szCs w:val="24"/>
        </w:rPr>
        <w:t xml:space="preserve">As noted above, utilities must maintain communications with critical assets that are often located in remote areas.  Some of these critical assets need video surveillance to meet regulatory requirements for physical and </w:t>
      </w:r>
      <w:r w:rsidRPr="007641DC">
        <w:rPr>
          <w:rFonts w:ascii="Times New Roman" w:hAnsi="Times New Roman" w:cs="Times New Roman"/>
          <w:sz w:val="24"/>
          <w:szCs w:val="24"/>
        </w:rPr>
        <w:lastRenderedPageBreak/>
        <w:t xml:space="preserve">cyber security.  As such, utilities will need high capacity connectivity using wider channels and they will need the capability to operate with higher power or higher gain in order to support longer links into some of the remote areas where their critical assets are located.  </w:t>
      </w:r>
    </w:p>
    <w:p w14:paraId="7FAC2E2B" w14:textId="3A1958D1" w:rsidR="00661F7C" w:rsidRDefault="000C4854" w:rsidP="00F23F82">
      <w:pPr>
        <w:spacing w:line="480" w:lineRule="auto"/>
        <w:ind w:firstLine="720"/>
        <w:rPr>
          <w:rFonts w:ascii="Times New Roman" w:hAnsi="Times New Roman" w:cs="Times New Roman"/>
          <w:sz w:val="24"/>
          <w:szCs w:val="24"/>
        </w:rPr>
      </w:pPr>
      <w:r w:rsidRPr="007641DC">
        <w:rPr>
          <w:rFonts w:ascii="Times New Roman" w:hAnsi="Times New Roman" w:cs="Times New Roman"/>
          <w:sz w:val="24"/>
          <w:szCs w:val="24"/>
        </w:rPr>
        <w:t xml:space="preserve">Therefore, </w:t>
      </w:r>
      <w:r w:rsidR="000E67A3">
        <w:rPr>
          <w:rFonts w:ascii="Times New Roman" w:hAnsi="Times New Roman" w:cs="Times New Roman"/>
          <w:sz w:val="24"/>
          <w:szCs w:val="24"/>
        </w:rPr>
        <w:t xml:space="preserve">UTC, EEI, NRECA, and </w:t>
      </w:r>
      <w:r w:rsidR="008A4854">
        <w:rPr>
          <w:rFonts w:ascii="Times New Roman" w:hAnsi="Times New Roman" w:cs="Times New Roman"/>
          <w:sz w:val="24"/>
          <w:szCs w:val="24"/>
        </w:rPr>
        <w:t>GridWise</w:t>
      </w:r>
      <w:r w:rsidRPr="007641DC">
        <w:rPr>
          <w:rFonts w:ascii="Times New Roman" w:hAnsi="Times New Roman" w:cs="Times New Roman"/>
          <w:sz w:val="24"/>
          <w:szCs w:val="24"/>
        </w:rPr>
        <w:t xml:space="preserve"> support suggested power levels equivalent to maximum EIRP levels of 65.15 dBm for P-P and 55.15 dBm for P-MP to “promote the use of the band for longer range communications …, particularly in rural areas.</w:t>
      </w:r>
      <w:r w:rsidR="00717348">
        <w:rPr>
          <w:rFonts w:ascii="Times New Roman" w:hAnsi="Times New Roman" w:cs="Times New Roman"/>
          <w:sz w:val="24"/>
          <w:szCs w:val="24"/>
        </w:rPr>
        <w:t>”</w:t>
      </w:r>
      <w:r w:rsidR="00372A62">
        <w:rPr>
          <w:rStyle w:val="FootnoteReference"/>
          <w:rFonts w:ascii="Times New Roman" w:hAnsi="Times New Roman" w:cs="Times New Roman"/>
          <w:sz w:val="24"/>
          <w:szCs w:val="24"/>
        </w:rPr>
        <w:footnoteReference w:id="42"/>
      </w:r>
      <w:r w:rsidRPr="007641DC">
        <w:rPr>
          <w:rFonts w:ascii="Times New Roman" w:hAnsi="Times New Roman" w:cs="Times New Roman"/>
          <w:sz w:val="24"/>
          <w:szCs w:val="24"/>
        </w:rPr>
        <w:t xml:space="preserve">  </w:t>
      </w:r>
      <w:r w:rsidR="000E67A3">
        <w:rPr>
          <w:rFonts w:ascii="Times New Roman" w:hAnsi="Times New Roman" w:cs="Times New Roman"/>
          <w:sz w:val="24"/>
          <w:szCs w:val="24"/>
        </w:rPr>
        <w:t xml:space="preserve">UTC, EEI, NRECA, and </w:t>
      </w:r>
      <w:r w:rsidR="008A4854">
        <w:rPr>
          <w:rFonts w:ascii="Times New Roman" w:hAnsi="Times New Roman" w:cs="Times New Roman"/>
          <w:sz w:val="24"/>
          <w:szCs w:val="24"/>
        </w:rPr>
        <w:t>GridWise</w:t>
      </w:r>
      <w:r w:rsidRPr="007641DC">
        <w:rPr>
          <w:rFonts w:ascii="Times New Roman" w:hAnsi="Times New Roman" w:cs="Times New Roman"/>
          <w:sz w:val="24"/>
          <w:szCs w:val="24"/>
        </w:rPr>
        <w:t xml:space="preserve"> submit that fixed operations can be coordinated to avoid interfering with mobile operations in the band, and that allowing higher power/higher gain </w:t>
      </w:r>
      <w:r w:rsidR="004031F7" w:rsidRPr="007641DC">
        <w:rPr>
          <w:rFonts w:ascii="Times New Roman" w:hAnsi="Times New Roman" w:cs="Times New Roman"/>
          <w:sz w:val="24"/>
          <w:szCs w:val="24"/>
        </w:rPr>
        <w:t xml:space="preserve">fixed </w:t>
      </w:r>
      <w:r w:rsidRPr="007641DC">
        <w:rPr>
          <w:rFonts w:ascii="Times New Roman" w:hAnsi="Times New Roman" w:cs="Times New Roman"/>
          <w:sz w:val="24"/>
          <w:szCs w:val="24"/>
        </w:rPr>
        <w:t xml:space="preserve">operations </w:t>
      </w:r>
      <w:r w:rsidR="004031F7" w:rsidRPr="007641DC">
        <w:rPr>
          <w:rFonts w:ascii="Times New Roman" w:hAnsi="Times New Roman" w:cs="Times New Roman"/>
          <w:sz w:val="24"/>
          <w:szCs w:val="24"/>
        </w:rPr>
        <w:t xml:space="preserve">that use wider channels </w:t>
      </w:r>
      <w:r w:rsidRPr="007641DC">
        <w:rPr>
          <w:rFonts w:ascii="Times New Roman" w:hAnsi="Times New Roman" w:cs="Times New Roman"/>
          <w:sz w:val="24"/>
          <w:szCs w:val="24"/>
        </w:rPr>
        <w:t>will not impair the use of the band for mobile operations.</w:t>
      </w:r>
      <w:r w:rsidR="004031F7" w:rsidRPr="007641DC">
        <w:rPr>
          <w:rFonts w:ascii="Times New Roman" w:hAnsi="Times New Roman" w:cs="Times New Roman"/>
          <w:sz w:val="24"/>
          <w:szCs w:val="24"/>
        </w:rPr>
        <w:t xml:space="preserve">  The Commission acknowledges as much in the FNPRM, and has tentatively concluded not to limit channel aggregation to 20 MHz as NPSTC recommended.  Instead, it is proposing to allow channel aggregation of up to 40 MHz.</w:t>
      </w:r>
      <w:r w:rsidR="004031F7" w:rsidRPr="007641DC">
        <w:rPr>
          <w:rStyle w:val="FootnoteReference"/>
          <w:rFonts w:ascii="Times New Roman" w:hAnsi="Times New Roman" w:cs="Times New Roman"/>
          <w:sz w:val="24"/>
          <w:szCs w:val="24"/>
        </w:rPr>
        <w:footnoteReference w:id="43"/>
      </w:r>
      <w:r w:rsidR="004031F7" w:rsidRPr="007641DC">
        <w:rPr>
          <w:rFonts w:ascii="Times New Roman" w:hAnsi="Times New Roman" w:cs="Times New Roman"/>
          <w:sz w:val="24"/>
          <w:szCs w:val="24"/>
        </w:rPr>
        <w:t xml:space="preserve">  </w:t>
      </w:r>
    </w:p>
    <w:p w14:paraId="312FB3BB" w14:textId="051F8040" w:rsidR="001E78A2" w:rsidRPr="007641DC" w:rsidRDefault="000E67A3" w:rsidP="00F23F82">
      <w:pPr>
        <w:spacing w:line="480" w:lineRule="auto"/>
        <w:ind w:firstLine="720"/>
        <w:rPr>
          <w:rFonts w:ascii="Times New Roman" w:hAnsi="Times New Roman" w:cs="Times New Roman"/>
          <w:b/>
          <w:sz w:val="24"/>
          <w:szCs w:val="24"/>
        </w:rPr>
      </w:pPr>
      <w:r>
        <w:rPr>
          <w:rFonts w:ascii="Times New Roman" w:hAnsi="Times New Roman" w:cs="Times New Roman"/>
          <w:sz w:val="24"/>
          <w:szCs w:val="24"/>
        </w:rPr>
        <w:t xml:space="preserve">UTC, EEI, NRECA, and </w:t>
      </w:r>
      <w:r w:rsidR="008A4854">
        <w:rPr>
          <w:rFonts w:ascii="Times New Roman" w:hAnsi="Times New Roman" w:cs="Times New Roman"/>
          <w:sz w:val="24"/>
          <w:szCs w:val="24"/>
        </w:rPr>
        <w:t>GridWise</w:t>
      </w:r>
      <w:r w:rsidR="004031F7" w:rsidRPr="007641DC">
        <w:rPr>
          <w:rFonts w:ascii="Times New Roman" w:hAnsi="Times New Roman" w:cs="Times New Roman"/>
          <w:sz w:val="24"/>
          <w:szCs w:val="24"/>
        </w:rPr>
        <w:t xml:space="preserve"> support the Commission’s proposal to permit 40 MHz channel aggregation limits and agrees with APCO and the Commission that it will not impair the use of the band by public safety.</w:t>
      </w:r>
      <w:r w:rsidR="000C4854" w:rsidRPr="007641DC">
        <w:rPr>
          <w:rFonts w:ascii="Times New Roman" w:hAnsi="Times New Roman" w:cs="Times New Roman"/>
          <w:sz w:val="24"/>
          <w:szCs w:val="24"/>
        </w:rPr>
        <w:t xml:space="preserve"> </w:t>
      </w:r>
      <w:r w:rsidR="004031F7" w:rsidRPr="007641DC">
        <w:rPr>
          <w:rFonts w:ascii="Times New Roman" w:hAnsi="Times New Roman" w:cs="Times New Roman"/>
          <w:sz w:val="24"/>
          <w:szCs w:val="24"/>
        </w:rPr>
        <w:t xml:space="preserve">  </w:t>
      </w:r>
      <w:r>
        <w:rPr>
          <w:rFonts w:ascii="Times New Roman" w:hAnsi="Times New Roman" w:cs="Times New Roman"/>
          <w:sz w:val="24"/>
          <w:szCs w:val="24"/>
        </w:rPr>
        <w:t xml:space="preserve">UTC, EEI, NRECA, and </w:t>
      </w:r>
      <w:r w:rsidR="008A4854">
        <w:rPr>
          <w:rFonts w:ascii="Times New Roman" w:hAnsi="Times New Roman" w:cs="Times New Roman"/>
          <w:sz w:val="24"/>
          <w:szCs w:val="24"/>
        </w:rPr>
        <w:t>GridWise</w:t>
      </w:r>
      <w:r w:rsidR="004031F7" w:rsidRPr="007641DC">
        <w:rPr>
          <w:rFonts w:ascii="Times New Roman" w:hAnsi="Times New Roman" w:cs="Times New Roman"/>
          <w:sz w:val="24"/>
          <w:szCs w:val="24"/>
        </w:rPr>
        <w:t xml:space="preserve"> also support the Commission’s proposal to lift the restriction on aeronautical operations and to designate channels 1-5 for aeronautical operations.</w:t>
      </w:r>
      <w:r w:rsidR="004031F7" w:rsidRPr="007641DC">
        <w:rPr>
          <w:rStyle w:val="FootnoteReference"/>
          <w:rFonts w:ascii="Times New Roman" w:hAnsi="Times New Roman" w:cs="Times New Roman"/>
          <w:sz w:val="24"/>
          <w:szCs w:val="24"/>
        </w:rPr>
        <w:footnoteReference w:id="44"/>
      </w:r>
      <w:r w:rsidR="004031F7" w:rsidRPr="007641DC">
        <w:rPr>
          <w:rFonts w:ascii="Times New Roman" w:hAnsi="Times New Roman" w:cs="Times New Roman"/>
          <w:sz w:val="24"/>
          <w:szCs w:val="24"/>
        </w:rPr>
        <w:t xml:space="preserve"> Utilities are interested in using the 4.9 GHz band for communications with </w:t>
      </w:r>
      <w:r w:rsidR="00AD0C8B">
        <w:rPr>
          <w:rFonts w:ascii="Times New Roman" w:hAnsi="Times New Roman" w:cs="Times New Roman"/>
          <w:sz w:val="24"/>
          <w:szCs w:val="24"/>
        </w:rPr>
        <w:t xml:space="preserve">UASs </w:t>
      </w:r>
      <w:r w:rsidR="004031F7" w:rsidRPr="007641DC">
        <w:rPr>
          <w:rFonts w:ascii="Times New Roman" w:hAnsi="Times New Roman" w:cs="Times New Roman"/>
          <w:sz w:val="24"/>
          <w:szCs w:val="24"/>
        </w:rPr>
        <w:t xml:space="preserve">to inspect and maintain utility transmission and distribution </w:t>
      </w:r>
      <w:r w:rsidR="004031F7" w:rsidRPr="007641DC">
        <w:rPr>
          <w:rFonts w:ascii="Times New Roman" w:hAnsi="Times New Roman" w:cs="Times New Roman"/>
          <w:sz w:val="24"/>
          <w:szCs w:val="24"/>
        </w:rPr>
        <w:lastRenderedPageBreak/>
        <w:t>infrastructure, and moreover, to conduct damage assessments in the aftermath of hurricanes and other natural disasters.  Accordingly, the Commission should designate channels 1-5 for aeronautical operations and it should allow utilities and other CII to use those channels, not just public safety entities.</w:t>
      </w:r>
    </w:p>
    <w:p w14:paraId="1F6B007C" w14:textId="4F81461B" w:rsidR="00661F7C" w:rsidRPr="00661F7C" w:rsidRDefault="001E78A2" w:rsidP="00CA20DD">
      <w:pPr>
        <w:pStyle w:val="ListParagraph"/>
        <w:numPr>
          <w:ilvl w:val="0"/>
          <w:numId w:val="5"/>
        </w:numPr>
        <w:spacing w:line="240" w:lineRule="auto"/>
        <w:rPr>
          <w:rFonts w:ascii="Times New Roman" w:hAnsi="Times New Roman" w:cs="Times New Roman"/>
          <w:b/>
          <w:sz w:val="24"/>
          <w:szCs w:val="24"/>
        </w:rPr>
      </w:pPr>
      <w:r w:rsidRPr="00661F7C">
        <w:rPr>
          <w:rFonts w:ascii="Times New Roman" w:hAnsi="Times New Roman" w:cs="Times New Roman"/>
          <w:b/>
          <w:sz w:val="24"/>
          <w:szCs w:val="24"/>
        </w:rPr>
        <w:t>The Commission Should Require Incumbents to Register Their Operations in the ULS Database</w:t>
      </w:r>
      <w:r w:rsidR="00754860">
        <w:rPr>
          <w:rFonts w:ascii="Times New Roman" w:hAnsi="Times New Roman" w:cs="Times New Roman"/>
          <w:b/>
          <w:sz w:val="24"/>
          <w:szCs w:val="24"/>
        </w:rPr>
        <w:t>,</w:t>
      </w:r>
      <w:r w:rsidRPr="00661F7C">
        <w:rPr>
          <w:rFonts w:ascii="Times New Roman" w:hAnsi="Times New Roman" w:cs="Times New Roman"/>
          <w:b/>
          <w:sz w:val="24"/>
          <w:szCs w:val="24"/>
        </w:rPr>
        <w:t xml:space="preserve"> </w:t>
      </w:r>
      <w:r w:rsidR="00661F7C">
        <w:rPr>
          <w:rFonts w:ascii="Times New Roman" w:hAnsi="Times New Roman" w:cs="Times New Roman"/>
          <w:b/>
          <w:sz w:val="24"/>
          <w:szCs w:val="24"/>
        </w:rPr>
        <w:t>and Should I</w:t>
      </w:r>
      <w:r w:rsidR="00661F7C" w:rsidRPr="00661F7C">
        <w:rPr>
          <w:rFonts w:ascii="Times New Roman" w:hAnsi="Times New Roman" w:cs="Times New Roman"/>
          <w:b/>
          <w:sz w:val="24"/>
          <w:szCs w:val="24"/>
        </w:rPr>
        <w:t xml:space="preserve">mprove </w:t>
      </w:r>
      <w:r w:rsidR="00661F7C">
        <w:rPr>
          <w:rFonts w:ascii="Times New Roman" w:hAnsi="Times New Roman" w:cs="Times New Roman"/>
          <w:b/>
          <w:sz w:val="24"/>
          <w:szCs w:val="24"/>
        </w:rPr>
        <w:t>C</w:t>
      </w:r>
      <w:r w:rsidR="00661F7C" w:rsidRPr="00661F7C">
        <w:rPr>
          <w:rFonts w:ascii="Times New Roman" w:hAnsi="Times New Roman" w:cs="Times New Roman"/>
          <w:b/>
          <w:sz w:val="24"/>
          <w:szCs w:val="24"/>
        </w:rPr>
        <w:t xml:space="preserve">oordination and </w:t>
      </w:r>
      <w:r w:rsidR="00661F7C">
        <w:rPr>
          <w:rFonts w:ascii="Times New Roman" w:hAnsi="Times New Roman" w:cs="Times New Roman"/>
          <w:b/>
          <w:sz w:val="24"/>
          <w:szCs w:val="24"/>
        </w:rPr>
        <w:t>A</w:t>
      </w:r>
      <w:r w:rsidR="00661F7C" w:rsidRPr="00661F7C">
        <w:rPr>
          <w:rFonts w:ascii="Times New Roman" w:hAnsi="Times New Roman" w:cs="Times New Roman"/>
          <w:b/>
          <w:sz w:val="24"/>
          <w:szCs w:val="24"/>
        </w:rPr>
        <w:t xml:space="preserve">pplication </w:t>
      </w:r>
      <w:r w:rsidR="00661F7C">
        <w:rPr>
          <w:rFonts w:ascii="Times New Roman" w:hAnsi="Times New Roman" w:cs="Times New Roman"/>
          <w:b/>
          <w:sz w:val="24"/>
          <w:szCs w:val="24"/>
        </w:rPr>
        <w:t>P</w:t>
      </w:r>
      <w:r w:rsidR="00661F7C" w:rsidRPr="00661F7C">
        <w:rPr>
          <w:rFonts w:ascii="Times New Roman" w:hAnsi="Times New Roman" w:cs="Times New Roman"/>
          <w:b/>
          <w:sz w:val="24"/>
          <w:szCs w:val="24"/>
        </w:rPr>
        <w:t xml:space="preserve">rocesses to </w:t>
      </w:r>
      <w:r w:rsidR="00661F7C">
        <w:rPr>
          <w:rFonts w:ascii="Times New Roman" w:hAnsi="Times New Roman" w:cs="Times New Roman"/>
          <w:b/>
          <w:sz w:val="24"/>
          <w:szCs w:val="24"/>
        </w:rPr>
        <w:t>P</w:t>
      </w:r>
      <w:r w:rsidR="00661F7C" w:rsidRPr="00661F7C">
        <w:rPr>
          <w:rFonts w:ascii="Times New Roman" w:hAnsi="Times New Roman" w:cs="Times New Roman"/>
          <w:b/>
          <w:sz w:val="24"/>
          <w:szCs w:val="24"/>
        </w:rPr>
        <w:t xml:space="preserve">rotect </w:t>
      </w:r>
      <w:r w:rsidR="00661F7C">
        <w:rPr>
          <w:rFonts w:ascii="Times New Roman" w:hAnsi="Times New Roman" w:cs="Times New Roman"/>
          <w:b/>
          <w:sz w:val="24"/>
          <w:szCs w:val="24"/>
        </w:rPr>
        <w:t>A</w:t>
      </w:r>
      <w:r w:rsidR="00661F7C" w:rsidRPr="00661F7C">
        <w:rPr>
          <w:rFonts w:ascii="Times New Roman" w:hAnsi="Times New Roman" w:cs="Times New Roman"/>
          <w:b/>
          <w:sz w:val="24"/>
          <w:szCs w:val="24"/>
        </w:rPr>
        <w:t xml:space="preserve">gainst </w:t>
      </w:r>
      <w:r w:rsidR="00661F7C">
        <w:rPr>
          <w:rFonts w:ascii="Times New Roman" w:hAnsi="Times New Roman" w:cs="Times New Roman"/>
          <w:b/>
          <w:sz w:val="24"/>
          <w:szCs w:val="24"/>
        </w:rPr>
        <w:t>I</w:t>
      </w:r>
      <w:r w:rsidR="00661F7C" w:rsidRPr="00661F7C">
        <w:rPr>
          <w:rFonts w:ascii="Times New Roman" w:hAnsi="Times New Roman" w:cs="Times New Roman"/>
          <w:b/>
          <w:sz w:val="24"/>
          <w:szCs w:val="24"/>
        </w:rPr>
        <w:t>nterference</w:t>
      </w:r>
      <w:r w:rsidR="00661F7C">
        <w:rPr>
          <w:rFonts w:ascii="Times New Roman" w:hAnsi="Times New Roman" w:cs="Times New Roman"/>
          <w:b/>
          <w:sz w:val="24"/>
          <w:szCs w:val="24"/>
        </w:rPr>
        <w:t xml:space="preserve"> and Promote Greater Use of the Band.</w:t>
      </w:r>
    </w:p>
    <w:p w14:paraId="5ECA502F" w14:textId="77777777" w:rsidR="00477C99" w:rsidRPr="007641DC" w:rsidRDefault="00477C99" w:rsidP="00477C99">
      <w:pPr>
        <w:pStyle w:val="ListParagraph"/>
        <w:spacing w:line="240" w:lineRule="auto"/>
        <w:ind w:left="1440"/>
        <w:rPr>
          <w:rFonts w:ascii="Times New Roman" w:hAnsi="Times New Roman" w:cs="Times New Roman"/>
          <w:b/>
          <w:sz w:val="24"/>
          <w:szCs w:val="24"/>
        </w:rPr>
      </w:pPr>
    </w:p>
    <w:p w14:paraId="4615B1C5" w14:textId="5151923D" w:rsidR="00477C99" w:rsidRPr="007641DC" w:rsidRDefault="00477C99" w:rsidP="00477C99">
      <w:pPr>
        <w:pStyle w:val="ListParagraph"/>
        <w:numPr>
          <w:ilvl w:val="0"/>
          <w:numId w:val="8"/>
        </w:numPr>
        <w:spacing w:line="240" w:lineRule="auto"/>
        <w:rPr>
          <w:rFonts w:ascii="Times New Roman" w:hAnsi="Times New Roman" w:cs="Times New Roman"/>
          <w:b/>
          <w:sz w:val="24"/>
          <w:szCs w:val="24"/>
        </w:rPr>
      </w:pPr>
      <w:r w:rsidRPr="007641DC">
        <w:rPr>
          <w:rFonts w:ascii="Times New Roman" w:hAnsi="Times New Roman" w:cs="Times New Roman"/>
          <w:b/>
          <w:sz w:val="24"/>
          <w:szCs w:val="24"/>
        </w:rPr>
        <w:t xml:space="preserve"> Introduction</w:t>
      </w:r>
    </w:p>
    <w:p w14:paraId="7DFEAA48" w14:textId="1622BA4E" w:rsidR="006535B1" w:rsidRPr="007641DC" w:rsidRDefault="0022776D" w:rsidP="00F23F82">
      <w:pPr>
        <w:spacing w:line="480" w:lineRule="auto"/>
        <w:ind w:firstLine="720"/>
        <w:rPr>
          <w:rFonts w:ascii="Times New Roman" w:hAnsi="Times New Roman" w:cs="Times New Roman"/>
          <w:sz w:val="24"/>
          <w:szCs w:val="24"/>
        </w:rPr>
      </w:pPr>
      <w:r w:rsidRPr="007641DC">
        <w:rPr>
          <w:rFonts w:ascii="Times New Roman" w:hAnsi="Times New Roman" w:cs="Times New Roman"/>
          <w:sz w:val="24"/>
          <w:szCs w:val="24"/>
        </w:rPr>
        <w:t>In order to protect against interference, the Commission also proposes to require certified frequency coordination for licensing in the 4.9 GHz band</w:t>
      </w:r>
      <w:r w:rsidR="00142872" w:rsidRPr="007641DC">
        <w:rPr>
          <w:rFonts w:ascii="Times New Roman" w:hAnsi="Times New Roman" w:cs="Times New Roman"/>
          <w:sz w:val="24"/>
          <w:szCs w:val="24"/>
        </w:rPr>
        <w:t>, and it invites comment on whether to limit 4.9 GHz band coordination to public safety coordinators or whether to allow coordination by non-public safety coordinators as well.</w:t>
      </w:r>
      <w:r w:rsidRPr="007641DC">
        <w:rPr>
          <w:rStyle w:val="FootnoteReference"/>
          <w:rFonts w:ascii="Times New Roman" w:hAnsi="Times New Roman" w:cs="Times New Roman"/>
          <w:sz w:val="24"/>
          <w:szCs w:val="24"/>
        </w:rPr>
        <w:footnoteReference w:id="45"/>
      </w:r>
      <w:r w:rsidR="00142872" w:rsidRPr="007641DC">
        <w:rPr>
          <w:rFonts w:ascii="Times New Roman" w:hAnsi="Times New Roman" w:cs="Times New Roman"/>
          <w:sz w:val="24"/>
          <w:szCs w:val="24"/>
        </w:rPr>
        <w:t xml:space="preserve">  In this regard, the Commission tentatively concludes not to require coordinators to submit applications for</w:t>
      </w:r>
      <w:r w:rsidR="00B06ECF">
        <w:rPr>
          <w:rFonts w:ascii="Times New Roman" w:hAnsi="Times New Roman" w:cs="Times New Roman"/>
          <w:sz w:val="24"/>
          <w:szCs w:val="24"/>
        </w:rPr>
        <w:t xml:space="preserve"> Regional Planning Committee</w:t>
      </w:r>
      <w:r w:rsidR="00142872" w:rsidRPr="007641DC">
        <w:rPr>
          <w:rFonts w:ascii="Times New Roman" w:hAnsi="Times New Roman" w:cs="Times New Roman"/>
          <w:sz w:val="24"/>
          <w:szCs w:val="24"/>
        </w:rPr>
        <w:t xml:space="preserve"> </w:t>
      </w:r>
      <w:r w:rsidR="00B06ECF">
        <w:rPr>
          <w:rFonts w:ascii="Times New Roman" w:hAnsi="Times New Roman" w:cs="Times New Roman"/>
          <w:sz w:val="24"/>
          <w:szCs w:val="24"/>
        </w:rPr>
        <w:t>(</w:t>
      </w:r>
      <w:r w:rsidR="00142872" w:rsidRPr="007641DC">
        <w:rPr>
          <w:rFonts w:ascii="Times New Roman" w:hAnsi="Times New Roman" w:cs="Times New Roman"/>
          <w:sz w:val="24"/>
          <w:szCs w:val="24"/>
        </w:rPr>
        <w:t>RPC</w:t>
      </w:r>
      <w:r w:rsidR="00B06ECF">
        <w:rPr>
          <w:rFonts w:ascii="Times New Roman" w:hAnsi="Times New Roman" w:cs="Times New Roman"/>
          <w:sz w:val="24"/>
          <w:szCs w:val="24"/>
        </w:rPr>
        <w:t>)</w:t>
      </w:r>
      <w:r w:rsidR="00142872" w:rsidRPr="007641DC">
        <w:rPr>
          <w:rFonts w:ascii="Times New Roman" w:hAnsi="Times New Roman" w:cs="Times New Roman"/>
          <w:sz w:val="24"/>
          <w:szCs w:val="24"/>
        </w:rPr>
        <w:t xml:space="preserve"> review generally, but it does agree that </w:t>
      </w:r>
      <w:r w:rsidR="00375493" w:rsidRPr="007641DC">
        <w:rPr>
          <w:rFonts w:ascii="Times New Roman" w:hAnsi="Times New Roman" w:cs="Times New Roman"/>
          <w:sz w:val="24"/>
          <w:szCs w:val="24"/>
        </w:rPr>
        <w:t>with</w:t>
      </w:r>
      <w:r w:rsidR="00142872" w:rsidRPr="007641DC">
        <w:rPr>
          <w:rFonts w:ascii="Times New Roman" w:hAnsi="Times New Roman" w:cs="Times New Roman"/>
          <w:sz w:val="24"/>
          <w:szCs w:val="24"/>
        </w:rPr>
        <w:t xml:space="preserve"> NPSTC’s recommendation to require RPC review when the power</w:t>
      </w:r>
      <w:r w:rsidR="00B06ECF">
        <w:rPr>
          <w:rFonts w:ascii="Times New Roman" w:hAnsi="Times New Roman" w:cs="Times New Roman"/>
          <w:sz w:val="24"/>
          <w:szCs w:val="24"/>
        </w:rPr>
        <w:t>-</w:t>
      </w:r>
      <w:r w:rsidR="00142872" w:rsidRPr="007641DC">
        <w:rPr>
          <w:rFonts w:ascii="Times New Roman" w:hAnsi="Times New Roman" w:cs="Times New Roman"/>
          <w:sz w:val="24"/>
          <w:szCs w:val="24"/>
        </w:rPr>
        <w:t>flux density (PFD) into an adjacent RPC would exceed -109 dBW/m2.  The Commission invites comment on its tentative conclusion and the appropriate PFD and the reference bandwidth that should apply.</w:t>
      </w:r>
      <w:r w:rsidR="00142872" w:rsidRPr="007641DC">
        <w:rPr>
          <w:rStyle w:val="FootnoteReference"/>
          <w:rFonts w:ascii="Times New Roman" w:hAnsi="Times New Roman" w:cs="Times New Roman"/>
          <w:sz w:val="24"/>
          <w:szCs w:val="24"/>
        </w:rPr>
        <w:footnoteReference w:id="46"/>
      </w:r>
      <w:r w:rsidR="00142872" w:rsidRPr="007641DC">
        <w:rPr>
          <w:rFonts w:ascii="Times New Roman" w:hAnsi="Times New Roman" w:cs="Times New Roman"/>
          <w:sz w:val="24"/>
          <w:szCs w:val="24"/>
        </w:rPr>
        <w:t xml:space="preserve">  </w:t>
      </w:r>
    </w:p>
    <w:p w14:paraId="09CAE795" w14:textId="4D52107C" w:rsidR="006535B1" w:rsidRPr="007641DC" w:rsidRDefault="00142872" w:rsidP="00477C99">
      <w:pPr>
        <w:spacing w:after="0" w:line="480" w:lineRule="auto"/>
        <w:ind w:firstLine="720"/>
        <w:rPr>
          <w:rFonts w:ascii="Times New Roman" w:hAnsi="Times New Roman" w:cs="Times New Roman"/>
          <w:sz w:val="24"/>
          <w:szCs w:val="24"/>
        </w:rPr>
      </w:pPr>
      <w:r w:rsidRPr="007641DC">
        <w:rPr>
          <w:rFonts w:ascii="Times New Roman" w:hAnsi="Times New Roman" w:cs="Times New Roman"/>
          <w:sz w:val="24"/>
          <w:szCs w:val="24"/>
        </w:rPr>
        <w:t>The Commission acknowledges that the existing licensing approach in the band has led to inaccurate data, and it has proposed that</w:t>
      </w:r>
      <w:r w:rsidR="0067203A" w:rsidRPr="007641DC">
        <w:rPr>
          <w:rFonts w:ascii="Times New Roman" w:hAnsi="Times New Roman" w:cs="Times New Roman"/>
          <w:sz w:val="24"/>
          <w:szCs w:val="24"/>
        </w:rPr>
        <w:t xml:space="preserve"> incumbent</w:t>
      </w:r>
      <w:r w:rsidRPr="007641DC">
        <w:rPr>
          <w:rFonts w:ascii="Times New Roman" w:hAnsi="Times New Roman" w:cs="Times New Roman"/>
          <w:sz w:val="24"/>
          <w:szCs w:val="24"/>
        </w:rPr>
        <w:t xml:space="preserve"> licensees should register their systems with the ULS database within one year in order for them to be protected against interference through </w:t>
      </w:r>
      <w:r w:rsidRPr="007641DC">
        <w:rPr>
          <w:rFonts w:ascii="Times New Roman" w:hAnsi="Times New Roman" w:cs="Times New Roman"/>
          <w:sz w:val="24"/>
          <w:szCs w:val="24"/>
        </w:rPr>
        <w:lastRenderedPageBreak/>
        <w:t>the frequency coordination process.</w:t>
      </w:r>
      <w:r w:rsidRPr="007641DC">
        <w:rPr>
          <w:rStyle w:val="FootnoteReference"/>
          <w:rFonts w:ascii="Times New Roman" w:hAnsi="Times New Roman" w:cs="Times New Roman"/>
          <w:sz w:val="24"/>
          <w:szCs w:val="24"/>
        </w:rPr>
        <w:footnoteReference w:id="47"/>
      </w:r>
      <w:r w:rsidR="0067203A" w:rsidRPr="007641DC">
        <w:rPr>
          <w:rFonts w:ascii="Times New Roman" w:hAnsi="Times New Roman" w:cs="Times New Roman"/>
          <w:sz w:val="24"/>
          <w:szCs w:val="24"/>
        </w:rPr>
        <w:t xml:space="preserve">  The Commission proposes to allow RPCs the flexibility to file new and amended regional plans for Commission review and approval to reflect their region-specific needs or considerations as supported by a showing of need.</w:t>
      </w:r>
      <w:r w:rsidR="0067203A" w:rsidRPr="007641DC">
        <w:rPr>
          <w:rStyle w:val="FootnoteReference"/>
          <w:rFonts w:ascii="Times New Roman" w:hAnsi="Times New Roman" w:cs="Times New Roman"/>
          <w:sz w:val="24"/>
          <w:szCs w:val="24"/>
        </w:rPr>
        <w:footnoteReference w:id="48"/>
      </w:r>
      <w:r w:rsidR="0067203A" w:rsidRPr="007641DC">
        <w:rPr>
          <w:rFonts w:ascii="Times New Roman" w:hAnsi="Times New Roman" w:cs="Times New Roman"/>
          <w:sz w:val="24"/>
          <w:szCs w:val="24"/>
        </w:rPr>
        <w:t xml:space="preserve">  In that regard, the Commission proposes modifying the </w:t>
      </w:r>
      <w:r w:rsidR="00E00E5A">
        <w:rPr>
          <w:rFonts w:ascii="Times New Roman" w:hAnsi="Times New Roman" w:cs="Times New Roman"/>
          <w:sz w:val="24"/>
          <w:szCs w:val="24"/>
        </w:rPr>
        <w:t>NPSTC Band Plan</w:t>
      </w:r>
      <w:r w:rsidR="0067203A" w:rsidRPr="007641DC">
        <w:rPr>
          <w:rFonts w:ascii="Times New Roman" w:hAnsi="Times New Roman" w:cs="Times New Roman"/>
          <w:sz w:val="24"/>
          <w:szCs w:val="24"/>
        </w:rPr>
        <w:t xml:space="preserve"> recommendations to </w:t>
      </w:r>
      <w:bookmarkStart w:id="8" w:name="_Hlk517324052"/>
      <w:r w:rsidR="0067203A" w:rsidRPr="007641DC">
        <w:rPr>
          <w:rFonts w:ascii="Times New Roman" w:hAnsi="Times New Roman" w:cs="Times New Roman"/>
          <w:sz w:val="24"/>
          <w:szCs w:val="24"/>
        </w:rPr>
        <w:t>allow RPCs to limit aggregations to 20 megahertz</w:t>
      </w:r>
      <w:bookmarkEnd w:id="8"/>
      <w:r w:rsidR="0067203A" w:rsidRPr="007641DC">
        <w:rPr>
          <w:rFonts w:ascii="Times New Roman" w:hAnsi="Times New Roman" w:cs="Times New Roman"/>
          <w:sz w:val="24"/>
          <w:szCs w:val="24"/>
        </w:rPr>
        <w:t>, and to limit the ability of RPCs to restrict non-public safety licensing eligibility to a greater degree than is provided in the Commission’s rules.</w:t>
      </w:r>
      <w:r w:rsidR="0067203A" w:rsidRPr="007641DC">
        <w:rPr>
          <w:rStyle w:val="FootnoteReference"/>
          <w:rFonts w:ascii="Times New Roman" w:hAnsi="Times New Roman" w:cs="Times New Roman"/>
          <w:sz w:val="24"/>
          <w:szCs w:val="24"/>
        </w:rPr>
        <w:footnoteReference w:id="49"/>
      </w:r>
      <w:r w:rsidR="0067203A" w:rsidRPr="007641DC">
        <w:rPr>
          <w:rFonts w:ascii="Times New Roman" w:hAnsi="Times New Roman" w:cs="Times New Roman"/>
          <w:sz w:val="24"/>
          <w:szCs w:val="24"/>
        </w:rPr>
        <w:t xml:space="preserve">  The Commission proposes to provide flexibility for RPCs to request changes outside these areas pursuant to a waiver request.</w:t>
      </w:r>
      <w:r w:rsidR="0067203A" w:rsidRPr="007641DC">
        <w:rPr>
          <w:rStyle w:val="FootnoteReference"/>
          <w:rFonts w:ascii="Times New Roman" w:hAnsi="Times New Roman" w:cs="Times New Roman"/>
          <w:sz w:val="24"/>
          <w:szCs w:val="24"/>
        </w:rPr>
        <w:footnoteReference w:id="50"/>
      </w:r>
      <w:r w:rsidR="0067203A" w:rsidRPr="007641DC">
        <w:rPr>
          <w:rFonts w:ascii="Times New Roman" w:hAnsi="Times New Roman" w:cs="Times New Roman"/>
          <w:sz w:val="24"/>
          <w:szCs w:val="24"/>
        </w:rPr>
        <w:t xml:space="preserve">  In that regard, the Commission invites comment on the appropriate timeframe in which to require RPCs to submit their regional plans to the Commission.  The Commission also invites comment on whether to adopt standards for equipment to be used in the band.  </w:t>
      </w:r>
    </w:p>
    <w:p w14:paraId="5EEE2965" w14:textId="3C7D6C44" w:rsidR="00477C99" w:rsidRPr="007641DC" w:rsidRDefault="00754860" w:rsidP="005572C7">
      <w:pPr>
        <w:pStyle w:val="ListParagraph"/>
        <w:numPr>
          <w:ilvl w:val="0"/>
          <w:numId w:val="8"/>
        </w:numPr>
        <w:spacing w:line="240" w:lineRule="auto"/>
        <w:rPr>
          <w:rFonts w:ascii="Times New Roman" w:hAnsi="Times New Roman" w:cs="Times New Roman"/>
          <w:b/>
          <w:sz w:val="24"/>
          <w:szCs w:val="24"/>
        </w:rPr>
      </w:pPr>
      <w:r>
        <w:rPr>
          <w:rFonts w:ascii="Times New Roman" w:hAnsi="Times New Roman" w:cs="Times New Roman"/>
          <w:b/>
          <w:sz w:val="24"/>
          <w:szCs w:val="24"/>
        </w:rPr>
        <w:t xml:space="preserve">The Commission </w:t>
      </w:r>
      <w:r w:rsidR="006B4E2C">
        <w:rPr>
          <w:rFonts w:ascii="Times New Roman" w:hAnsi="Times New Roman" w:cs="Times New Roman"/>
          <w:b/>
          <w:sz w:val="24"/>
          <w:szCs w:val="24"/>
        </w:rPr>
        <w:t>s</w:t>
      </w:r>
      <w:r>
        <w:rPr>
          <w:rFonts w:ascii="Times New Roman" w:hAnsi="Times New Roman" w:cs="Times New Roman"/>
          <w:b/>
          <w:sz w:val="24"/>
          <w:szCs w:val="24"/>
        </w:rPr>
        <w:t xml:space="preserve">hould </w:t>
      </w:r>
      <w:r w:rsidR="006B4E2C">
        <w:rPr>
          <w:rFonts w:ascii="Times New Roman" w:hAnsi="Times New Roman" w:cs="Times New Roman"/>
          <w:b/>
          <w:sz w:val="24"/>
          <w:szCs w:val="24"/>
        </w:rPr>
        <w:t>r</w:t>
      </w:r>
      <w:r>
        <w:rPr>
          <w:rFonts w:ascii="Times New Roman" w:hAnsi="Times New Roman" w:cs="Times New Roman"/>
          <w:b/>
          <w:sz w:val="24"/>
          <w:szCs w:val="24"/>
        </w:rPr>
        <w:t xml:space="preserve">equire </w:t>
      </w:r>
      <w:r w:rsidR="006B4E2C">
        <w:rPr>
          <w:rFonts w:ascii="Times New Roman" w:hAnsi="Times New Roman" w:cs="Times New Roman"/>
          <w:b/>
          <w:sz w:val="24"/>
          <w:szCs w:val="24"/>
        </w:rPr>
        <w:t>i</w:t>
      </w:r>
      <w:r>
        <w:rPr>
          <w:rFonts w:ascii="Times New Roman" w:hAnsi="Times New Roman" w:cs="Times New Roman"/>
          <w:b/>
          <w:sz w:val="24"/>
          <w:szCs w:val="24"/>
        </w:rPr>
        <w:t xml:space="preserve">ncumbents to </w:t>
      </w:r>
      <w:r w:rsidR="006B4E2C">
        <w:rPr>
          <w:rFonts w:ascii="Times New Roman" w:hAnsi="Times New Roman" w:cs="Times New Roman"/>
          <w:b/>
          <w:sz w:val="24"/>
          <w:szCs w:val="24"/>
        </w:rPr>
        <w:t>r</w:t>
      </w:r>
      <w:r>
        <w:rPr>
          <w:rFonts w:ascii="Times New Roman" w:hAnsi="Times New Roman" w:cs="Times New Roman"/>
          <w:b/>
          <w:sz w:val="24"/>
          <w:szCs w:val="24"/>
        </w:rPr>
        <w:t xml:space="preserve">egister </w:t>
      </w:r>
      <w:r w:rsidR="006B4E2C">
        <w:rPr>
          <w:rFonts w:ascii="Times New Roman" w:hAnsi="Times New Roman" w:cs="Times New Roman"/>
          <w:b/>
          <w:sz w:val="24"/>
          <w:szCs w:val="24"/>
        </w:rPr>
        <w:t>t</w:t>
      </w:r>
      <w:r>
        <w:rPr>
          <w:rFonts w:ascii="Times New Roman" w:hAnsi="Times New Roman" w:cs="Times New Roman"/>
          <w:b/>
          <w:sz w:val="24"/>
          <w:szCs w:val="24"/>
        </w:rPr>
        <w:t xml:space="preserve">heir </w:t>
      </w:r>
      <w:r w:rsidR="006B4E2C">
        <w:rPr>
          <w:rFonts w:ascii="Times New Roman" w:hAnsi="Times New Roman" w:cs="Times New Roman"/>
          <w:b/>
          <w:sz w:val="24"/>
          <w:szCs w:val="24"/>
        </w:rPr>
        <w:t>s</w:t>
      </w:r>
      <w:r>
        <w:rPr>
          <w:rFonts w:ascii="Times New Roman" w:hAnsi="Times New Roman" w:cs="Times New Roman"/>
          <w:b/>
          <w:sz w:val="24"/>
          <w:szCs w:val="24"/>
        </w:rPr>
        <w:t xml:space="preserve">ystems in the ULS </w:t>
      </w:r>
      <w:r w:rsidR="006B4E2C">
        <w:rPr>
          <w:rFonts w:ascii="Times New Roman" w:hAnsi="Times New Roman" w:cs="Times New Roman"/>
          <w:b/>
          <w:sz w:val="24"/>
          <w:szCs w:val="24"/>
        </w:rPr>
        <w:t>d</w:t>
      </w:r>
      <w:r>
        <w:rPr>
          <w:rFonts w:ascii="Times New Roman" w:hAnsi="Times New Roman" w:cs="Times New Roman"/>
          <w:b/>
          <w:sz w:val="24"/>
          <w:szCs w:val="24"/>
        </w:rPr>
        <w:t>atabase.</w:t>
      </w:r>
    </w:p>
    <w:p w14:paraId="33A498AD" w14:textId="7AEE6A5F" w:rsidR="00661F7C" w:rsidRDefault="000E67A3" w:rsidP="00661F7C">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UTC, EEI, NRECA, and </w:t>
      </w:r>
      <w:r w:rsidR="008A4854">
        <w:rPr>
          <w:rFonts w:ascii="Times New Roman" w:hAnsi="Times New Roman" w:cs="Times New Roman"/>
          <w:sz w:val="24"/>
          <w:szCs w:val="24"/>
        </w:rPr>
        <w:t>GridWise</w:t>
      </w:r>
      <w:r w:rsidR="004031F7" w:rsidRPr="007641DC">
        <w:rPr>
          <w:rFonts w:ascii="Times New Roman" w:hAnsi="Times New Roman" w:cs="Times New Roman"/>
          <w:sz w:val="24"/>
          <w:szCs w:val="24"/>
        </w:rPr>
        <w:t xml:space="preserve"> support the Commission’s proposal to clean up the 4.9 GHz band, which has</w:t>
      </w:r>
      <w:r w:rsidR="00C36A67" w:rsidRPr="007641DC">
        <w:rPr>
          <w:rFonts w:ascii="Times New Roman" w:hAnsi="Times New Roman" w:cs="Times New Roman"/>
          <w:sz w:val="24"/>
          <w:szCs w:val="24"/>
        </w:rPr>
        <w:t xml:space="preserve"> reportedly</w:t>
      </w:r>
      <w:r w:rsidR="004031F7" w:rsidRPr="007641DC">
        <w:rPr>
          <w:rFonts w:ascii="Times New Roman" w:hAnsi="Times New Roman" w:cs="Times New Roman"/>
          <w:sz w:val="24"/>
          <w:szCs w:val="24"/>
        </w:rPr>
        <w:t xml:space="preserve"> been subject to interference </w:t>
      </w:r>
      <w:r w:rsidR="001E503B" w:rsidRPr="007641DC">
        <w:rPr>
          <w:rFonts w:ascii="Times New Roman" w:hAnsi="Times New Roman" w:cs="Times New Roman"/>
          <w:sz w:val="24"/>
          <w:szCs w:val="24"/>
        </w:rPr>
        <w:t>due to the informal licensing approach that was initially established for the band to provide flexibility for 911-type scenarios to allow for hot-spot communications from multiple first responders converging into a disaster or other emergency.</w:t>
      </w:r>
      <w:r w:rsidR="0067203A" w:rsidRPr="007641DC">
        <w:rPr>
          <w:rFonts w:ascii="Times New Roman" w:hAnsi="Times New Roman" w:cs="Times New Roman"/>
          <w:sz w:val="24"/>
          <w:szCs w:val="24"/>
        </w:rPr>
        <w:t xml:space="preserve"> </w:t>
      </w:r>
      <w:r w:rsidR="007D3C50" w:rsidRPr="007641DC">
        <w:rPr>
          <w:rFonts w:ascii="Times New Roman" w:hAnsi="Times New Roman" w:cs="Times New Roman"/>
          <w:sz w:val="24"/>
          <w:szCs w:val="24"/>
        </w:rPr>
        <w:t xml:space="preserve">  </w:t>
      </w:r>
      <w:r w:rsidR="00C62177" w:rsidRPr="007641DC">
        <w:rPr>
          <w:rFonts w:ascii="Times New Roman" w:hAnsi="Times New Roman" w:cs="Times New Roman"/>
          <w:sz w:val="24"/>
          <w:szCs w:val="24"/>
        </w:rPr>
        <w:t xml:space="preserve">Specifically, </w:t>
      </w:r>
      <w:r>
        <w:rPr>
          <w:rFonts w:ascii="Times New Roman" w:hAnsi="Times New Roman" w:cs="Times New Roman"/>
          <w:sz w:val="24"/>
          <w:szCs w:val="24"/>
        </w:rPr>
        <w:t xml:space="preserve">UTC, EEI, NRECA, and </w:t>
      </w:r>
      <w:r w:rsidR="008A4854">
        <w:rPr>
          <w:rFonts w:ascii="Times New Roman" w:hAnsi="Times New Roman" w:cs="Times New Roman"/>
          <w:sz w:val="24"/>
          <w:szCs w:val="24"/>
        </w:rPr>
        <w:t>GridWise</w:t>
      </w:r>
      <w:r w:rsidR="00C62177" w:rsidRPr="007641DC">
        <w:rPr>
          <w:rFonts w:ascii="Times New Roman" w:hAnsi="Times New Roman" w:cs="Times New Roman"/>
          <w:sz w:val="24"/>
          <w:szCs w:val="24"/>
        </w:rPr>
        <w:t xml:space="preserve"> support requiring incumbents in the band to register their systems with the </w:t>
      </w:r>
      <w:r w:rsidR="006B4E2C">
        <w:rPr>
          <w:rFonts w:ascii="Times New Roman" w:hAnsi="Times New Roman" w:cs="Times New Roman"/>
          <w:sz w:val="24"/>
          <w:szCs w:val="24"/>
        </w:rPr>
        <w:t>Commission’s</w:t>
      </w:r>
      <w:r w:rsidR="00B06ECF">
        <w:rPr>
          <w:rFonts w:ascii="Times New Roman" w:hAnsi="Times New Roman" w:cs="Times New Roman"/>
          <w:sz w:val="24"/>
          <w:szCs w:val="24"/>
        </w:rPr>
        <w:t xml:space="preserve"> Universal Licensing System (</w:t>
      </w:r>
      <w:r w:rsidR="00C62177" w:rsidRPr="007641DC">
        <w:rPr>
          <w:rFonts w:ascii="Times New Roman" w:hAnsi="Times New Roman" w:cs="Times New Roman"/>
          <w:sz w:val="24"/>
          <w:szCs w:val="24"/>
        </w:rPr>
        <w:t>ULS</w:t>
      </w:r>
      <w:r w:rsidR="00B06ECF">
        <w:rPr>
          <w:rFonts w:ascii="Times New Roman" w:hAnsi="Times New Roman" w:cs="Times New Roman"/>
          <w:sz w:val="24"/>
          <w:szCs w:val="24"/>
        </w:rPr>
        <w:t>)</w:t>
      </w:r>
      <w:r w:rsidR="00C62177" w:rsidRPr="007641DC">
        <w:rPr>
          <w:rFonts w:ascii="Times New Roman" w:hAnsi="Times New Roman" w:cs="Times New Roman"/>
          <w:sz w:val="24"/>
          <w:szCs w:val="24"/>
        </w:rPr>
        <w:t xml:space="preserve"> database within one year in order for them to be protected against interference </w:t>
      </w:r>
      <w:r w:rsidR="00C62177" w:rsidRPr="007641DC">
        <w:rPr>
          <w:rFonts w:ascii="Times New Roman" w:hAnsi="Times New Roman" w:cs="Times New Roman"/>
          <w:sz w:val="24"/>
          <w:szCs w:val="24"/>
        </w:rPr>
        <w:lastRenderedPageBreak/>
        <w:t xml:space="preserve">through the frequency coordination process.  This should address the lack of accurate data that currently exists about systems in the 4.9 GHz band.  Moreover, </w:t>
      </w:r>
      <w:r>
        <w:rPr>
          <w:rFonts w:ascii="Times New Roman" w:hAnsi="Times New Roman" w:cs="Times New Roman"/>
          <w:sz w:val="24"/>
          <w:szCs w:val="24"/>
        </w:rPr>
        <w:t xml:space="preserve">UTC, EEI, NRECA, and </w:t>
      </w:r>
      <w:r w:rsidR="008A4854">
        <w:rPr>
          <w:rFonts w:ascii="Times New Roman" w:hAnsi="Times New Roman" w:cs="Times New Roman"/>
          <w:sz w:val="24"/>
          <w:szCs w:val="24"/>
        </w:rPr>
        <w:t>GridWise</w:t>
      </w:r>
      <w:r w:rsidR="00C62177" w:rsidRPr="007641DC">
        <w:rPr>
          <w:rFonts w:ascii="Times New Roman" w:hAnsi="Times New Roman" w:cs="Times New Roman"/>
          <w:sz w:val="24"/>
          <w:szCs w:val="24"/>
        </w:rPr>
        <w:t xml:space="preserve"> support using the ULS as the database for coordinating 4.9 GHz systems</w:t>
      </w:r>
      <w:r w:rsidR="00754860">
        <w:rPr>
          <w:rFonts w:ascii="Times New Roman" w:hAnsi="Times New Roman" w:cs="Times New Roman"/>
          <w:sz w:val="24"/>
          <w:szCs w:val="24"/>
        </w:rPr>
        <w:t>.</w:t>
      </w:r>
    </w:p>
    <w:p w14:paraId="5793D744" w14:textId="71CA02E5" w:rsidR="00754860" w:rsidRPr="005572C7" w:rsidRDefault="00754860" w:rsidP="005572C7">
      <w:pPr>
        <w:pStyle w:val="ListParagraph"/>
        <w:numPr>
          <w:ilvl w:val="0"/>
          <w:numId w:val="8"/>
        </w:numPr>
        <w:spacing w:line="240" w:lineRule="auto"/>
        <w:rPr>
          <w:rFonts w:ascii="Times New Roman" w:hAnsi="Times New Roman" w:cs="Times New Roman"/>
          <w:b/>
          <w:sz w:val="24"/>
          <w:szCs w:val="24"/>
        </w:rPr>
      </w:pPr>
      <w:r w:rsidRPr="005572C7">
        <w:rPr>
          <w:rFonts w:ascii="Times New Roman" w:hAnsi="Times New Roman" w:cs="Times New Roman"/>
          <w:b/>
          <w:sz w:val="24"/>
          <w:szCs w:val="24"/>
        </w:rPr>
        <w:t xml:space="preserve">The Commission </w:t>
      </w:r>
      <w:r w:rsidR="006B4E2C">
        <w:rPr>
          <w:rFonts w:ascii="Times New Roman" w:hAnsi="Times New Roman" w:cs="Times New Roman"/>
          <w:b/>
          <w:sz w:val="24"/>
          <w:szCs w:val="24"/>
        </w:rPr>
        <w:t>s</w:t>
      </w:r>
      <w:r w:rsidRPr="005572C7">
        <w:rPr>
          <w:rFonts w:ascii="Times New Roman" w:hAnsi="Times New Roman" w:cs="Times New Roman"/>
          <w:b/>
          <w:sz w:val="24"/>
          <w:szCs w:val="24"/>
        </w:rPr>
        <w:t xml:space="preserve">hould </w:t>
      </w:r>
      <w:r w:rsidR="006B4E2C">
        <w:rPr>
          <w:rFonts w:ascii="Times New Roman" w:hAnsi="Times New Roman" w:cs="Times New Roman"/>
          <w:b/>
          <w:sz w:val="24"/>
          <w:szCs w:val="24"/>
        </w:rPr>
        <w:t>r</w:t>
      </w:r>
      <w:r w:rsidRPr="005572C7">
        <w:rPr>
          <w:rFonts w:ascii="Times New Roman" w:hAnsi="Times New Roman" w:cs="Times New Roman"/>
          <w:b/>
          <w:sz w:val="24"/>
          <w:szCs w:val="24"/>
        </w:rPr>
        <w:t xml:space="preserve">equire </w:t>
      </w:r>
      <w:r w:rsidR="006B4E2C">
        <w:rPr>
          <w:rFonts w:ascii="Times New Roman" w:hAnsi="Times New Roman" w:cs="Times New Roman"/>
          <w:b/>
          <w:sz w:val="24"/>
          <w:szCs w:val="24"/>
        </w:rPr>
        <w:t>f</w:t>
      </w:r>
      <w:r w:rsidRPr="005572C7">
        <w:rPr>
          <w:rFonts w:ascii="Times New Roman" w:hAnsi="Times New Roman" w:cs="Times New Roman"/>
          <w:b/>
          <w:sz w:val="24"/>
          <w:szCs w:val="24"/>
        </w:rPr>
        <w:t xml:space="preserve">requency </w:t>
      </w:r>
      <w:r w:rsidR="006B4E2C">
        <w:rPr>
          <w:rFonts w:ascii="Times New Roman" w:hAnsi="Times New Roman" w:cs="Times New Roman"/>
          <w:b/>
          <w:sz w:val="24"/>
          <w:szCs w:val="24"/>
        </w:rPr>
        <w:t>c</w:t>
      </w:r>
      <w:r w:rsidRPr="005572C7">
        <w:rPr>
          <w:rFonts w:ascii="Times New Roman" w:hAnsi="Times New Roman" w:cs="Times New Roman"/>
          <w:b/>
          <w:sz w:val="24"/>
          <w:szCs w:val="24"/>
        </w:rPr>
        <w:t xml:space="preserve">oordination by </w:t>
      </w:r>
      <w:r w:rsidR="006B4E2C">
        <w:rPr>
          <w:rFonts w:ascii="Times New Roman" w:hAnsi="Times New Roman" w:cs="Times New Roman"/>
          <w:b/>
          <w:sz w:val="24"/>
          <w:szCs w:val="24"/>
        </w:rPr>
        <w:t>e</w:t>
      </w:r>
      <w:r w:rsidRPr="005572C7">
        <w:rPr>
          <w:rFonts w:ascii="Times New Roman" w:hAnsi="Times New Roman" w:cs="Times New Roman"/>
          <w:b/>
          <w:sz w:val="24"/>
          <w:szCs w:val="24"/>
        </w:rPr>
        <w:t xml:space="preserve">xisting </w:t>
      </w:r>
      <w:r w:rsidR="006B4E2C">
        <w:rPr>
          <w:rFonts w:ascii="Times New Roman" w:hAnsi="Times New Roman" w:cs="Times New Roman"/>
          <w:b/>
          <w:sz w:val="24"/>
          <w:szCs w:val="24"/>
        </w:rPr>
        <w:t>p</w:t>
      </w:r>
      <w:r w:rsidRPr="005572C7">
        <w:rPr>
          <w:rFonts w:ascii="Times New Roman" w:hAnsi="Times New Roman" w:cs="Times New Roman"/>
          <w:b/>
          <w:sz w:val="24"/>
          <w:szCs w:val="24"/>
        </w:rPr>
        <w:t xml:space="preserve">ublic </w:t>
      </w:r>
      <w:r w:rsidR="006B4E2C">
        <w:rPr>
          <w:rFonts w:ascii="Times New Roman" w:hAnsi="Times New Roman" w:cs="Times New Roman"/>
          <w:b/>
          <w:sz w:val="24"/>
          <w:szCs w:val="24"/>
        </w:rPr>
        <w:t>s</w:t>
      </w:r>
      <w:r w:rsidRPr="005572C7">
        <w:rPr>
          <w:rFonts w:ascii="Times New Roman" w:hAnsi="Times New Roman" w:cs="Times New Roman"/>
          <w:b/>
          <w:sz w:val="24"/>
          <w:szCs w:val="24"/>
        </w:rPr>
        <w:t xml:space="preserve">afety </w:t>
      </w:r>
      <w:r w:rsidR="006B4E2C">
        <w:rPr>
          <w:rFonts w:ascii="Times New Roman" w:hAnsi="Times New Roman" w:cs="Times New Roman"/>
          <w:b/>
          <w:sz w:val="24"/>
          <w:szCs w:val="24"/>
        </w:rPr>
        <w:t>c</w:t>
      </w:r>
      <w:r w:rsidRPr="005572C7">
        <w:rPr>
          <w:rFonts w:ascii="Times New Roman" w:hAnsi="Times New Roman" w:cs="Times New Roman"/>
          <w:b/>
          <w:sz w:val="24"/>
          <w:szCs w:val="24"/>
        </w:rPr>
        <w:t>oordinators.</w:t>
      </w:r>
    </w:p>
    <w:p w14:paraId="4058E0CB" w14:textId="3D5598C2" w:rsidR="006535B1" w:rsidRDefault="00754860" w:rsidP="00372A62">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UTC, EEI, NRECA and </w:t>
      </w:r>
      <w:r w:rsidR="008A4854">
        <w:rPr>
          <w:rFonts w:ascii="Times New Roman" w:hAnsi="Times New Roman" w:cs="Times New Roman"/>
          <w:sz w:val="24"/>
          <w:szCs w:val="24"/>
        </w:rPr>
        <w:t>GridWise</w:t>
      </w:r>
      <w:r>
        <w:rPr>
          <w:rFonts w:ascii="Times New Roman" w:hAnsi="Times New Roman" w:cs="Times New Roman"/>
          <w:sz w:val="24"/>
          <w:szCs w:val="24"/>
        </w:rPr>
        <w:t xml:space="preserve"> also</w:t>
      </w:r>
      <w:r w:rsidRPr="007641DC">
        <w:rPr>
          <w:rFonts w:ascii="Times New Roman" w:hAnsi="Times New Roman" w:cs="Times New Roman"/>
          <w:sz w:val="24"/>
          <w:szCs w:val="24"/>
        </w:rPr>
        <w:t xml:space="preserve"> support requiring frequency coordination by public safety coordinators to protect against interference going forward</w:t>
      </w:r>
      <w:r>
        <w:rPr>
          <w:rFonts w:ascii="Times New Roman" w:hAnsi="Times New Roman" w:cs="Times New Roman"/>
          <w:sz w:val="24"/>
          <w:szCs w:val="24"/>
        </w:rPr>
        <w:t>.  That said,</w:t>
      </w:r>
      <w:r w:rsidRPr="007641DC">
        <w:rPr>
          <w:rFonts w:ascii="Times New Roman" w:hAnsi="Times New Roman" w:cs="Times New Roman"/>
          <w:sz w:val="24"/>
          <w:szCs w:val="24"/>
        </w:rPr>
        <w:t xml:space="preserve"> </w:t>
      </w:r>
      <w:r w:rsidR="00C62177" w:rsidRPr="007641DC">
        <w:rPr>
          <w:rFonts w:ascii="Times New Roman" w:hAnsi="Times New Roman" w:cs="Times New Roman"/>
          <w:sz w:val="24"/>
          <w:szCs w:val="24"/>
        </w:rPr>
        <w:t xml:space="preserve">the Commission should consider allowing non-public safety coordinators to conduct frequency coordination in the 4.9 GHz band, if problems arise (e.g. delays, backlogs, or discriminatory treatment of non-public safety applications, including pricing or processing). </w:t>
      </w:r>
      <w:r w:rsidR="001510E4" w:rsidRPr="007641DC">
        <w:rPr>
          <w:rFonts w:ascii="Times New Roman" w:hAnsi="Times New Roman" w:cs="Times New Roman"/>
          <w:sz w:val="24"/>
          <w:szCs w:val="24"/>
        </w:rPr>
        <w:t xml:space="preserve">  In that regard, </w:t>
      </w:r>
      <w:r w:rsidR="000E67A3">
        <w:rPr>
          <w:rFonts w:ascii="Times New Roman" w:hAnsi="Times New Roman" w:cs="Times New Roman"/>
          <w:sz w:val="24"/>
          <w:szCs w:val="24"/>
        </w:rPr>
        <w:t xml:space="preserve">UTC, EEI, NRECA, and </w:t>
      </w:r>
      <w:r w:rsidR="008A4854">
        <w:rPr>
          <w:rFonts w:ascii="Times New Roman" w:hAnsi="Times New Roman" w:cs="Times New Roman"/>
          <w:sz w:val="24"/>
          <w:szCs w:val="24"/>
        </w:rPr>
        <w:t>GridWise</w:t>
      </w:r>
      <w:r w:rsidR="001510E4" w:rsidRPr="007641DC">
        <w:rPr>
          <w:rFonts w:ascii="Times New Roman" w:hAnsi="Times New Roman" w:cs="Times New Roman"/>
          <w:sz w:val="24"/>
          <w:szCs w:val="24"/>
        </w:rPr>
        <w:t xml:space="preserve"> support the Commission’s proposal not to require coordinators to submit applications to RPCs, except when the PFD into an adjacent RPC would exceed -109 dBW/m2.  That should streamline the process and avoid unnecessary delays in coordinating applications.  </w:t>
      </w:r>
      <w:r w:rsidR="00C62177" w:rsidRPr="007641DC">
        <w:rPr>
          <w:rFonts w:ascii="Times New Roman" w:hAnsi="Times New Roman" w:cs="Times New Roman"/>
          <w:sz w:val="24"/>
          <w:szCs w:val="24"/>
        </w:rPr>
        <w:t xml:space="preserve"> </w:t>
      </w:r>
      <w:r w:rsidR="001510E4" w:rsidRPr="007641DC">
        <w:rPr>
          <w:rFonts w:ascii="Times New Roman" w:hAnsi="Times New Roman" w:cs="Times New Roman"/>
          <w:sz w:val="24"/>
          <w:szCs w:val="24"/>
        </w:rPr>
        <w:t>Overall</w:t>
      </w:r>
      <w:r w:rsidR="00C62177" w:rsidRPr="007641DC">
        <w:rPr>
          <w:rFonts w:ascii="Times New Roman" w:hAnsi="Times New Roman" w:cs="Times New Roman"/>
          <w:sz w:val="24"/>
          <w:szCs w:val="24"/>
        </w:rPr>
        <w:t xml:space="preserve">, </w:t>
      </w:r>
      <w:r w:rsidR="000E67A3">
        <w:rPr>
          <w:rFonts w:ascii="Times New Roman" w:hAnsi="Times New Roman" w:cs="Times New Roman"/>
          <w:sz w:val="24"/>
          <w:szCs w:val="24"/>
        </w:rPr>
        <w:t xml:space="preserve">UTC, EEI, NRECA, and </w:t>
      </w:r>
      <w:r w:rsidR="008A4854">
        <w:rPr>
          <w:rFonts w:ascii="Times New Roman" w:hAnsi="Times New Roman" w:cs="Times New Roman"/>
          <w:sz w:val="24"/>
          <w:szCs w:val="24"/>
        </w:rPr>
        <w:t>GridWise</w:t>
      </w:r>
      <w:r w:rsidR="00C62177" w:rsidRPr="007641DC">
        <w:rPr>
          <w:rFonts w:ascii="Times New Roman" w:hAnsi="Times New Roman" w:cs="Times New Roman"/>
          <w:sz w:val="24"/>
          <w:szCs w:val="24"/>
        </w:rPr>
        <w:t xml:space="preserve"> continue to believe that public safety coordinators are best-positioned to coordinate </w:t>
      </w:r>
      <w:r w:rsidR="006F2725" w:rsidRPr="007641DC">
        <w:rPr>
          <w:rFonts w:ascii="Times New Roman" w:hAnsi="Times New Roman" w:cs="Times New Roman"/>
          <w:sz w:val="24"/>
          <w:szCs w:val="24"/>
        </w:rPr>
        <w:t>systems in the 4.9 GHz based upon their experience and knowledge with respect to incumbent systems and regional plans</w:t>
      </w:r>
      <w:r w:rsidR="001510E4" w:rsidRPr="007641DC">
        <w:rPr>
          <w:rFonts w:ascii="Times New Roman" w:hAnsi="Times New Roman" w:cs="Times New Roman"/>
          <w:sz w:val="24"/>
          <w:szCs w:val="24"/>
        </w:rPr>
        <w:t xml:space="preserve">, and </w:t>
      </w:r>
      <w:r w:rsidR="00372A62">
        <w:rPr>
          <w:rFonts w:ascii="Times New Roman" w:hAnsi="Times New Roman" w:cs="Times New Roman"/>
          <w:sz w:val="24"/>
          <w:szCs w:val="24"/>
        </w:rPr>
        <w:t>we</w:t>
      </w:r>
      <w:r w:rsidR="00372A62" w:rsidRPr="007641DC">
        <w:rPr>
          <w:rFonts w:ascii="Times New Roman" w:hAnsi="Times New Roman" w:cs="Times New Roman"/>
          <w:sz w:val="24"/>
          <w:szCs w:val="24"/>
        </w:rPr>
        <w:t xml:space="preserve"> </w:t>
      </w:r>
      <w:r w:rsidR="001510E4" w:rsidRPr="007641DC">
        <w:rPr>
          <w:rFonts w:ascii="Times New Roman" w:hAnsi="Times New Roman" w:cs="Times New Roman"/>
          <w:sz w:val="24"/>
          <w:szCs w:val="24"/>
        </w:rPr>
        <w:t>support allowing public safety coordinators to coordinate applications for non-public safety use of the 4.9 GHz band</w:t>
      </w:r>
      <w:r w:rsidR="006F2725" w:rsidRPr="007641DC">
        <w:rPr>
          <w:rFonts w:ascii="Times New Roman" w:hAnsi="Times New Roman" w:cs="Times New Roman"/>
          <w:sz w:val="24"/>
          <w:szCs w:val="24"/>
        </w:rPr>
        <w:t xml:space="preserve">.  </w:t>
      </w:r>
    </w:p>
    <w:p w14:paraId="62A9798D" w14:textId="0FDCFDF1" w:rsidR="00754860" w:rsidRPr="005572C7" w:rsidRDefault="00754860" w:rsidP="005572C7">
      <w:pPr>
        <w:pStyle w:val="ListParagraph"/>
        <w:numPr>
          <w:ilvl w:val="0"/>
          <w:numId w:val="8"/>
        </w:numPr>
        <w:spacing w:line="240" w:lineRule="auto"/>
        <w:rPr>
          <w:rFonts w:ascii="Times New Roman" w:hAnsi="Times New Roman" w:cs="Times New Roman"/>
          <w:b/>
          <w:sz w:val="24"/>
          <w:szCs w:val="24"/>
        </w:rPr>
      </w:pPr>
      <w:r w:rsidRPr="005572C7">
        <w:rPr>
          <w:rFonts w:ascii="Times New Roman" w:hAnsi="Times New Roman" w:cs="Times New Roman"/>
          <w:b/>
          <w:sz w:val="24"/>
          <w:szCs w:val="24"/>
        </w:rPr>
        <w:t xml:space="preserve">The Commission </w:t>
      </w:r>
      <w:r w:rsidR="006B4E2C">
        <w:rPr>
          <w:rFonts w:ascii="Times New Roman" w:hAnsi="Times New Roman" w:cs="Times New Roman"/>
          <w:b/>
          <w:sz w:val="24"/>
          <w:szCs w:val="24"/>
        </w:rPr>
        <w:t>s</w:t>
      </w:r>
      <w:r w:rsidRPr="005572C7">
        <w:rPr>
          <w:rFonts w:ascii="Times New Roman" w:hAnsi="Times New Roman" w:cs="Times New Roman"/>
          <w:b/>
          <w:sz w:val="24"/>
          <w:szCs w:val="24"/>
        </w:rPr>
        <w:t xml:space="preserve">hould </w:t>
      </w:r>
      <w:r w:rsidR="006B4E2C">
        <w:rPr>
          <w:rFonts w:ascii="Times New Roman" w:hAnsi="Times New Roman" w:cs="Times New Roman"/>
          <w:b/>
          <w:sz w:val="24"/>
          <w:szCs w:val="24"/>
        </w:rPr>
        <w:t>p</w:t>
      </w:r>
      <w:r w:rsidRPr="005572C7">
        <w:rPr>
          <w:rFonts w:ascii="Times New Roman" w:hAnsi="Times New Roman" w:cs="Times New Roman"/>
          <w:b/>
          <w:sz w:val="24"/>
          <w:szCs w:val="24"/>
        </w:rPr>
        <w:t xml:space="preserve">ermit </w:t>
      </w:r>
      <w:r w:rsidR="006B4E2C">
        <w:rPr>
          <w:rFonts w:ascii="Times New Roman" w:hAnsi="Times New Roman" w:cs="Times New Roman"/>
          <w:b/>
          <w:sz w:val="24"/>
          <w:szCs w:val="24"/>
        </w:rPr>
        <w:t>f</w:t>
      </w:r>
      <w:r w:rsidRPr="005572C7">
        <w:rPr>
          <w:rFonts w:ascii="Times New Roman" w:hAnsi="Times New Roman" w:cs="Times New Roman"/>
          <w:b/>
          <w:sz w:val="24"/>
          <w:szCs w:val="24"/>
        </w:rPr>
        <w:t xml:space="preserve">lexibility </w:t>
      </w:r>
      <w:r>
        <w:rPr>
          <w:rFonts w:ascii="Times New Roman" w:hAnsi="Times New Roman" w:cs="Times New Roman"/>
          <w:b/>
          <w:sz w:val="24"/>
          <w:szCs w:val="24"/>
        </w:rPr>
        <w:t>for</w:t>
      </w:r>
      <w:r w:rsidRPr="005572C7">
        <w:rPr>
          <w:rFonts w:ascii="Times New Roman" w:hAnsi="Times New Roman" w:cs="Times New Roman"/>
          <w:b/>
          <w:sz w:val="24"/>
          <w:szCs w:val="24"/>
        </w:rPr>
        <w:t xml:space="preserve"> </w:t>
      </w:r>
      <w:r w:rsidR="006B4E2C">
        <w:rPr>
          <w:rFonts w:ascii="Times New Roman" w:hAnsi="Times New Roman" w:cs="Times New Roman"/>
          <w:b/>
          <w:sz w:val="24"/>
          <w:szCs w:val="24"/>
        </w:rPr>
        <w:t>w</w:t>
      </w:r>
      <w:r w:rsidRPr="005572C7">
        <w:rPr>
          <w:rFonts w:ascii="Times New Roman" w:hAnsi="Times New Roman" w:cs="Times New Roman"/>
          <w:b/>
          <w:sz w:val="24"/>
          <w:szCs w:val="24"/>
        </w:rPr>
        <w:t xml:space="preserve">ider </w:t>
      </w:r>
      <w:r w:rsidR="006B4E2C">
        <w:rPr>
          <w:rFonts w:ascii="Times New Roman" w:hAnsi="Times New Roman" w:cs="Times New Roman"/>
          <w:b/>
          <w:sz w:val="24"/>
          <w:szCs w:val="24"/>
        </w:rPr>
        <w:t>c</w:t>
      </w:r>
      <w:r w:rsidRPr="005572C7">
        <w:rPr>
          <w:rFonts w:ascii="Times New Roman" w:hAnsi="Times New Roman" w:cs="Times New Roman"/>
          <w:b/>
          <w:sz w:val="24"/>
          <w:szCs w:val="24"/>
        </w:rPr>
        <w:t xml:space="preserve">hannel </w:t>
      </w:r>
      <w:r w:rsidR="006B4E2C">
        <w:rPr>
          <w:rFonts w:ascii="Times New Roman" w:hAnsi="Times New Roman" w:cs="Times New Roman"/>
          <w:b/>
          <w:sz w:val="24"/>
          <w:szCs w:val="24"/>
        </w:rPr>
        <w:t>a</w:t>
      </w:r>
      <w:r w:rsidRPr="005572C7">
        <w:rPr>
          <w:rFonts w:ascii="Times New Roman" w:hAnsi="Times New Roman" w:cs="Times New Roman"/>
          <w:b/>
          <w:sz w:val="24"/>
          <w:szCs w:val="24"/>
        </w:rPr>
        <w:t xml:space="preserve">ggregation for </w:t>
      </w:r>
      <w:r w:rsidR="006B4E2C">
        <w:rPr>
          <w:rFonts w:ascii="Times New Roman" w:hAnsi="Times New Roman" w:cs="Times New Roman"/>
          <w:b/>
          <w:sz w:val="24"/>
          <w:szCs w:val="24"/>
        </w:rPr>
        <w:t>h</w:t>
      </w:r>
      <w:r w:rsidRPr="005572C7">
        <w:rPr>
          <w:rFonts w:ascii="Times New Roman" w:hAnsi="Times New Roman" w:cs="Times New Roman"/>
          <w:b/>
          <w:sz w:val="24"/>
          <w:szCs w:val="24"/>
        </w:rPr>
        <w:t xml:space="preserve">igher </w:t>
      </w:r>
      <w:r w:rsidR="006B4E2C">
        <w:rPr>
          <w:rFonts w:ascii="Times New Roman" w:hAnsi="Times New Roman" w:cs="Times New Roman"/>
          <w:b/>
          <w:sz w:val="24"/>
          <w:szCs w:val="24"/>
        </w:rPr>
        <w:t>c</w:t>
      </w:r>
      <w:r w:rsidRPr="005572C7">
        <w:rPr>
          <w:rFonts w:ascii="Times New Roman" w:hAnsi="Times New Roman" w:cs="Times New Roman"/>
          <w:b/>
          <w:sz w:val="24"/>
          <w:szCs w:val="24"/>
        </w:rPr>
        <w:t xml:space="preserve">apacity </w:t>
      </w:r>
      <w:r w:rsidR="006B4E2C">
        <w:rPr>
          <w:rFonts w:ascii="Times New Roman" w:hAnsi="Times New Roman" w:cs="Times New Roman"/>
          <w:b/>
          <w:sz w:val="24"/>
          <w:szCs w:val="24"/>
        </w:rPr>
        <w:t>c</w:t>
      </w:r>
      <w:r w:rsidRPr="005572C7">
        <w:rPr>
          <w:rFonts w:ascii="Times New Roman" w:hAnsi="Times New Roman" w:cs="Times New Roman"/>
          <w:b/>
          <w:sz w:val="24"/>
          <w:szCs w:val="24"/>
        </w:rPr>
        <w:t xml:space="preserve">ommunications. </w:t>
      </w:r>
    </w:p>
    <w:p w14:paraId="7551EEC5" w14:textId="46A99C57" w:rsidR="00990027" w:rsidRPr="007641DC" w:rsidRDefault="000E67A3" w:rsidP="003D5F40">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UTC, EEI, NRECA, and </w:t>
      </w:r>
      <w:r w:rsidR="008A4854">
        <w:rPr>
          <w:rFonts w:ascii="Times New Roman" w:hAnsi="Times New Roman" w:cs="Times New Roman"/>
          <w:sz w:val="24"/>
          <w:szCs w:val="24"/>
        </w:rPr>
        <w:t>GridWise</w:t>
      </w:r>
      <w:r w:rsidR="006F2725" w:rsidRPr="007641DC">
        <w:rPr>
          <w:rFonts w:ascii="Times New Roman" w:hAnsi="Times New Roman" w:cs="Times New Roman"/>
          <w:sz w:val="24"/>
          <w:szCs w:val="24"/>
        </w:rPr>
        <w:t xml:space="preserve"> support the Commission’s proposals to allow wider channel aggregation in the 4.9 GHz band and to limit the ability of RPCs to restrict non-public safety licensing eligibility in the band.  As </w:t>
      </w:r>
      <w:r>
        <w:rPr>
          <w:rFonts w:ascii="Times New Roman" w:hAnsi="Times New Roman" w:cs="Times New Roman"/>
          <w:sz w:val="24"/>
          <w:szCs w:val="24"/>
        </w:rPr>
        <w:t>UTC</w:t>
      </w:r>
      <w:r w:rsidR="006F2725" w:rsidRPr="007641DC">
        <w:rPr>
          <w:rFonts w:ascii="Times New Roman" w:hAnsi="Times New Roman" w:cs="Times New Roman"/>
          <w:sz w:val="24"/>
          <w:szCs w:val="24"/>
        </w:rPr>
        <w:t xml:space="preserve"> has commented previously in this proceeding and it reiterates in it</w:t>
      </w:r>
      <w:r w:rsidR="001510E4" w:rsidRPr="007641DC">
        <w:rPr>
          <w:rFonts w:ascii="Times New Roman" w:hAnsi="Times New Roman" w:cs="Times New Roman"/>
          <w:sz w:val="24"/>
          <w:szCs w:val="24"/>
        </w:rPr>
        <w:t>s</w:t>
      </w:r>
      <w:r w:rsidR="006F2725" w:rsidRPr="007641DC">
        <w:rPr>
          <w:rFonts w:ascii="Times New Roman" w:hAnsi="Times New Roman" w:cs="Times New Roman"/>
          <w:sz w:val="24"/>
          <w:szCs w:val="24"/>
        </w:rPr>
        <w:t xml:space="preserve"> comments here, utilities need the flexibility to use wider channels for </w:t>
      </w:r>
      <w:r w:rsidR="006F2725" w:rsidRPr="007641DC">
        <w:rPr>
          <w:rFonts w:ascii="Times New Roman" w:hAnsi="Times New Roman" w:cs="Times New Roman"/>
          <w:sz w:val="24"/>
          <w:szCs w:val="24"/>
        </w:rPr>
        <w:lastRenderedPageBreak/>
        <w:t xml:space="preserve">higher capacity for some of their microwave communications systems.  In that regard, </w:t>
      </w:r>
      <w:r>
        <w:rPr>
          <w:rFonts w:ascii="Times New Roman" w:hAnsi="Times New Roman" w:cs="Times New Roman"/>
          <w:sz w:val="24"/>
          <w:szCs w:val="24"/>
        </w:rPr>
        <w:t xml:space="preserve">UTC, EEI, NRECA, and </w:t>
      </w:r>
      <w:r w:rsidR="008A4854">
        <w:rPr>
          <w:rFonts w:ascii="Times New Roman" w:hAnsi="Times New Roman" w:cs="Times New Roman"/>
          <w:sz w:val="24"/>
          <w:szCs w:val="24"/>
        </w:rPr>
        <w:t>GridWise</w:t>
      </w:r>
      <w:r w:rsidR="006F2725" w:rsidRPr="007641DC">
        <w:rPr>
          <w:rFonts w:ascii="Times New Roman" w:hAnsi="Times New Roman" w:cs="Times New Roman"/>
          <w:sz w:val="24"/>
          <w:szCs w:val="24"/>
        </w:rPr>
        <w:t xml:space="preserve"> support the Commission’s proposal to modify the </w:t>
      </w:r>
      <w:r w:rsidR="00E00E5A">
        <w:rPr>
          <w:rFonts w:ascii="Times New Roman" w:hAnsi="Times New Roman" w:cs="Times New Roman"/>
          <w:sz w:val="24"/>
          <w:szCs w:val="24"/>
        </w:rPr>
        <w:t>NPSTC Band Plan</w:t>
      </w:r>
      <w:r w:rsidR="006F2725" w:rsidRPr="007641DC">
        <w:rPr>
          <w:rFonts w:ascii="Times New Roman" w:hAnsi="Times New Roman" w:cs="Times New Roman"/>
          <w:sz w:val="24"/>
          <w:szCs w:val="24"/>
        </w:rPr>
        <w:t xml:space="preserve"> recommendations to allow RPCs to limit aggregations to 20 megahertz.  </w:t>
      </w:r>
      <w:r w:rsidR="00372A62">
        <w:rPr>
          <w:rFonts w:ascii="Times New Roman" w:hAnsi="Times New Roman" w:cs="Times New Roman"/>
          <w:sz w:val="24"/>
          <w:szCs w:val="24"/>
        </w:rPr>
        <w:t xml:space="preserve"> T</w:t>
      </w:r>
      <w:r w:rsidR="006F2725" w:rsidRPr="007641DC">
        <w:rPr>
          <w:rFonts w:ascii="Times New Roman" w:hAnsi="Times New Roman" w:cs="Times New Roman"/>
          <w:sz w:val="24"/>
          <w:szCs w:val="24"/>
        </w:rPr>
        <w:t xml:space="preserve">he Commission’s proposal to </w:t>
      </w:r>
      <w:r w:rsidR="003D5F40" w:rsidRPr="007641DC">
        <w:rPr>
          <w:rFonts w:ascii="Times New Roman" w:hAnsi="Times New Roman" w:cs="Times New Roman"/>
          <w:sz w:val="24"/>
          <w:szCs w:val="24"/>
        </w:rPr>
        <w:t>provide flexibility for RPCs to request</w:t>
      </w:r>
      <w:r w:rsidR="005A7AFC" w:rsidRPr="007641DC">
        <w:rPr>
          <w:rFonts w:ascii="Times New Roman" w:hAnsi="Times New Roman" w:cs="Times New Roman"/>
          <w:sz w:val="24"/>
          <w:szCs w:val="24"/>
        </w:rPr>
        <w:t xml:space="preserve"> a waiver to</w:t>
      </w:r>
      <w:r w:rsidR="003D5F40" w:rsidRPr="007641DC">
        <w:rPr>
          <w:rFonts w:ascii="Times New Roman" w:hAnsi="Times New Roman" w:cs="Times New Roman"/>
          <w:sz w:val="24"/>
          <w:szCs w:val="24"/>
        </w:rPr>
        <w:t xml:space="preserve"> change</w:t>
      </w:r>
      <w:r w:rsidR="005A7AFC" w:rsidRPr="007641DC">
        <w:rPr>
          <w:rFonts w:ascii="Times New Roman" w:hAnsi="Times New Roman" w:cs="Times New Roman"/>
          <w:sz w:val="24"/>
          <w:szCs w:val="24"/>
        </w:rPr>
        <w:t xml:space="preserve"> an applicant’s channel aggregations </w:t>
      </w:r>
      <w:r w:rsidR="003D5F40" w:rsidRPr="007641DC">
        <w:rPr>
          <w:rFonts w:ascii="Times New Roman" w:hAnsi="Times New Roman" w:cs="Times New Roman"/>
          <w:sz w:val="24"/>
          <w:szCs w:val="24"/>
        </w:rPr>
        <w:t xml:space="preserve">strikes a reasonable balance between </w:t>
      </w:r>
      <w:r w:rsidR="005A7AFC" w:rsidRPr="007641DC">
        <w:rPr>
          <w:rFonts w:ascii="Times New Roman" w:hAnsi="Times New Roman" w:cs="Times New Roman"/>
          <w:sz w:val="24"/>
          <w:szCs w:val="24"/>
        </w:rPr>
        <w:t xml:space="preserve">accommodating the </w:t>
      </w:r>
      <w:r w:rsidR="003D5F40" w:rsidRPr="007641DC">
        <w:rPr>
          <w:rFonts w:ascii="Times New Roman" w:hAnsi="Times New Roman" w:cs="Times New Roman"/>
          <w:sz w:val="24"/>
          <w:szCs w:val="24"/>
        </w:rPr>
        <w:t xml:space="preserve">need </w:t>
      </w:r>
      <w:r w:rsidR="005A7AFC" w:rsidRPr="007641DC">
        <w:rPr>
          <w:rFonts w:ascii="Times New Roman" w:hAnsi="Times New Roman" w:cs="Times New Roman"/>
          <w:sz w:val="24"/>
          <w:szCs w:val="24"/>
        </w:rPr>
        <w:t xml:space="preserve">of utilities </w:t>
      </w:r>
      <w:r w:rsidR="003D5F40" w:rsidRPr="007641DC">
        <w:rPr>
          <w:rFonts w:ascii="Times New Roman" w:hAnsi="Times New Roman" w:cs="Times New Roman"/>
          <w:sz w:val="24"/>
          <w:szCs w:val="24"/>
        </w:rPr>
        <w:t xml:space="preserve">to support higher capacity systems while at the same time protecting against potential interference.  Finally, </w:t>
      </w:r>
      <w:r>
        <w:rPr>
          <w:rFonts w:ascii="Times New Roman" w:hAnsi="Times New Roman" w:cs="Times New Roman"/>
          <w:sz w:val="24"/>
          <w:szCs w:val="24"/>
        </w:rPr>
        <w:t xml:space="preserve">UTC, EEI, NRECA, and </w:t>
      </w:r>
      <w:r w:rsidR="008A4854">
        <w:rPr>
          <w:rFonts w:ascii="Times New Roman" w:hAnsi="Times New Roman" w:cs="Times New Roman"/>
          <w:sz w:val="24"/>
          <w:szCs w:val="24"/>
        </w:rPr>
        <w:t>GridWise</w:t>
      </w:r>
      <w:r w:rsidR="003D5F40" w:rsidRPr="007641DC">
        <w:rPr>
          <w:rFonts w:ascii="Times New Roman" w:hAnsi="Times New Roman" w:cs="Times New Roman"/>
          <w:sz w:val="24"/>
          <w:szCs w:val="24"/>
        </w:rPr>
        <w:t xml:space="preserve"> do not recommend a specific timeframe in which RPCs should submit their plans, but</w:t>
      </w:r>
      <w:r w:rsidR="005A7AFC" w:rsidRPr="007641DC">
        <w:rPr>
          <w:rFonts w:ascii="Times New Roman" w:hAnsi="Times New Roman" w:cs="Times New Roman"/>
          <w:sz w:val="24"/>
          <w:szCs w:val="24"/>
        </w:rPr>
        <w:t xml:space="preserve"> </w:t>
      </w:r>
      <w:r w:rsidR="00372A62">
        <w:rPr>
          <w:rFonts w:ascii="Times New Roman" w:hAnsi="Times New Roman" w:cs="Times New Roman"/>
          <w:sz w:val="24"/>
          <w:szCs w:val="24"/>
        </w:rPr>
        <w:t>we</w:t>
      </w:r>
      <w:r w:rsidR="00372A62" w:rsidRPr="007641DC">
        <w:rPr>
          <w:rFonts w:ascii="Times New Roman" w:hAnsi="Times New Roman" w:cs="Times New Roman"/>
          <w:sz w:val="24"/>
          <w:szCs w:val="24"/>
        </w:rPr>
        <w:t xml:space="preserve"> </w:t>
      </w:r>
      <w:r w:rsidR="003D5F40" w:rsidRPr="007641DC">
        <w:rPr>
          <w:rFonts w:ascii="Times New Roman" w:hAnsi="Times New Roman" w:cs="Times New Roman"/>
          <w:sz w:val="24"/>
          <w:szCs w:val="24"/>
        </w:rPr>
        <w:t xml:space="preserve">do recommend that RPCs be encouraged to do so quickly in order to </w:t>
      </w:r>
      <w:r w:rsidR="005A7AFC" w:rsidRPr="007641DC">
        <w:rPr>
          <w:rFonts w:ascii="Times New Roman" w:hAnsi="Times New Roman" w:cs="Times New Roman"/>
          <w:sz w:val="24"/>
          <w:szCs w:val="24"/>
        </w:rPr>
        <w:t>assist with the overall</w:t>
      </w:r>
      <w:r w:rsidR="003D5F40" w:rsidRPr="007641DC">
        <w:rPr>
          <w:rFonts w:ascii="Times New Roman" w:hAnsi="Times New Roman" w:cs="Times New Roman"/>
          <w:sz w:val="24"/>
          <w:szCs w:val="24"/>
        </w:rPr>
        <w:t xml:space="preserve"> clean</w:t>
      </w:r>
      <w:r w:rsidR="005A7AFC" w:rsidRPr="007641DC">
        <w:rPr>
          <w:rFonts w:ascii="Times New Roman" w:hAnsi="Times New Roman" w:cs="Times New Roman"/>
          <w:sz w:val="24"/>
          <w:szCs w:val="24"/>
        </w:rPr>
        <w:t>-</w:t>
      </w:r>
      <w:r w:rsidR="003D5F40" w:rsidRPr="007641DC">
        <w:rPr>
          <w:rFonts w:ascii="Times New Roman" w:hAnsi="Times New Roman" w:cs="Times New Roman"/>
          <w:sz w:val="24"/>
          <w:szCs w:val="24"/>
        </w:rPr>
        <w:t>up of the 4.9 GHz band and the registration of</w:t>
      </w:r>
      <w:r w:rsidR="005A7AFC" w:rsidRPr="007641DC">
        <w:rPr>
          <w:rFonts w:ascii="Times New Roman" w:hAnsi="Times New Roman" w:cs="Times New Roman"/>
          <w:sz w:val="24"/>
          <w:szCs w:val="24"/>
        </w:rPr>
        <w:t xml:space="preserve"> incumbent</w:t>
      </w:r>
      <w:r w:rsidR="003D5F40" w:rsidRPr="007641DC">
        <w:rPr>
          <w:rFonts w:ascii="Times New Roman" w:hAnsi="Times New Roman" w:cs="Times New Roman"/>
          <w:sz w:val="24"/>
          <w:szCs w:val="24"/>
        </w:rPr>
        <w:t xml:space="preserve"> systems in ULS.  Similarly, </w:t>
      </w:r>
      <w:r w:rsidR="00372A62">
        <w:rPr>
          <w:rFonts w:ascii="Times New Roman" w:hAnsi="Times New Roman" w:cs="Times New Roman"/>
          <w:sz w:val="24"/>
          <w:szCs w:val="24"/>
        </w:rPr>
        <w:t>we</w:t>
      </w:r>
      <w:r w:rsidR="003D5F40" w:rsidRPr="007641DC">
        <w:rPr>
          <w:rFonts w:ascii="Times New Roman" w:hAnsi="Times New Roman" w:cs="Times New Roman"/>
          <w:sz w:val="24"/>
          <w:szCs w:val="24"/>
        </w:rPr>
        <w:t xml:space="preserve"> defer at this time regarding the</w:t>
      </w:r>
      <w:r w:rsidR="001510E4" w:rsidRPr="007641DC">
        <w:rPr>
          <w:rFonts w:ascii="Times New Roman" w:hAnsi="Times New Roman" w:cs="Times New Roman"/>
          <w:sz w:val="24"/>
          <w:szCs w:val="24"/>
        </w:rPr>
        <w:t xml:space="preserve"> issue of</w:t>
      </w:r>
      <w:r w:rsidR="003D5F40" w:rsidRPr="007641DC">
        <w:rPr>
          <w:rFonts w:ascii="Times New Roman" w:hAnsi="Times New Roman" w:cs="Times New Roman"/>
          <w:sz w:val="24"/>
          <w:szCs w:val="24"/>
        </w:rPr>
        <w:t xml:space="preserve"> adoption of specific standards for equipment in the band, but it agrees in principle that the development of standards should reduce costs and promote more intensive use of the band.</w:t>
      </w:r>
    </w:p>
    <w:p w14:paraId="6BA97F68" w14:textId="77777777" w:rsidR="00CA20DD" w:rsidRDefault="00CA20DD" w:rsidP="003E49C5">
      <w:pPr>
        <w:spacing w:after="0" w:line="480" w:lineRule="auto"/>
        <w:ind w:firstLine="720"/>
        <w:rPr>
          <w:rFonts w:ascii="Times New Roman" w:hAnsi="Times New Roman" w:cs="Times New Roman"/>
          <w:b/>
          <w:sz w:val="24"/>
          <w:szCs w:val="24"/>
        </w:rPr>
      </w:pPr>
      <w:r>
        <w:rPr>
          <w:rFonts w:ascii="Times New Roman" w:hAnsi="Times New Roman" w:cs="Times New Roman"/>
          <w:b/>
          <w:sz w:val="24"/>
          <w:szCs w:val="24"/>
        </w:rPr>
        <w:br w:type="page"/>
      </w:r>
    </w:p>
    <w:p w14:paraId="34597953" w14:textId="4F32D1DA" w:rsidR="003D5F40" w:rsidRPr="007641DC" w:rsidRDefault="003443EA" w:rsidP="003E49C5">
      <w:pPr>
        <w:spacing w:after="0" w:line="480" w:lineRule="auto"/>
        <w:ind w:firstLine="720"/>
        <w:rPr>
          <w:rFonts w:ascii="Times New Roman" w:hAnsi="Times New Roman" w:cs="Times New Roman"/>
          <w:b/>
          <w:sz w:val="24"/>
          <w:szCs w:val="24"/>
        </w:rPr>
      </w:pPr>
      <w:r w:rsidRPr="007641DC">
        <w:rPr>
          <w:rFonts w:ascii="Times New Roman" w:hAnsi="Times New Roman" w:cs="Times New Roman"/>
          <w:b/>
          <w:sz w:val="24"/>
          <w:szCs w:val="24"/>
        </w:rPr>
        <w:lastRenderedPageBreak/>
        <w:t>CONCLUSION</w:t>
      </w:r>
    </w:p>
    <w:p w14:paraId="248EDDDE" w14:textId="47359F5A" w:rsidR="003E49C5" w:rsidRPr="00FF4114" w:rsidRDefault="003443EA" w:rsidP="003E49C5">
      <w:pPr>
        <w:spacing w:line="480" w:lineRule="auto"/>
        <w:rPr>
          <w:rFonts w:ascii="Times New Roman" w:hAnsi="Times New Roman" w:cs="Times New Roman"/>
          <w:sz w:val="24"/>
          <w:szCs w:val="24"/>
        </w:rPr>
      </w:pPr>
      <w:r w:rsidRPr="007641DC">
        <w:rPr>
          <w:rFonts w:ascii="Times New Roman" w:hAnsi="Times New Roman" w:cs="Times New Roman"/>
          <w:b/>
          <w:sz w:val="24"/>
          <w:szCs w:val="24"/>
        </w:rPr>
        <w:tab/>
        <w:t xml:space="preserve">WHEREFORE, </w:t>
      </w:r>
      <w:r w:rsidRPr="007641DC">
        <w:rPr>
          <w:rFonts w:ascii="Times New Roman" w:hAnsi="Times New Roman" w:cs="Times New Roman"/>
          <w:sz w:val="24"/>
          <w:szCs w:val="24"/>
        </w:rPr>
        <w:t xml:space="preserve">the premises considered, </w:t>
      </w:r>
      <w:r w:rsidR="000E67A3">
        <w:rPr>
          <w:rFonts w:ascii="Times New Roman" w:hAnsi="Times New Roman" w:cs="Times New Roman"/>
          <w:sz w:val="24"/>
          <w:szCs w:val="24"/>
        </w:rPr>
        <w:t xml:space="preserve">UTC, EEI, NRECA, and </w:t>
      </w:r>
      <w:r w:rsidR="008A4854">
        <w:rPr>
          <w:rFonts w:ascii="Times New Roman" w:hAnsi="Times New Roman" w:cs="Times New Roman"/>
          <w:sz w:val="24"/>
          <w:szCs w:val="24"/>
        </w:rPr>
        <w:t>GridWise</w:t>
      </w:r>
      <w:r w:rsidRPr="007641DC">
        <w:rPr>
          <w:rFonts w:ascii="Times New Roman" w:hAnsi="Times New Roman" w:cs="Times New Roman"/>
          <w:sz w:val="24"/>
          <w:szCs w:val="24"/>
        </w:rPr>
        <w:t xml:space="preserve"> respectfully request that the Commission expand eligibility to include utilities and other critical infrastructure industries, and that it also revise the technical rules to clean up the 4.9 GHz band and enable the use of wider channels and longer links to help utilities make effective use of the band.</w:t>
      </w:r>
      <w:r w:rsidR="003E49C5" w:rsidRPr="007641DC">
        <w:rPr>
          <w:rFonts w:ascii="Times New Roman" w:hAnsi="Times New Roman" w:cs="Times New Roman"/>
          <w:sz w:val="24"/>
          <w:szCs w:val="24"/>
        </w:rPr>
        <w:t xml:space="preserve"> </w:t>
      </w:r>
      <w:r w:rsidR="005F64F7">
        <w:rPr>
          <w:rFonts w:ascii="Times New Roman" w:hAnsi="Times New Roman" w:cs="Times New Roman"/>
          <w:sz w:val="24"/>
          <w:szCs w:val="24"/>
        </w:rPr>
        <w:t xml:space="preserve"> UTC, EEI, NRECA and </w:t>
      </w:r>
      <w:r w:rsidR="008A4854">
        <w:rPr>
          <w:rFonts w:ascii="Times New Roman" w:hAnsi="Times New Roman" w:cs="Times New Roman"/>
          <w:sz w:val="24"/>
          <w:szCs w:val="24"/>
        </w:rPr>
        <w:t>GridWise</w:t>
      </w:r>
      <w:r w:rsidR="005F64F7">
        <w:rPr>
          <w:rFonts w:ascii="Times New Roman" w:hAnsi="Times New Roman" w:cs="Times New Roman"/>
          <w:sz w:val="24"/>
          <w:szCs w:val="24"/>
        </w:rPr>
        <w:t xml:space="preserve"> emphasize that </w:t>
      </w:r>
      <w:r w:rsidR="00AD5B20">
        <w:rPr>
          <w:rFonts w:ascii="Times New Roman" w:hAnsi="Times New Roman" w:cs="Times New Roman"/>
          <w:sz w:val="24"/>
          <w:szCs w:val="24"/>
        </w:rPr>
        <w:t xml:space="preserve">communications reliability is </w:t>
      </w:r>
      <w:r w:rsidR="00B06ECF">
        <w:rPr>
          <w:rFonts w:ascii="Times New Roman" w:hAnsi="Times New Roman" w:cs="Times New Roman"/>
          <w:sz w:val="24"/>
          <w:szCs w:val="24"/>
        </w:rPr>
        <w:t>essential</w:t>
      </w:r>
      <w:r w:rsidR="00AD5B20">
        <w:rPr>
          <w:rFonts w:ascii="Times New Roman" w:hAnsi="Times New Roman" w:cs="Times New Roman"/>
          <w:sz w:val="24"/>
          <w:szCs w:val="24"/>
        </w:rPr>
        <w:t xml:space="preserve"> for utilities and public safety, and that limiting eligibility to utilities and public safety will serve to protect against interference and congestion from commercial operations that would undermine communications reliability and discourage utility investment and effective use of the band. </w:t>
      </w:r>
      <w:r w:rsidR="000E67A3">
        <w:rPr>
          <w:rFonts w:ascii="Times New Roman" w:hAnsi="Times New Roman" w:cs="Times New Roman"/>
          <w:sz w:val="24"/>
          <w:szCs w:val="24"/>
        </w:rPr>
        <w:t xml:space="preserve">UTC, EEI, NRECA, and </w:t>
      </w:r>
      <w:r w:rsidR="008A4854">
        <w:rPr>
          <w:rFonts w:ascii="Times New Roman" w:hAnsi="Times New Roman" w:cs="Times New Roman"/>
          <w:sz w:val="24"/>
          <w:szCs w:val="24"/>
        </w:rPr>
        <w:t>GridWise</w:t>
      </w:r>
      <w:r w:rsidR="003E49C5" w:rsidRPr="007641DC">
        <w:rPr>
          <w:rFonts w:ascii="Times New Roman" w:hAnsi="Times New Roman" w:cs="Times New Roman"/>
          <w:sz w:val="24"/>
          <w:szCs w:val="24"/>
        </w:rPr>
        <w:t xml:space="preserve"> also reiterate that </w:t>
      </w:r>
      <w:r w:rsidR="00AD5B20">
        <w:rPr>
          <w:rFonts w:ascii="Times New Roman" w:hAnsi="Times New Roman" w:cs="Times New Roman"/>
          <w:sz w:val="24"/>
          <w:szCs w:val="24"/>
        </w:rPr>
        <w:t xml:space="preserve">while access to </w:t>
      </w:r>
      <w:r w:rsidR="003E49C5" w:rsidRPr="007641DC">
        <w:rPr>
          <w:rFonts w:ascii="Times New Roman" w:hAnsi="Times New Roman" w:cs="Times New Roman"/>
          <w:sz w:val="24"/>
          <w:szCs w:val="24"/>
        </w:rPr>
        <w:t xml:space="preserve">the 4.9 GHz band </w:t>
      </w:r>
      <w:r w:rsidR="00AD5B20">
        <w:rPr>
          <w:rFonts w:ascii="Times New Roman" w:hAnsi="Times New Roman" w:cs="Times New Roman"/>
          <w:sz w:val="24"/>
          <w:szCs w:val="24"/>
        </w:rPr>
        <w:t xml:space="preserve">comes at a critical time for the </w:t>
      </w:r>
      <w:r w:rsidR="00592558">
        <w:rPr>
          <w:rFonts w:ascii="Times New Roman" w:hAnsi="Times New Roman" w:cs="Times New Roman"/>
          <w:sz w:val="24"/>
          <w:szCs w:val="24"/>
        </w:rPr>
        <w:t xml:space="preserve">electric </w:t>
      </w:r>
      <w:r w:rsidR="00AD5B20">
        <w:rPr>
          <w:rFonts w:ascii="Times New Roman" w:hAnsi="Times New Roman" w:cs="Times New Roman"/>
          <w:sz w:val="24"/>
          <w:szCs w:val="24"/>
        </w:rPr>
        <w:t xml:space="preserve">industry and would support energy reliability and security, the Commission </w:t>
      </w:r>
      <w:r w:rsidR="003E49C5" w:rsidRPr="007641DC">
        <w:rPr>
          <w:rFonts w:ascii="Times New Roman" w:hAnsi="Times New Roman" w:cs="Times New Roman"/>
          <w:sz w:val="24"/>
          <w:szCs w:val="24"/>
        </w:rPr>
        <w:t>should not consider</w:t>
      </w:r>
      <w:r w:rsidR="00AD5B20">
        <w:rPr>
          <w:rFonts w:ascii="Times New Roman" w:hAnsi="Times New Roman" w:cs="Times New Roman"/>
          <w:sz w:val="24"/>
          <w:szCs w:val="24"/>
        </w:rPr>
        <w:t xml:space="preserve"> the 4.9 GHz band as </w:t>
      </w:r>
      <w:r w:rsidR="003E49C5" w:rsidRPr="007641DC">
        <w:rPr>
          <w:rFonts w:ascii="Times New Roman" w:hAnsi="Times New Roman" w:cs="Times New Roman"/>
          <w:sz w:val="24"/>
          <w:szCs w:val="24"/>
        </w:rPr>
        <w:t xml:space="preserve">a substitute for continued access to the 6 GHz band by utilities.  Access to that band on an interference-free basis will continue to be essential for utilities. </w:t>
      </w:r>
    </w:p>
    <w:p w14:paraId="17E247B8" w14:textId="77777777" w:rsidR="003E49C5" w:rsidRPr="007641DC" w:rsidRDefault="003E49C5" w:rsidP="003E49C5">
      <w:pPr>
        <w:widowControl w:val="0"/>
        <w:autoSpaceDE w:val="0"/>
        <w:autoSpaceDN w:val="0"/>
        <w:adjustRightInd w:val="0"/>
        <w:spacing w:after="0" w:line="480" w:lineRule="auto"/>
        <w:ind w:left="3600" w:firstLine="720"/>
        <w:rPr>
          <w:rFonts w:ascii="Times New Roman" w:eastAsia="Times New Roman" w:hAnsi="Times New Roman" w:cs="Times New Roman"/>
          <w:kern w:val="16"/>
          <w:sz w:val="24"/>
          <w:szCs w:val="24"/>
        </w:rPr>
      </w:pPr>
      <w:r w:rsidRPr="007641DC">
        <w:rPr>
          <w:rFonts w:ascii="Times New Roman" w:eastAsia="Times New Roman" w:hAnsi="Times New Roman" w:cs="Times New Roman"/>
          <w:kern w:val="16"/>
          <w:sz w:val="24"/>
          <w:szCs w:val="24"/>
        </w:rPr>
        <w:t>Respectfully,</w:t>
      </w:r>
    </w:p>
    <w:p w14:paraId="5EE62EEA" w14:textId="77777777" w:rsidR="003E49C5" w:rsidRPr="007641DC" w:rsidRDefault="003E49C5" w:rsidP="00CA20DD">
      <w:pPr>
        <w:tabs>
          <w:tab w:val="left" w:pos="0"/>
        </w:tabs>
        <w:suppressAutoHyphens/>
        <w:spacing w:after="0"/>
        <w:ind w:firstLine="720"/>
        <w:outlineLvl w:val="0"/>
        <w:rPr>
          <w:rFonts w:ascii="Times New Roman" w:eastAsia="Times New Roman" w:hAnsi="Times New Roman" w:cs="Times New Roman"/>
          <w:snapToGrid w:val="0"/>
          <w:kern w:val="28"/>
          <w:sz w:val="24"/>
          <w:szCs w:val="24"/>
        </w:rPr>
      </w:pPr>
      <w:r w:rsidRPr="007641DC">
        <w:rPr>
          <w:rFonts w:ascii="Times New Roman" w:eastAsia="Times New Roman" w:hAnsi="Times New Roman" w:cs="Times New Roman"/>
          <w:kern w:val="16"/>
          <w:sz w:val="24"/>
          <w:szCs w:val="24"/>
        </w:rPr>
        <w:tab/>
      </w:r>
      <w:r w:rsidRPr="007641DC">
        <w:rPr>
          <w:rFonts w:ascii="Times New Roman" w:eastAsia="Times New Roman" w:hAnsi="Times New Roman" w:cs="Times New Roman"/>
          <w:kern w:val="16"/>
          <w:sz w:val="24"/>
          <w:szCs w:val="24"/>
        </w:rPr>
        <w:tab/>
      </w:r>
      <w:r w:rsidRPr="007641DC">
        <w:rPr>
          <w:rFonts w:ascii="Times New Roman" w:eastAsia="Times New Roman" w:hAnsi="Times New Roman" w:cs="Times New Roman"/>
          <w:kern w:val="16"/>
          <w:sz w:val="24"/>
          <w:szCs w:val="24"/>
        </w:rPr>
        <w:tab/>
      </w:r>
      <w:r w:rsidRPr="007641DC">
        <w:rPr>
          <w:rFonts w:ascii="Times New Roman" w:eastAsia="Times New Roman" w:hAnsi="Times New Roman" w:cs="Times New Roman"/>
          <w:kern w:val="16"/>
          <w:sz w:val="24"/>
          <w:szCs w:val="24"/>
        </w:rPr>
        <w:tab/>
      </w:r>
      <w:r w:rsidRPr="007641DC">
        <w:rPr>
          <w:rFonts w:ascii="Times New Roman" w:eastAsia="Times New Roman" w:hAnsi="Times New Roman" w:cs="Times New Roman"/>
          <w:kern w:val="16"/>
          <w:sz w:val="24"/>
          <w:szCs w:val="24"/>
        </w:rPr>
        <w:tab/>
      </w:r>
      <w:bookmarkStart w:id="9" w:name="_Toc395194684"/>
      <w:bookmarkStart w:id="10" w:name="_Toc408842476"/>
      <w:bookmarkStart w:id="11" w:name="_Toc408842989"/>
      <w:bookmarkStart w:id="12" w:name="_Toc408843191"/>
      <w:bookmarkStart w:id="13" w:name="_Toc408843308"/>
      <w:bookmarkStart w:id="14" w:name="_Toc408844135"/>
      <w:bookmarkStart w:id="15" w:name="_Toc424627029"/>
      <w:bookmarkStart w:id="16" w:name="_Toc424651013"/>
      <w:bookmarkStart w:id="17" w:name="_Toc453490208"/>
      <w:r w:rsidRPr="007641DC">
        <w:rPr>
          <w:rFonts w:ascii="Times New Roman" w:eastAsia="Times New Roman" w:hAnsi="Times New Roman" w:cs="Times New Roman"/>
          <w:b/>
          <w:bCs/>
          <w:snapToGrid w:val="0"/>
          <w:kern w:val="28"/>
          <w:sz w:val="24"/>
          <w:szCs w:val="24"/>
        </w:rPr>
        <w:t>Utilities Technology Council</w:t>
      </w:r>
      <w:bookmarkEnd w:id="9"/>
      <w:bookmarkEnd w:id="10"/>
      <w:bookmarkEnd w:id="11"/>
      <w:bookmarkEnd w:id="12"/>
      <w:bookmarkEnd w:id="13"/>
      <w:bookmarkEnd w:id="14"/>
      <w:bookmarkEnd w:id="15"/>
      <w:bookmarkEnd w:id="16"/>
      <w:bookmarkEnd w:id="17"/>
      <w:r w:rsidRPr="007641DC">
        <w:rPr>
          <w:rFonts w:ascii="Times New Roman" w:eastAsia="Times New Roman" w:hAnsi="Times New Roman" w:cs="Times New Roman"/>
          <w:b/>
          <w:bCs/>
          <w:snapToGrid w:val="0"/>
          <w:kern w:val="28"/>
          <w:sz w:val="24"/>
          <w:szCs w:val="24"/>
        </w:rPr>
        <w:t xml:space="preserve"> </w:t>
      </w:r>
      <w:r w:rsidRPr="007641DC">
        <w:rPr>
          <w:rFonts w:ascii="Times New Roman" w:eastAsia="Times New Roman" w:hAnsi="Times New Roman" w:cs="Times New Roman"/>
          <w:snapToGrid w:val="0"/>
          <w:kern w:val="28"/>
          <w:sz w:val="24"/>
          <w:szCs w:val="24"/>
        </w:rPr>
        <w:tab/>
      </w:r>
    </w:p>
    <w:p w14:paraId="3FA2B561" w14:textId="77777777" w:rsidR="003E49C5" w:rsidRPr="007641DC" w:rsidRDefault="003E49C5" w:rsidP="003E49C5">
      <w:pPr>
        <w:widowControl w:val="0"/>
        <w:tabs>
          <w:tab w:val="left" w:pos="7518"/>
        </w:tabs>
        <w:spacing w:after="0" w:line="240" w:lineRule="auto"/>
        <w:ind w:left="3600" w:firstLine="720"/>
        <w:rPr>
          <w:rFonts w:ascii="Times New Roman" w:eastAsia="Times New Roman" w:hAnsi="Times New Roman" w:cs="Times New Roman"/>
          <w:snapToGrid w:val="0"/>
          <w:kern w:val="28"/>
          <w:sz w:val="24"/>
          <w:szCs w:val="24"/>
        </w:rPr>
      </w:pPr>
      <w:r w:rsidRPr="007641DC">
        <w:rPr>
          <w:rFonts w:ascii="Times New Roman" w:eastAsia="Times New Roman" w:hAnsi="Times New Roman" w:cs="Times New Roman"/>
          <w:snapToGrid w:val="0"/>
          <w:kern w:val="28"/>
          <w:sz w:val="24"/>
          <w:szCs w:val="24"/>
        </w:rPr>
        <w:tab/>
      </w:r>
    </w:p>
    <w:p w14:paraId="60151311" w14:textId="77777777" w:rsidR="003E49C5" w:rsidRPr="007641DC" w:rsidRDefault="003E49C5" w:rsidP="003E49C5">
      <w:pPr>
        <w:widowControl w:val="0"/>
        <w:tabs>
          <w:tab w:val="left" w:pos="4320"/>
        </w:tabs>
        <w:spacing w:after="0" w:line="240" w:lineRule="auto"/>
        <w:ind w:left="3600" w:firstLine="720"/>
        <w:rPr>
          <w:rFonts w:ascii="Times New Roman" w:eastAsia="Times New Roman" w:hAnsi="Times New Roman" w:cs="Times New Roman"/>
          <w:snapToGrid w:val="0"/>
          <w:kern w:val="28"/>
          <w:sz w:val="24"/>
          <w:szCs w:val="24"/>
        </w:rPr>
      </w:pPr>
      <w:r w:rsidRPr="007641DC">
        <w:rPr>
          <w:rFonts w:ascii="Times New Roman" w:eastAsia="Times New Roman" w:hAnsi="Times New Roman" w:cs="Times New Roman"/>
          <w:snapToGrid w:val="0"/>
          <w:kern w:val="28"/>
          <w:sz w:val="24"/>
          <w:szCs w:val="24"/>
        </w:rPr>
        <w:t>_</w:t>
      </w:r>
      <w:r w:rsidRPr="007641DC">
        <w:rPr>
          <w:rFonts w:ascii="Times New Roman" w:eastAsia="Times New Roman" w:hAnsi="Times New Roman" w:cs="Times New Roman"/>
          <w:snapToGrid w:val="0"/>
          <w:kern w:val="28"/>
          <w:sz w:val="24"/>
          <w:szCs w:val="24"/>
          <w:u w:val="single"/>
        </w:rPr>
        <w:t>ss</w:t>
      </w:r>
      <w:r w:rsidRPr="007641DC">
        <w:rPr>
          <w:rFonts w:ascii="Times New Roman" w:eastAsia="Times New Roman" w:hAnsi="Times New Roman" w:cs="Times New Roman"/>
          <w:snapToGrid w:val="0"/>
          <w:kern w:val="28"/>
          <w:sz w:val="24"/>
          <w:szCs w:val="24"/>
        </w:rPr>
        <w:t>___________________</w:t>
      </w:r>
    </w:p>
    <w:p w14:paraId="2389624C" w14:textId="77777777" w:rsidR="003E49C5" w:rsidRPr="007641DC" w:rsidRDefault="003E49C5" w:rsidP="003E49C5">
      <w:pPr>
        <w:widowControl w:val="0"/>
        <w:tabs>
          <w:tab w:val="left" w:pos="4320"/>
        </w:tabs>
        <w:spacing w:after="0" w:line="240" w:lineRule="auto"/>
        <w:ind w:left="3600" w:firstLine="720"/>
        <w:rPr>
          <w:rFonts w:ascii="Times New Roman" w:eastAsia="Times New Roman" w:hAnsi="Times New Roman" w:cs="Times New Roman"/>
          <w:snapToGrid w:val="0"/>
          <w:kern w:val="28"/>
          <w:sz w:val="24"/>
          <w:szCs w:val="24"/>
        </w:rPr>
      </w:pPr>
      <w:r w:rsidRPr="007641DC">
        <w:rPr>
          <w:rFonts w:ascii="Times New Roman" w:eastAsia="Times New Roman" w:hAnsi="Times New Roman" w:cs="Times New Roman"/>
          <w:snapToGrid w:val="0"/>
          <w:kern w:val="28"/>
          <w:sz w:val="24"/>
          <w:szCs w:val="24"/>
        </w:rPr>
        <w:t xml:space="preserve">Brett Kilbourne </w:t>
      </w:r>
    </w:p>
    <w:p w14:paraId="688CBF65" w14:textId="77777777" w:rsidR="003E49C5" w:rsidRPr="007641DC" w:rsidRDefault="003E49C5" w:rsidP="003E49C5">
      <w:pPr>
        <w:widowControl w:val="0"/>
        <w:tabs>
          <w:tab w:val="left" w:pos="4320"/>
        </w:tabs>
        <w:spacing w:after="0" w:line="240" w:lineRule="auto"/>
        <w:ind w:left="3600" w:firstLine="720"/>
        <w:rPr>
          <w:rFonts w:ascii="Times New Roman" w:eastAsia="Times New Roman" w:hAnsi="Times New Roman" w:cs="Times New Roman"/>
          <w:snapToGrid w:val="0"/>
          <w:kern w:val="28"/>
          <w:sz w:val="24"/>
          <w:szCs w:val="24"/>
        </w:rPr>
      </w:pPr>
      <w:r w:rsidRPr="007641DC">
        <w:rPr>
          <w:rFonts w:ascii="Times New Roman" w:eastAsia="Times New Roman" w:hAnsi="Times New Roman" w:cs="Times New Roman"/>
          <w:snapToGrid w:val="0"/>
          <w:kern w:val="28"/>
          <w:sz w:val="24"/>
          <w:szCs w:val="24"/>
        </w:rPr>
        <w:t>Vice President Policy and General Counsel</w:t>
      </w:r>
    </w:p>
    <w:p w14:paraId="7A9771F6" w14:textId="77777777" w:rsidR="003E49C5" w:rsidRPr="007641DC" w:rsidRDefault="003E49C5" w:rsidP="003E49C5">
      <w:pPr>
        <w:widowControl w:val="0"/>
        <w:tabs>
          <w:tab w:val="left" w:pos="4320"/>
        </w:tabs>
        <w:spacing w:after="0" w:line="240" w:lineRule="auto"/>
        <w:ind w:left="3600" w:firstLine="720"/>
        <w:rPr>
          <w:rFonts w:ascii="Times New Roman" w:eastAsia="Times New Roman" w:hAnsi="Times New Roman" w:cs="Times New Roman"/>
          <w:snapToGrid w:val="0"/>
          <w:kern w:val="28"/>
          <w:sz w:val="24"/>
          <w:szCs w:val="24"/>
        </w:rPr>
      </w:pPr>
      <w:r w:rsidRPr="007641DC">
        <w:rPr>
          <w:rFonts w:ascii="Times New Roman" w:eastAsia="Times New Roman" w:hAnsi="Times New Roman" w:cs="Times New Roman"/>
          <w:snapToGrid w:val="0"/>
          <w:kern w:val="28"/>
          <w:sz w:val="24"/>
          <w:szCs w:val="24"/>
        </w:rPr>
        <w:t>Utilities Technology Council</w:t>
      </w:r>
    </w:p>
    <w:p w14:paraId="1EFBD644" w14:textId="77777777" w:rsidR="003E49C5" w:rsidRPr="007641DC" w:rsidRDefault="003E49C5" w:rsidP="003E49C5">
      <w:pPr>
        <w:widowControl w:val="0"/>
        <w:tabs>
          <w:tab w:val="left" w:pos="4320"/>
        </w:tabs>
        <w:spacing w:after="0" w:line="240" w:lineRule="auto"/>
        <w:ind w:left="3600" w:firstLine="720"/>
        <w:rPr>
          <w:rFonts w:ascii="Times New Roman" w:eastAsia="Times New Roman" w:hAnsi="Times New Roman" w:cs="Times New Roman"/>
          <w:snapToGrid w:val="0"/>
          <w:kern w:val="28"/>
          <w:sz w:val="24"/>
          <w:szCs w:val="24"/>
        </w:rPr>
      </w:pPr>
      <w:r w:rsidRPr="007641DC">
        <w:rPr>
          <w:rFonts w:ascii="Times New Roman" w:eastAsia="Times New Roman" w:hAnsi="Times New Roman" w:cs="Times New Roman"/>
          <w:snapToGrid w:val="0"/>
          <w:kern w:val="28"/>
          <w:sz w:val="24"/>
          <w:szCs w:val="24"/>
        </w:rPr>
        <w:t>1129 20</w:t>
      </w:r>
      <w:r w:rsidRPr="007641DC">
        <w:rPr>
          <w:rFonts w:ascii="Times New Roman" w:eastAsia="Times New Roman" w:hAnsi="Times New Roman" w:cs="Times New Roman"/>
          <w:snapToGrid w:val="0"/>
          <w:kern w:val="28"/>
          <w:sz w:val="24"/>
          <w:szCs w:val="24"/>
          <w:vertAlign w:val="superscript"/>
        </w:rPr>
        <w:t>th</w:t>
      </w:r>
      <w:r w:rsidRPr="007641DC">
        <w:rPr>
          <w:rFonts w:ascii="Times New Roman" w:eastAsia="Times New Roman" w:hAnsi="Times New Roman" w:cs="Times New Roman"/>
          <w:snapToGrid w:val="0"/>
          <w:kern w:val="28"/>
          <w:sz w:val="24"/>
          <w:szCs w:val="24"/>
        </w:rPr>
        <w:t xml:space="preserve"> Street NW</w:t>
      </w:r>
    </w:p>
    <w:p w14:paraId="3E57B7C2" w14:textId="77777777" w:rsidR="003E49C5" w:rsidRPr="007641DC" w:rsidRDefault="003E49C5" w:rsidP="003E49C5">
      <w:pPr>
        <w:widowControl w:val="0"/>
        <w:tabs>
          <w:tab w:val="left" w:pos="4320"/>
        </w:tabs>
        <w:spacing w:after="0" w:line="240" w:lineRule="auto"/>
        <w:ind w:left="3600" w:firstLine="720"/>
        <w:rPr>
          <w:rFonts w:ascii="Times New Roman" w:eastAsia="Times New Roman" w:hAnsi="Times New Roman" w:cs="Times New Roman"/>
          <w:snapToGrid w:val="0"/>
          <w:kern w:val="28"/>
          <w:sz w:val="24"/>
          <w:szCs w:val="24"/>
        </w:rPr>
      </w:pPr>
      <w:r w:rsidRPr="007641DC">
        <w:rPr>
          <w:rFonts w:ascii="Times New Roman" w:eastAsia="Times New Roman" w:hAnsi="Times New Roman" w:cs="Times New Roman"/>
          <w:snapToGrid w:val="0"/>
          <w:kern w:val="28"/>
          <w:sz w:val="24"/>
          <w:szCs w:val="24"/>
        </w:rPr>
        <w:t>Suite 350</w:t>
      </w:r>
    </w:p>
    <w:p w14:paraId="46316B23" w14:textId="77777777" w:rsidR="003E49C5" w:rsidRPr="007641DC" w:rsidRDefault="003E49C5" w:rsidP="003E49C5">
      <w:pPr>
        <w:widowControl w:val="0"/>
        <w:tabs>
          <w:tab w:val="left" w:pos="4320"/>
        </w:tabs>
        <w:spacing w:after="0" w:line="240" w:lineRule="auto"/>
        <w:ind w:left="3600" w:firstLine="720"/>
        <w:rPr>
          <w:rFonts w:ascii="Times New Roman" w:eastAsia="Times New Roman" w:hAnsi="Times New Roman" w:cs="Times New Roman"/>
          <w:snapToGrid w:val="0"/>
          <w:kern w:val="28"/>
          <w:sz w:val="24"/>
          <w:szCs w:val="24"/>
        </w:rPr>
      </w:pPr>
      <w:r w:rsidRPr="007641DC">
        <w:rPr>
          <w:rFonts w:ascii="Times New Roman" w:eastAsia="Times New Roman" w:hAnsi="Times New Roman" w:cs="Times New Roman"/>
          <w:snapToGrid w:val="0"/>
          <w:kern w:val="28"/>
          <w:sz w:val="24"/>
          <w:szCs w:val="24"/>
        </w:rPr>
        <w:t>Washington, DC 20036</w:t>
      </w:r>
    </w:p>
    <w:p w14:paraId="70E7F980" w14:textId="29B27937" w:rsidR="003E49C5" w:rsidRDefault="003E49C5" w:rsidP="003E49C5">
      <w:pPr>
        <w:widowControl w:val="0"/>
        <w:spacing w:after="0" w:line="480" w:lineRule="auto"/>
        <w:ind w:left="3600" w:firstLine="720"/>
        <w:rPr>
          <w:rFonts w:ascii="Times New Roman" w:eastAsia="Times New Roman" w:hAnsi="Times New Roman" w:cs="Times New Roman"/>
          <w:snapToGrid w:val="0"/>
          <w:kern w:val="28"/>
          <w:sz w:val="24"/>
          <w:szCs w:val="24"/>
        </w:rPr>
      </w:pPr>
      <w:r w:rsidRPr="007641DC">
        <w:rPr>
          <w:rFonts w:ascii="Times New Roman" w:eastAsia="Times New Roman" w:hAnsi="Times New Roman" w:cs="Times New Roman"/>
          <w:snapToGrid w:val="0"/>
          <w:kern w:val="28"/>
          <w:sz w:val="24"/>
          <w:szCs w:val="24"/>
        </w:rPr>
        <w:t>202-872-0030</w:t>
      </w:r>
    </w:p>
    <w:p w14:paraId="42B3348E" w14:textId="2CAD285E" w:rsidR="00071BFA" w:rsidRDefault="00071BFA" w:rsidP="003E49C5">
      <w:pPr>
        <w:widowControl w:val="0"/>
        <w:spacing w:after="0" w:line="480" w:lineRule="auto"/>
        <w:ind w:left="3600" w:firstLine="720"/>
        <w:rPr>
          <w:rFonts w:ascii="Times New Roman" w:eastAsia="Times New Roman" w:hAnsi="Times New Roman" w:cs="Times New Roman"/>
          <w:snapToGrid w:val="0"/>
          <w:kern w:val="28"/>
          <w:sz w:val="24"/>
          <w:szCs w:val="24"/>
        </w:rPr>
      </w:pPr>
    </w:p>
    <w:p w14:paraId="09F26EA0" w14:textId="77777777" w:rsidR="00FF4114" w:rsidRDefault="00FF4114" w:rsidP="003E49C5">
      <w:pPr>
        <w:widowControl w:val="0"/>
        <w:spacing w:after="0" w:line="480" w:lineRule="auto"/>
        <w:ind w:left="3600" w:firstLine="720"/>
        <w:rPr>
          <w:rFonts w:ascii="Times New Roman" w:eastAsia="Times New Roman" w:hAnsi="Times New Roman" w:cs="Times New Roman"/>
          <w:snapToGrid w:val="0"/>
          <w:kern w:val="28"/>
          <w:sz w:val="24"/>
          <w:szCs w:val="24"/>
        </w:rPr>
      </w:pPr>
    </w:p>
    <w:p w14:paraId="1CDE20A4" w14:textId="77777777" w:rsidR="00CA20DD" w:rsidRDefault="00CA20DD" w:rsidP="003E49C5">
      <w:pPr>
        <w:widowControl w:val="0"/>
        <w:spacing w:after="0" w:line="480" w:lineRule="auto"/>
        <w:ind w:left="3600" w:firstLine="720"/>
        <w:rPr>
          <w:rFonts w:ascii="Times New Roman" w:eastAsia="Times New Roman" w:hAnsi="Times New Roman" w:cs="Times New Roman"/>
          <w:snapToGrid w:val="0"/>
          <w:kern w:val="28"/>
          <w:sz w:val="24"/>
          <w:szCs w:val="24"/>
        </w:rPr>
      </w:pPr>
    </w:p>
    <w:p w14:paraId="6F99962C" w14:textId="12C13FFD" w:rsidR="000B6572" w:rsidRPr="00CA20DD" w:rsidRDefault="000B6572" w:rsidP="00CA20DD">
      <w:pPr>
        <w:ind w:left="4320"/>
        <w:rPr>
          <w:rFonts w:ascii="Times New Roman" w:hAnsi="Times New Roman" w:cs="Times New Roman"/>
          <w:b/>
        </w:rPr>
      </w:pPr>
      <w:r w:rsidRPr="005572C7">
        <w:rPr>
          <w:rFonts w:ascii="Times New Roman" w:hAnsi="Times New Roman" w:cs="Times New Roman"/>
          <w:b/>
        </w:rPr>
        <w:lastRenderedPageBreak/>
        <w:t>Edison Electric Institute</w:t>
      </w:r>
    </w:p>
    <w:p w14:paraId="7E618533" w14:textId="7ADC46EB" w:rsidR="00071BFA" w:rsidRDefault="00071BFA" w:rsidP="003E49C5">
      <w:pPr>
        <w:widowControl w:val="0"/>
        <w:spacing w:after="0" w:line="480" w:lineRule="auto"/>
        <w:ind w:left="3600" w:firstLine="720"/>
        <w:rPr>
          <w:rFonts w:ascii="Times New Roman" w:eastAsia="Times New Roman" w:hAnsi="Times New Roman" w:cs="Times New Roman"/>
          <w:snapToGrid w:val="0"/>
          <w:kern w:val="28"/>
          <w:sz w:val="24"/>
          <w:szCs w:val="24"/>
        </w:rPr>
      </w:pPr>
      <w:r>
        <w:rPr>
          <w:rFonts w:ascii="Times New Roman" w:eastAsia="Times New Roman" w:hAnsi="Times New Roman" w:cs="Times New Roman"/>
          <w:snapToGrid w:val="0"/>
          <w:kern w:val="28"/>
          <w:sz w:val="24"/>
          <w:szCs w:val="24"/>
        </w:rPr>
        <w:t>__</w:t>
      </w:r>
      <w:r w:rsidRPr="005572C7">
        <w:rPr>
          <w:rFonts w:ascii="Times New Roman" w:eastAsia="Times New Roman" w:hAnsi="Times New Roman" w:cs="Times New Roman"/>
          <w:snapToGrid w:val="0"/>
          <w:kern w:val="28"/>
          <w:sz w:val="24"/>
          <w:szCs w:val="24"/>
          <w:u w:val="single"/>
        </w:rPr>
        <w:t>ss</w:t>
      </w:r>
      <w:r>
        <w:rPr>
          <w:rFonts w:ascii="Times New Roman" w:eastAsia="Times New Roman" w:hAnsi="Times New Roman" w:cs="Times New Roman"/>
          <w:snapToGrid w:val="0"/>
          <w:kern w:val="28"/>
          <w:sz w:val="24"/>
          <w:szCs w:val="24"/>
        </w:rPr>
        <w:t>_____________________</w:t>
      </w:r>
    </w:p>
    <w:p w14:paraId="3DA9028C" w14:textId="77777777" w:rsidR="00071BFA" w:rsidRPr="005572C7" w:rsidRDefault="00071BFA" w:rsidP="005572C7">
      <w:pPr>
        <w:spacing w:after="0"/>
        <w:ind w:left="4320"/>
        <w:rPr>
          <w:rFonts w:ascii="Times New Roman" w:hAnsi="Times New Roman" w:cs="Times New Roman"/>
        </w:rPr>
      </w:pPr>
      <w:r w:rsidRPr="00692E86">
        <w:rPr>
          <w:rFonts w:ascii="Times New Roman" w:hAnsi="Times New Roman" w:cs="Times New Roman"/>
        </w:rPr>
        <w:t>Aryeh B. Fishman</w:t>
      </w:r>
    </w:p>
    <w:p w14:paraId="17D37F44" w14:textId="77777777" w:rsidR="00071BFA" w:rsidRPr="00692E86" w:rsidRDefault="00071BFA" w:rsidP="005572C7">
      <w:pPr>
        <w:spacing w:after="0"/>
        <w:ind w:left="4320"/>
        <w:rPr>
          <w:rFonts w:ascii="Times New Roman" w:hAnsi="Times New Roman" w:cs="Times New Roman"/>
        </w:rPr>
      </w:pPr>
      <w:r w:rsidRPr="00692E86">
        <w:rPr>
          <w:rFonts w:ascii="Times New Roman" w:hAnsi="Times New Roman" w:cs="Times New Roman"/>
        </w:rPr>
        <w:t>Associate General Counsel, Regulatory Legal Affairs</w:t>
      </w:r>
    </w:p>
    <w:p w14:paraId="27C61558" w14:textId="25433FEC" w:rsidR="00071BFA" w:rsidRPr="00692E86" w:rsidRDefault="00071BFA" w:rsidP="00071BFA">
      <w:pPr>
        <w:spacing w:after="0"/>
        <w:ind w:left="4320"/>
        <w:rPr>
          <w:rFonts w:ascii="Times New Roman" w:hAnsi="Times New Roman" w:cs="Times New Roman"/>
        </w:rPr>
      </w:pPr>
      <w:r w:rsidRPr="00692E86">
        <w:rPr>
          <w:rFonts w:ascii="Times New Roman" w:hAnsi="Times New Roman" w:cs="Times New Roman"/>
        </w:rPr>
        <w:t>Edison Electric Institute</w:t>
      </w:r>
    </w:p>
    <w:p w14:paraId="1FF80EA9" w14:textId="6120B80A" w:rsidR="000B6572" w:rsidRPr="00692E86" w:rsidRDefault="000B6572" w:rsidP="005572C7">
      <w:pPr>
        <w:spacing w:after="0"/>
        <w:ind w:left="4320"/>
        <w:rPr>
          <w:rFonts w:ascii="Times New Roman" w:hAnsi="Times New Roman" w:cs="Times New Roman"/>
        </w:rPr>
      </w:pPr>
      <w:r w:rsidRPr="005572C7">
        <w:rPr>
          <w:rFonts w:ascii="Times New Roman" w:hAnsi="Times New Roman" w:cs="Times New Roman"/>
          <w:color w:val="000000"/>
        </w:rPr>
        <w:t>701 Pennsylvania Avenue, N.W.</w:t>
      </w:r>
    </w:p>
    <w:p w14:paraId="752D88F0" w14:textId="77777777" w:rsidR="00071BFA" w:rsidRPr="00692E86" w:rsidRDefault="00071BFA" w:rsidP="005572C7">
      <w:pPr>
        <w:spacing w:after="0"/>
        <w:ind w:left="4320"/>
        <w:rPr>
          <w:rFonts w:ascii="Times New Roman" w:hAnsi="Times New Roman" w:cs="Times New Roman"/>
        </w:rPr>
      </w:pPr>
      <w:r w:rsidRPr="00692E86">
        <w:rPr>
          <w:rFonts w:ascii="Times New Roman" w:hAnsi="Times New Roman" w:cs="Times New Roman"/>
        </w:rPr>
        <w:t>Washington, D.C. 20004</w:t>
      </w:r>
    </w:p>
    <w:p w14:paraId="6EEB5353" w14:textId="77777777" w:rsidR="00071BFA" w:rsidRPr="00692E86" w:rsidRDefault="00071BFA" w:rsidP="005572C7">
      <w:pPr>
        <w:spacing w:after="0"/>
        <w:ind w:left="4320"/>
        <w:rPr>
          <w:rFonts w:ascii="Times New Roman" w:hAnsi="Times New Roman" w:cs="Times New Roman"/>
        </w:rPr>
      </w:pPr>
      <w:r w:rsidRPr="00692E86">
        <w:rPr>
          <w:rFonts w:ascii="Times New Roman" w:hAnsi="Times New Roman" w:cs="Times New Roman"/>
        </w:rPr>
        <w:t>(202) 508-5000</w:t>
      </w:r>
    </w:p>
    <w:p w14:paraId="0C93E467" w14:textId="77777777" w:rsidR="00CA20DD" w:rsidRDefault="00CA20DD" w:rsidP="00CA20DD">
      <w:pPr>
        <w:ind w:left="4320"/>
        <w:rPr>
          <w:rFonts w:ascii="Times New Roman" w:hAnsi="Times New Roman" w:cs="Times New Roman"/>
          <w:b/>
        </w:rPr>
      </w:pPr>
    </w:p>
    <w:p w14:paraId="5B0BCF1B" w14:textId="007B12FB" w:rsidR="00071BFA" w:rsidRPr="005572C7" w:rsidRDefault="00071BFA" w:rsidP="00071BFA">
      <w:pPr>
        <w:ind w:left="4320"/>
        <w:rPr>
          <w:rFonts w:ascii="Times New Roman" w:hAnsi="Times New Roman" w:cs="Times New Roman"/>
          <w:b/>
        </w:rPr>
      </w:pPr>
      <w:r w:rsidRPr="005572C7">
        <w:rPr>
          <w:rFonts w:ascii="Times New Roman" w:hAnsi="Times New Roman" w:cs="Times New Roman"/>
          <w:b/>
        </w:rPr>
        <w:t>National Rural Electric Cooperative Association</w:t>
      </w:r>
    </w:p>
    <w:p w14:paraId="58D6BEB1" w14:textId="1F83D072" w:rsidR="00071BFA" w:rsidRPr="005572C7" w:rsidRDefault="00071BFA" w:rsidP="005572C7">
      <w:pPr>
        <w:ind w:left="4320"/>
        <w:rPr>
          <w:rFonts w:ascii="Times New Roman" w:hAnsi="Times New Roman" w:cs="Times New Roman"/>
        </w:rPr>
      </w:pPr>
      <w:r w:rsidRPr="005572C7">
        <w:rPr>
          <w:rFonts w:ascii="Times New Roman" w:hAnsi="Times New Roman" w:cs="Times New Roman"/>
        </w:rPr>
        <w:t>_</w:t>
      </w:r>
      <w:r w:rsidRPr="005572C7">
        <w:rPr>
          <w:rFonts w:ascii="Times New Roman" w:hAnsi="Times New Roman" w:cs="Times New Roman"/>
          <w:u w:val="single"/>
        </w:rPr>
        <w:t>ss</w:t>
      </w:r>
      <w:r w:rsidRPr="005572C7">
        <w:rPr>
          <w:rFonts w:ascii="Times New Roman" w:hAnsi="Times New Roman" w:cs="Times New Roman"/>
        </w:rPr>
        <w:t>_______________________</w:t>
      </w:r>
    </w:p>
    <w:p w14:paraId="56761140" w14:textId="09068AE9" w:rsidR="00071BFA" w:rsidRPr="005572C7" w:rsidRDefault="00071BFA" w:rsidP="005572C7">
      <w:pPr>
        <w:spacing w:after="0"/>
        <w:ind w:left="4320"/>
        <w:rPr>
          <w:rFonts w:ascii="Times New Roman" w:hAnsi="Times New Roman" w:cs="Times New Roman"/>
        </w:rPr>
      </w:pPr>
      <w:r w:rsidRPr="005572C7">
        <w:rPr>
          <w:rFonts w:ascii="Times New Roman" w:hAnsi="Times New Roman" w:cs="Times New Roman"/>
        </w:rPr>
        <w:t>Brian O’Hara</w:t>
      </w:r>
    </w:p>
    <w:p w14:paraId="0A80B0D3" w14:textId="77777777" w:rsidR="00071BFA" w:rsidRPr="005572C7" w:rsidRDefault="00071BFA" w:rsidP="005572C7">
      <w:pPr>
        <w:spacing w:after="0"/>
        <w:ind w:left="4320"/>
        <w:rPr>
          <w:rFonts w:ascii="Times New Roman" w:hAnsi="Times New Roman" w:cs="Times New Roman"/>
        </w:rPr>
      </w:pPr>
      <w:r w:rsidRPr="005572C7">
        <w:rPr>
          <w:rFonts w:ascii="Times New Roman" w:hAnsi="Times New Roman" w:cs="Times New Roman"/>
        </w:rPr>
        <w:t>Senior Director Regulatory Issues – Telecom &amp; Broadband</w:t>
      </w:r>
    </w:p>
    <w:p w14:paraId="060C49B3" w14:textId="59D71AB6" w:rsidR="00071BFA" w:rsidRPr="005572C7" w:rsidRDefault="00071BFA" w:rsidP="005572C7">
      <w:pPr>
        <w:spacing w:after="0"/>
        <w:ind w:left="4320"/>
        <w:rPr>
          <w:rFonts w:ascii="Times New Roman" w:hAnsi="Times New Roman" w:cs="Times New Roman"/>
        </w:rPr>
      </w:pPr>
      <w:r w:rsidRPr="005572C7">
        <w:rPr>
          <w:rFonts w:ascii="Times New Roman" w:hAnsi="Times New Roman" w:cs="Times New Roman"/>
        </w:rPr>
        <w:t xml:space="preserve">National Rural Electric Cooperative Association </w:t>
      </w:r>
    </w:p>
    <w:p w14:paraId="2E2056E6" w14:textId="77777777" w:rsidR="00071BFA" w:rsidRDefault="00071BFA" w:rsidP="00071BFA">
      <w:pPr>
        <w:spacing w:after="0"/>
        <w:ind w:left="4320"/>
        <w:rPr>
          <w:rFonts w:ascii="Times New Roman" w:hAnsi="Times New Roman" w:cs="Times New Roman"/>
        </w:rPr>
      </w:pPr>
      <w:r w:rsidRPr="005572C7">
        <w:rPr>
          <w:rFonts w:ascii="Times New Roman" w:hAnsi="Times New Roman" w:cs="Times New Roman"/>
        </w:rPr>
        <w:t xml:space="preserve">4301 Wilson Blvd. </w:t>
      </w:r>
    </w:p>
    <w:p w14:paraId="2074109A" w14:textId="2C28A3CA" w:rsidR="00071BFA" w:rsidRPr="005572C7" w:rsidRDefault="00071BFA" w:rsidP="005572C7">
      <w:pPr>
        <w:spacing w:after="0"/>
        <w:ind w:left="4320"/>
        <w:rPr>
          <w:rFonts w:ascii="Times New Roman" w:hAnsi="Times New Roman" w:cs="Times New Roman"/>
        </w:rPr>
      </w:pPr>
      <w:r w:rsidRPr="005572C7">
        <w:rPr>
          <w:rFonts w:ascii="Times New Roman" w:hAnsi="Times New Roman" w:cs="Times New Roman"/>
        </w:rPr>
        <w:t>Arlington, VA 22203</w:t>
      </w:r>
    </w:p>
    <w:p w14:paraId="1FAD9CBE" w14:textId="05BB8093" w:rsidR="00071BFA" w:rsidRDefault="00071BFA" w:rsidP="00071BFA">
      <w:pPr>
        <w:ind w:left="4320"/>
        <w:rPr>
          <w:rFonts w:ascii="Times New Roman" w:hAnsi="Times New Roman" w:cs="Times New Roman"/>
        </w:rPr>
      </w:pPr>
      <w:r w:rsidRPr="005572C7">
        <w:rPr>
          <w:rFonts w:ascii="Times New Roman" w:hAnsi="Times New Roman" w:cs="Times New Roman"/>
        </w:rPr>
        <w:t xml:space="preserve">703-907-5798 </w:t>
      </w:r>
    </w:p>
    <w:p w14:paraId="01BA03FC" w14:textId="77777777" w:rsidR="00CA20DD" w:rsidRDefault="00CA20DD" w:rsidP="000B6572">
      <w:pPr>
        <w:widowControl w:val="0"/>
        <w:spacing w:after="0" w:line="240" w:lineRule="auto"/>
        <w:ind w:left="3600" w:firstLine="720"/>
        <w:rPr>
          <w:rFonts w:ascii="Times New Roman" w:eastAsia="Times New Roman" w:hAnsi="Times New Roman" w:cs="Times New Roman"/>
          <w:b/>
          <w:snapToGrid w:val="0"/>
          <w:kern w:val="28"/>
        </w:rPr>
      </w:pPr>
    </w:p>
    <w:p w14:paraId="413A4E21" w14:textId="42ACFEDC" w:rsidR="000B6572" w:rsidRPr="005572C7" w:rsidRDefault="000B6572" w:rsidP="000B6572">
      <w:pPr>
        <w:widowControl w:val="0"/>
        <w:spacing w:after="0" w:line="240" w:lineRule="auto"/>
        <w:ind w:left="3600" w:firstLine="720"/>
        <w:rPr>
          <w:rFonts w:ascii="Times New Roman" w:eastAsia="Times New Roman" w:hAnsi="Times New Roman" w:cs="Times New Roman"/>
          <w:b/>
          <w:snapToGrid w:val="0"/>
          <w:kern w:val="28"/>
        </w:rPr>
      </w:pPr>
      <w:r w:rsidRPr="005572C7">
        <w:rPr>
          <w:rFonts w:ascii="Times New Roman" w:eastAsia="Times New Roman" w:hAnsi="Times New Roman" w:cs="Times New Roman"/>
          <w:b/>
          <w:snapToGrid w:val="0"/>
          <w:kern w:val="28"/>
        </w:rPr>
        <w:t>GridWise Alliance</w:t>
      </w:r>
    </w:p>
    <w:p w14:paraId="172E82C4" w14:textId="77777777" w:rsidR="000B6572" w:rsidRDefault="000B6572" w:rsidP="000B6572">
      <w:pPr>
        <w:widowControl w:val="0"/>
        <w:spacing w:after="0" w:line="240" w:lineRule="auto"/>
        <w:ind w:left="3600" w:firstLine="720"/>
        <w:rPr>
          <w:rFonts w:ascii="Times New Roman" w:eastAsia="Times New Roman" w:hAnsi="Times New Roman" w:cs="Times New Roman"/>
          <w:snapToGrid w:val="0"/>
          <w:kern w:val="28"/>
          <w:sz w:val="24"/>
          <w:szCs w:val="24"/>
        </w:rPr>
      </w:pPr>
    </w:p>
    <w:p w14:paraId="75CAB859" w14:textId="77777777" w:rsidR="000B6572" w:rsidRPr="00F82EB8" w:rsidRDefault="000B6572" w:rsidP="000B6572">
      <w:pPr>
        <w:ind w:left="4320"/>
        <w:rPr>
          <w:rFonts w:ascii="Times New Roman" w:hAnsi="Times New Roman" w:cs="Times New Roman"/>
        </w:rPr>
      </w:pPr>
      <w:r w:rsidRPr="00F82EB8">
        <w:rPr>
          <w:rFonts w:ascii="Times New Roman" w:hAnsi="Times New Roman" w:cs="Times New Roman"/>
        </w:rPr>
        <w:t>_</w:t>
      </w:r>
      <w:r w:rsidRPr="00F82EB8">
        <w:rPr>
          <w:rFonts w:ascii="Times New Roman" w:hAnsi="Times New Roman" w:cs="Times New Roman"/>
          <w:u w:val="single"/>
        </w:rPr>
        <w:t>ss</w:t>
      </w:r>
      <w:r w:rsidRPr="00F82EB8">
        <w:rPr>
          <w:rFonts w:ascii="Times New Roman" w:hAnsi="Times New Roman" w:cs="Times New Roman"/>
        </w:rPr>
        <w:t>_______________________</w:t>
      </w:r>
    </w:p>
    <w:p w14:paraId="640C7A2F" w14:textId="395F66C9" w:rsidR="000B6572" w:rsidRDefault="000B6572" w:rsidP="000B6572">
      <w:pPr>
        <w:widowControl w:val="0"/>
        <w:spacing w:after="0" w:line="240" w:lineRule="auto"/>
        <w:ind w:left="3600" w:firstLine="720"/>
        <w:rPr>
          <w:rFonts w:ascii="Times New Roman" w:eastAsia="Times New Roman" w:hAnsi="Times New Roman" w:cs="Times New Roman"/>
          <w:snapToGrid w:val="0"/>
          <w:kern w:val="28"/>
          <w:sz w:val="24"/>
          <w:szCs w:val="24"/>
        </w:rPr>
      </w:pPr>
      <w:r>
        <w:rPr>
          <w:rFonts w:ascii="Times New Roman" w:eastAsia="Times New Roman" w:hAnsi="Times New Roman" w:cs="Times New Roman"/>
          <w:snapToGrid w:val="0"/>
          <w:kern w:val="28"/>
          <w:sz w:val="24"/>
          <w:szCs w:val="24"/>
        </w:rPr>
        <w:t>Steven G. Hauser</w:t>
      </w:r>
    </w:p>
    <w:p w14:paraId="4DB84D2B" w14:textId="77777777" w:rsidR="000B6572" w:rsidRDefault="000B6572" w:rsidP="000B6572">
      <w:pPr>
        <w:widowControl w:val="0"/>
        <w:spacing w:after="0" w:line="240" w:lineRule="auto"/>
        <w:ind w:left="3600" w:firstLine="720"/>
        <w:rPr>
          <w:rFonts w:ascii="Times New Roman" w:eastAsia="Times New Roman" w:hAnsi="Times New Roman" w:cs="Times New Roman"/>
          <w:snapToGrid w:val="0"/>
          <w:kern w:val="28"/>
          <w:sz w:val="24"/>
          <w:szCs w:val="24"/>
        </w:rPr>
      </w:pPr>
      <w:r>
        <w:rPr>
          <w:rFonts w:ascii="Times New Roman" w:eastAsia="Times New Roman" w:hAnsi="Times New Roman" w:cs="Times New Roman"/>
          <w:snapToGrid w:val="0"/>
          <w:kern w:val="28"/>
          <w:sz w:val="24"/>
          <w:szCs w:val="24"/>
        </w:rPr>
        <w:t>CEO</w:t>
      </w:r>
    </w:p>
    <w:p w14:paraId="32753A45" w14:textId="77777777" w:rsidR="000B6572" w:rsidRDefault="000B6572" w:rsidP="000B6572">
      <w:pPr>
        <w:widowControl w:val="0"/>
        <w:spacing w:after="0" w:line="240" w:lineRule="auto"/>
        <w:ind w:left="3600" w:firstLine="720"/>
        <w:rPr>
          <w:rFonts w:ascii="Times New Roman" w:eastAsia="Times New Roman" w:hAnsi="Times New Roman" w:cs="Times New Roman"/>
          <w:snapToGrid w:val="0"/>
          <w:kern w:val="28"/>
          <w:sz w:val="24"/>
          <w:szCs w:val="24"/>
        </w:rPr>
      </w:pPr>
      <w:r>
        <w:rPr>
          <w:rFonts w:ascii="Times New Roman" w:eastAsia="Times New Roman" w:hAnsi="Times New Roman" w:cs="Times New Roman"/>
          <w:snapToGrid w:val="0"/>
          <w:kern w:val="28"/>
          <w:sz w:val="24"/>
          <w:szCs w:val="24"/>
        </w:rPr>
        <w:t>GridWise Alliance</w:t>
      </w:r>
    </w:p>
    <w:p w14:paraId="56494620" w14:textId="77777777" w:rsidR="000B6572" w:rsidRDefault="000B6572" w:rsidP="000B6572">
      <w:pPr>
        <w:widowControl w:val="0"/>
        <w:spacing w:after="0" w:line="240" w:lineRule="auto"/>
        <w:ind w:left="3600" w:firstLine="720"/>
        <w:rPr>
          <w:rFonts w:ascii="Times New Roman" w:eastAsia="Times New Roman" w:hAnsi="Times New Roman" w:cs="Times New Roman"/>
          <w:snapToGrid w:val="0"/>
          <w:kern w:val="28"/>
          <w:sz w:val="24"/>
          <w:szCs w:val="24"/>
        </w:rPr>
      </w:pPr>
      <w:r>
        <w:rPr>
          <w:rFonts w:ascii="Times New Roman" w:eastAsia="Times New Roman" w:hAnsi="Times New Roman" w:cs="Times New Roman"/>
          <w:snapToGrid w:val="0"/>
          <w:kern w:val="28"/>
          <w:sz w:val="24"/>
          <w:szCs w:val="24"/>
        </w:rPr>
        <w:t>1800 M Street, NW</w:t>
      </w:r>
    </w:p>
    <w:p w14:paraId="54142A64" w14:textId="77777777" w:rsidR="000B6572" w:rsidRDefault="000B6572" w:rsidP="000B6572">
      <w:pPr>
        <w:widowControl w:val="0"/>
        <w:spacing w:after="0" w:line="240" w:lineRule="auto"/>
        <w:ind w:left="3600" w:firstLine="720"/>
        <w:rPr>
          <w:rFonts w:ascii="Times New Roman" w:eastAsia="Times New Roman" w:hAnsi="Times New Roman" w:cs="Times New Roman"/>
          <w:snapToGrid w:val="0"/>
          <w:kern w:val="28"/>
          <w:sz w:val="24"/>
          <w:szCs w:val="24"/>
        </w:rPr>
      </w:pPr>
      <w:r>
        <w:rPr>
          <w:rFonts w:ascii="Times New Roman" w:eastAsia="Times New Roman" w:hAnsi="Times New Roman" w:cs="Times New Roman"/>
          <w:snapToGrid w:val="0"/>
          <w:kern w:val="28"/>
          <w:sz w:val="24"/>
          <w:szCs w:val="24"/>
        </w:rPr>
        <w:t>Suite 400S</w:t>
      </w:r>
    </w:p>
    <w:p w14:paraId="24AB2655" w14:textId="77777777" w:rsidR="000B6572" w:rsidRDefault="000B6572" w:rsidP="000B6572">
      <w:pPr>
        <w:widowControl w:val="0"/>
        <w:spacing w:after="0" w:line="240" w:lineRule="auto"/>
        <w:ind w:left="3600" w:firstLine="720"/>
        <w:rPr>
          <w:rFonts w:ascii="Times New Roman" w:eastAsia="Times New Roman" w:hAnsi="Times New Roman" w:cs="Times New Roman"/>
          <w:snapToGrid w:val="0"/>
          <w:kern w:val="28"/>
          <w:sz w:val="24"/>
          <w:szCs w:val="24"/>
        </w:rPr>
      </w:pPr>
      <w:r>
        <w:rPr>
          <w:rFonts w:ascii="Times New Roman" w:eastAsia="Times New Roman" w:hAnsi="Times New Roman" w:cs="Times New Roman"/>
          <w:snapToGrid w:val="0"/>
          <w:kern w:val="28"/>
          <w:sz w:val="24"/>
          <w:szCs w:val="24"/>
        </w:rPr>
        <w:t>Washington, DC 20036</w:t>
      </w:r>
    </w:p>
    <w:p w14:paraId="54EA42D9" w14:textId="77777777" w:rsidR="000B6572" w:rsidRDefault="000B6572" w:rsidP="000B6572">
      <w:pPr>
        <w:widowControl w:val="0"/>
        <w:spacing w:after="0" w:line="240" w:lineRule="auto"/>
        <w:ind w:left="3600" w:firstLine="720"/>
        <w:rPr>
          <w:rFonts w:ascii="Times New Roman" w:eastAsia="Times New Roman" w:hAnsi="Times New Roman" w:cs="Times New Roman"/>
          <w:snapToGrid w:val="0"/>
          <w:kern w:val="28"/>
          <w:sz w:val="24"/>
          <w:szCs w:val="24"/>
        </w:rPr>
      </w:pPr>
      <w:r>
        <w:rPr>
          <w:rFonts w:ascii="Times New Roman" w:eastAsia="Times New Roman" w:hAnsi="Times New Roman" w:cs="Times New Roman"/>
          <w:snapToGrid w:val="0"/>
          <w:kern w:val="28"/>
          <w:sz w:val="24"/>
          <w:szCs w:val="24"/>
        </w:rPr>
        <w:t>202-530-9740, ext. 236</w:t>
      </w:r>
    </w:p>
    <w:p w14:paraId="149011FB" w14:textId="77777777" w:rsidR="000B6572" w:rsidRPr="005572C7" w:rsidRDefault="000B6572" w:rsidP="005572C7">
      <w:pPr>
        <w:ind w:left="4320"/>
        <w:rPr>
          <w:rFonts w:ascii="Times New Roman" w:hAnsi="Times New Roman" w:cs="Times New Roman"/>
        </w:rPr>
      </w:pPr>
    </w:p>
    <w:p w14:paraId="375E97BB" w14:textId="77777777" w:rsidR="00071BFA" w:rsidRPr="007641DC" w:rsidRDefault="00071BFA" w:rsidP="005572C7">
      <w:pPr>
        <w:widowControl w:val="0"/>
        <w:spacing w:after="0" w:line="480" w:lineRule="auto"/>
        <w:rPr>
          <w:rFonts w:ascii="Times New Roman" w:eastAsia="Times New Roman" w:hAnsi="Times New Roman" w:cs="Times New Roman"/>
          <w:snapToGrid w:val="0"/>
          <w:kern w:val="28"/>
          <w:sz w:val="24"/>
          <w:szCs w:val="24"/>
        </w:rPr>
      </w:pPr>
    </w:p>
    <w:p w14:paraId="0E5B90E6" w14:textId="77777777" w:rsidR="003E49C5" w:rsidRPr="007641DC" w:rsidRDefault="003E49C5" w:rsidP="003E49C5">
      <w:pPr>
        <w:widowControl w:val="0"/>
        <w:spacing w:after="0" w:line="480" w:lineRule="auto"/>
        <w:ind w:left="3600" w:firstLine="720"/>
        <w:rPr>
          <w:rFonts w:ascii="Times New Roman" w:eastAsia="Times New Roman" w:hAnsi="Times New Roman" w:cs="Times New Roman"/>
          <w:snapToGrid w:val="0"/>
          <w:kern w:val="28"/>
          <w:sz w:val="24"/>
          <w:szCs w:val="24"/>
        </w:rPr>
      </w:pPr>
    </w:p>
    <w:p w14:paraId="69D28285" w14:textId="32BDA788" w:rsidR="003E49C5" w:rsidRPr="007641DC" w:rsidRDefault="003E49C5" w:rsidP="003E49C5">
      <w:pPr>
        <w:widowControl w:val="0"/>
        <w:autoSpaceDE w:val="0"/>
        <w:autoSpaceDN w:val="0"/>
        <w:adjustRightInd w:val="0"/>
        <w:spacing w:after="0" w:line="480" w:lineRule="auto"/>
        <w:rPr>
          <w:rFonts w:ascii="Times New Roman" w:eastAsiaTheme="minorEastAsia" w:hAnsi="Times New Roman" w:cs="Times New Roman"/>
          <w:sz w:val="24"/>
          <w:szCs w:val="24"/>
        </w:rPr>
      </w:pPr>
      <w:r w:rsidRPr="007641DC">
        <w:rPr>
          <w:rFonts w:ascii="Times New Roman" w:eastAsiaTheme="minorEastAsia" w:hAnsi="Times New Roman" w:cs="Times New Roman"/>
          <w:sz w:val="24"/>
          <w:szCs w:val="24"/>
        </w:rPr>
        <w:t>July 6, 2018</w:t>
      </w:r>
    </w:p>
    <w:p w14:paraId="7F8AAE3F" w14:textId="4B7DFE6F" w:rsidR="00020FEF" w:rsidRPr="007641DC" w:rsidRDefault="00020FEF" w:rsidP="003443EA">
      <w:pPr>
        <w:rPr>
          <w:rFonts w:ascii="Times New Roman" w:hAnsi="Times New Roman" w:cs="Times New Roman"/>
          <w:sz w:val="24"/>
          <w:szCs w:val="24"/>
        </w:rPr>
      </w:pPr>
    </w:p>
    <w:sectPr w:rsidR="00020FEF" w:rsidRPr="007641DC">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7C2572" w14:textId="77777777" w:rsidR="000506B9" w:rsidRDefault="000506B9" w:rsidP="00D9427B">
      <w:pPr>
        <w:spacing w:after="0" w:line="240" w:lineRule="auto"/>
      </w:pPr>
      <w:r>
        <w:separator/>
      </w:r>
    </w:p>
  </w:endnote>
  <w:endnote w:type="continuationSeparator" w:id="0">
    <w:p w14:paraId="6F237051" w14:textId="77777777" w:rsidR="000506B9" w:rsidRDefault="000506B9" w:rsidP="00D942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imes New Roman Bold">
    <w:altName w:val="Times New Roman"/>
    <w:panose1 w:val="02020803070505020304"/>
    <w:charset w:val="00"/>
    <w:family w:val="roman"/>
    <w:notTrueType/>
    <w:pitch w:val="default"/>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25835145"/>
      <w:docPartObj>
        <w:docPartGallery w:val="Page Numbers (Bottom of Page)"/>
        <w:docPartUnique/>
      </w:docPartObj>
    </w:sdtPr>
    <w:sdtEndPr>
      <w:rPr>
        <w:noProof/>
      </w:rPr>
    </w:sdtEndPr>
    <w:sdtContent>
      <w:p w14:paraId="4166F547" w14:textId="19A0DA6E" w:rsidR="00B8583A" w:rsidRDefault="00B8583A">
        <w:pPr>
          <w:pStyle w:val="Footer"/>
          <w:jc w:val="center"/>
        </w:pPr>
        <w:r>
          <w:fldChar w:fldCharType="begin"/>
        </w:r>
        <w:r>
          <w:instrText xml:space="preserve"> PAGE   \* MERGEFORMAT </w:instrText>
        </w:r>
        <w:r>
          <w:fldChar w:fldCharType="separate"/>
        </w:r>
        <w:r>
          <w:rPr>
            <w:noProof/>
          </w:rPr>
          <w:t>30</w:t>
        </w:r>
        <w:r>
          <w:rPr>
            <w:noProof/>
          </w:rPr>
          <w:fldChar w:fldCharType="end"/>
        </w:r>
      </w:p>
    </w:sdtContent>
  </w:sdt>
  <w:p w14:paraId="7FE3E7DB" w14:textId="77777777" w:rsidR="00B8583A" w:rsidRDefault="00B858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28AD79" w14:textId="77777777" w:rsidR="000506B9" w:rsidRDefault="000506B9" w:rsidP="00D9427B">
      <w:pPr>
        <w:spacing w:after="0" w:line="240" w:lineRule="auto"/>
      </w:pPr>
      <w:r>
        <w:separator/>
      </w:r>
    </w:p>
  </w:footnote>
  <w:footnote w:type="continuationSeparator" w:id="0">
    <w:p w14:paraId="64786270" w14:textId="77777777" w:rsidR="000506B9" w:rsidRDefault="000506B9" w:rsidP="00D9427B">
      <w:pPr>
        <w:spacing w:after="0" w:line="240" w:lineRule="auto"/>
      </w:pPr>
      <w:r>
        <w:continuationSeparator/>
      </w:r>
    </w:p>
  </w:footnote>
  <w:footnote w:id="1">
    <w:p w14:paraId="0D3F7710" w14:textId="4B241628" w:rsidR="00B8583A" w:rsidRPr="009F2E6B" w:rsidRDefault="00B8583A">
      <w:pPr>
        <w:pStyle w:val="FootnoteText"/>
        <w:rPr>
          <w:rFonts w:ascii="Times New Roman" w:hAnsi="Times New Roman" w:cs="Times New Roman"/>
        </w:rPr>
      </w:pPr>
      <w:r w:rsidRPr="009F2E6B">
        <w:rPr>
          <w:rStyle w:val="FootnoteReference"/>
          <w:rFonts w:ascii="Times New Roman" w:hAnsi="Times New Roman" w:cs="Times New Roman"/>
        </w:rPr>
        <w:footnoteRef/>
      </w:r>
      <w:r w:rsidRPr="009F2E6B">
        <w:rPr>
          <w:rFonts w:ascii="Times New Roman" w:hAnsi="Times New Roman" w:cs="Times New Roman"/>
        </w:rPr>
        <w:t xml:space="preserve"> </w:t>
      </w:r>
      <w:r w:rsidRPr="009F2E6B">
        <w:rPr>
          <w:rFonts w:ascii="Times New Roman" w:hAnsi="Times New Roman" w:cs="Times New Roman"/>
          <w:i/>
        </w:rPr>
        <w:t>Amendment of Part 90 of the Commission’s Rules</w:t>
      </w:r>
      <w:r w:rsidRPr="009F2E6B">
        <w:rPr>
          <w:rFonts w:ascii="Times New Roman" w:hAnsi="Times New Roman" w:cs="Times New Roman"/>
        </w:rPr>
        <w:t>, Sixth Further Notice of Proposed Rulemaking, WP Docket No. 07-100, 83 Fed. Reg. 20011 (2018).</w:t>
      </w:r>
    </w:p>
    <w:p w14:paraId="4272E31C" w14:textId="77777777" w:rsidR="00B8583A" w:rsidRPr="009F2E6B" w:rsidRDefault="00B8583A">
      <w:pPr>
        <w:pStyle w:val="FootnoteText"/>
        <w:rPr>
          <w:rFonts w:ascii="Times New Roman" w:hAnsi="Times New Roman" w:cs="Times New Roman"/>
        </w:rPr>
      </w:pPr>
    </w:p>
  </w:footnote>
  <w:footnote w:id="2">
    <w:p w14:paraId="4451DF32" w14:textId="2E88F341" w:rsidR="00B8583A" w:rsidRPr="009F2E6B" w:rsidRDefault="00B8583A">
      <w:pPr>
        <w:pStyle w:val="FootnoteText"/>
        <w:rPr>
          <w:rFonts w:ascii="Times New Roman" w:hAnsi="Times New Roman" w:cs="Times New Roman"/>
        </w:rPr>
      </w:pPr>
      <w:r w:rsidRPr="009F2E6B">
        <w:rPr>
          <w:rStyle w:val="FootnoteReference"/>
          <w:rFonts w:ascii="Times New Roman" w:hAnsi="Times New Roman" w:cs="Times New Roman"/>
        </w:rPr>
        <w:footnoteRef/>
      </w:r>
      <w:r w:rsidRPr="009F2E6B">
        <w:rPr>
          <w:rFonts w:ascii="Times New Roman" w:hAnsi="Times New Roman" w:cs="Times New Roman"/>
        </w:rPr>
        <w:t xml:space="preserve"> </w:t>
      </w:r>
      <w:r w:rsidRPr="009F2E6B">
        <w:rPr>
          <w:rFonts w:ascii="Times New Roman" w:hAnsi="Times New Roman" w:cs="Times New Roman"/>
          <w:i/>
        </w:rPr>
        <w:t>See</w:t>
      </w:r>
      <w:r w:rsidRPr="009F2E6B">
        <w:rPr>
          <w:rFonts w:ascii="Times New Roman" w:hAnsi="Times New Roman" w:cs="Times New Roman"/>
        </w:rPr>
        <w:t xml:space="preserve"> 47 C.F.R. §90.7 (defining critical infrastructure industries as “State, local government and non-government entities, including utilities, railroads, metropolitan transit systems, pipelines, private ambulances, volunteer fire departments, and not-for-profit organizations that offer emergency road services, providing private internal radio services provided these private internal radio services are used to protect safety of life, health, or property; and are not made commercially available to the public.”)</w:t>
      </w:r>
    </w:p>
    <w:p w14:paraId="56E8D4B6" w14:textId="77777777" w:rsidR="00B8583A" w:rsidRPr="009F2E6B" w:rsidRDefault="00B8583A">
      <w:pPr>
        <w:pStyle w:val="FootnoteText"/>
        <w:rPr>
          <w:rFonts w:ascii="Times New Roman" w:hAnsi="Times New Roman" w:cs="Times New Roman"/>
        </w:rPr>
      </w:pPr>
    </w:p>
  </w:footnote>
  <w:footnote w:id="3">
    <w:p w14:paraId="297A3F24" w14:textId="65BDD64A" w:rsidR="00B8583A" w:rsidRPr="009F2E6B" w:rsidRDefault="00B8583A">
      <w:pPr>
        <w:pStyle w:val="FootnoteText"/>
        <w:rPr>
          <w:rFonts w:ascii="Times New Roman" w:hAnsi="Times New Roman" w:cs="Times New Roman"/>
        </w:rPr>
      </w:pPr>
      <w:r w:rsidRPr="009F2E6B">
        <w:rPr>
          <w:rStyle w:val="FootnoteReference"/>
          <w:rFonts w:ascii="Times New Roman" w:hAnsi="Times New Roman" w:cs="Times New Roman"/>
        </w:rPr>
        <w:footnoteRef/>
      </w:r>
      <w:r w:rsidRPr="009F2E6B">
        <w:rPr>
          <w:rFonts w:ascii="Times New Roman" w:hAnsi="Times New Roman" w:cs="Times New Roman"/>
        </w:rPr>
        <w:t xml:space="preserve"> NPSTC 4.9 GHz NPSTC Plan Recommendations Final Report, WP Docket No. 07-100, PS Docket No. 06-229, WT Docket No. 06-150, at 10-11 (dated Oct. 24, 2013) (NPSTC Band Plan).</w:t>
      </w:r>
    </w:p>
  </w:footnote>
  <w:footnote w:id="4">
    <w:p w14:paraId="34B3934D" w14:textId="04E0322A" w:rsidR="00B8583A" w:rsidRPr="009F2E6B" w:rsidRDefault="00B8583A">
      <w:pPr>
        <w:pStyle w:val="FootnoteText"/>
        <w:rPr>
          <w:rFonts w:ascii="Times New Roman" w:hAnsi="Times New Roman" w:cs="Times New Roman"/>
        </w:rPr>
      </w:pPr>
      <w:r w:rsidRPr="009F2E6B">
        <w:rPr>
          <w:rStyle w:val="FootnoteReference"/>
          <w:rFonts w:ascii="Times New Roman" w:hAnsi="Times New Roman" w:cs="Times New Roman"/>
        </w:rPr>
        <w:footnoteRef/>
      </w:r>
      <w:r w:rsidRPr="009F2E6B">
        <w:rPr>
          <w:rFonts w:ascii="Times New Roman" w:hAnsi="Times New Roman" w:cs="Times New Roman"/>
        </w:rPr>
        <w:t xml:space="preserve"> </w:t>
      </w:r>
      <w:r w:rsidRPr="009F2E6B">
        <w:rPr>
          <w:rFonts w:ascii="Times New Roman" w:hAnsi="Times New Roman" w:cs="Times New Roman"/>
          <w:i/>
        </w:rPr>
        <w:t xml:space="preserve">See e.g. </w:t>
      </w:r>
      <w:r w:rsidRPr="009F2E6B">
        <w:rPr>
          <w:rFonts w:ascii="Times New Roman" w:hAnsi="Times New Roman" w:cs="Times New Roman"/>
        </w:rPr>
        <w:t xml:space="preserve">Comments of the Utilities Technology Council in GN Docket No. 17-258 (filed Dec. 28, 2017)(requesting access to the 3.5 GHz band to support utilities increasing needs for coverage and capacity, due to increasing demand for communications to support smart grid as well as cyber security and physical security regulatory requirements).  </w:t>
      </w:r>
      <w:r w:rsidRPr="009F2E6B">
        <w:rPr>
          <w:rFonts w:ascii="Times New Roman" w:hAnsi="Times New Roman" w:cs="Times New Roman"/>
          <w:i/>
        </w:rPr>
        <w:t xml:space="preserve">See also </w:t>
      </w:r>
      <w:r w:rsidRPr="009F2E6B">
        <w:rPr>
          <w:rFonts w:ascii="Times New Roman" w:hAnsi="Times New Roman" w:cs="Times New Roman"/>
        </w:rPr>
        <w:t xml:space="preserve">Comments of the Utilities Technology Council and the Edison Electric Institute in GN Docket No. 17-183 (filed Oct. 2, 2017)(explaining that utilities rely on the 6 GHz band for mission-critical communications and need to expand capacity of their systems in the band to meet increasing communications needs).  </w:t>
      </w:r>
      <w:r w:rsidRPr="009F2E6B">
        <w:rPr>
          <w:rFonts w:ascii="Times New Roman" w:hAnsi="Times New Roman" w:cs="Times New Roman"/>
          <w:i/>
        </w:rPr>
        <w:t xml:space="preserve">And see </w:t>
      </w:r>
      <w:r w:rsidRPr="009F2E6B">
        <w:rPr>
          <w:rFonts w:ascii="Times New Roman" w:hAnsi="Times New Roman" w:cs="Times New Roman"/>
        </w:rPr>
        <w:t>Letter from Phillip Moeller, Executive Vice President, Business Operations Group and Regulatory Affairs, Edison Electric Institute to Marlene H. Dortch, Secretary, Federal Communications Commission in GN Docket No. 17-258 (filed June 5, 2018)(explaining that utilities invest $100 billion annually in smart grid, and they currently operate systems and need to expand capacity in the 3.5 GHz band to support smart grid.)</w:t>
      </w:r>
    </w:p>
    <w:p w14:paraId="27F134F3" w14:textId="77777777" w:rsidR="00B8583A" w:rsidRPr="009F2E6B" w:rsidRDefault="00B8583A">
      <w:pPr>
        <w:pStyle w:val="FootnoteText"/>
        <w:rPr>
          <w:rFonts w:ascii="Times New Roman" w:hAnsi="Times New Roman" w:cs="Times New Roman"/>
        </w:rPr>
      </w:pPr>
    </w:p>
  </w:footnote>
  <w:footnote w:id="5">
    <w:p w14:paraId="47319788" w14:textId="6AC7B97B" w:rsidR="00B8583A" w:rsidRPr="009F2E6B" w:rsidRDefault="00B8583A" w:rsidP="007B44D1">
      <w:pPr>
        <w:pStyle w:val="FootnoteText"/>
        <w:rPr>
          <w:rFonts w:ascii="Times New Roman" w:hAnsi="Times New Roman" w:cs="Times New Roman"/>
        </w:rPr>
      </w:pPr>
      <w:r w:rsidRPr="009F2E6B">
        <w:rPr>
          <w:rStyle w:val="FootnoteReference"/>
          <w:rFonts w:ascii="Times New Roman" w:hAnsi="Times New Roman" w:cs="Times New Roman"/>
        </w:rPr>
        <w:footnoteRef/>
      </w:r>
      <w:r w:rsidRPr="009F2E6B">
        <w:rPr>
          <w:rFonts w:ascii="Times New Roman" w:hAnsi="Times New Roman" w:cs="Times New Roman"/>
        </w:rPr>
        <w:t xml:space="preserve"> GridWise’s RTO/ISO and national laboratory members and the Bonneville Power Administration (BPA) do not participate in advocacy activities, so these comments do not represent the views of these GridWise members.</w:t>
      </w:r>
    </w:p>
    <w:p w14:paraId="0B238E63" w14:textId="77777777" w:rsidR="00D91886" w:rsidRPr="009F2E6B" w:rsidRDefault="00D91886" w:rsidP="007B44D1">
      <w:pPr>
        <w:pStyle w:val="FootnoteText"/>
        <w:rPr>
          <w:rFonts w:ascii="Times New Roman" w:hAnsi="Times New Roman" w:cs="Times New Roman"/>
        </w:rPr>
      </w:pPr>
    </w:p>
  </w:footnote>
  <w:footnote w:id="6">
    <w:p w14:paraId="0C61FB87" w14:textId="44DA5C6A" w:rsidR="00D91886" w:rsidRPr="009F2E6B" w:rsidRDefault="00D91886" w:rsidP="00D91886">
      <w:pPr>
        <w:pStyle w:val="FootnoteText"/>
        <w:rPr>
          <w:rFonts w:ascii="Times New Roman" w:hAnsi="Times New Roman" w:cs="Times New Roman"/>
        </w:rPr>
      </w:pPr>
      <w:r w:rsidRPr="009F2E6B">
        <w:rPr>
          <w:rStyle w:val="FootnoteReference"/>
          <w:rFonts w:ascii="Times New Roman" w:hAnsi="Times New Roman" w:cs="Times New Roman"/>
        </w:rPr>
        <w:footnoteRef/>
      </w:r>
      <w:r w:rsidRPr="009F2E6B">
        <w:rPr>
          <w:rFonts w:ascii="Times New Roman" w:hAnsi="Times New Roman" w:cs="Times New Roman"/>
        </w:rPr>
        <w:t xml:space="preserve"> For example, the North American Electric Reliability Corporation (NERC) develops reliability standards that are enforced by the Federal Energy Regulatory Commission (FERC), and these standards are contributing to the need for greater visibility to monitor and control critical assets such as substations to protect against physical and cybersecurity threats.  </w:t>
      </w:r>
      <w:r w:rsidRPr="009F2E6B">
        <w:rPr>
          <w:rFonts w:ascii="Times New Roman" w:hAnsi="Times New Roman" w:cs="Times New Roman"/>
          <w:i/>
        </w:rPr>
        <w:t xml:space="preserve">See </w:t>
      </w:r>
      <w:r w:rsidRPr="009F2E6B">
        <w:rPr>
          <w:rFonts w:ascii="Times New Roman" w:hAnsi="Times New Roman" w:cs="Times New Roman"/>
        </w:rPr>
        <w:t xml:space="preserve">NERC Reliability Standards, </w:t>
      </w:r>
      <w:r w:rsidRPr="009F2E6B">
        <w:rPr>
          <w:rFonts w:ascii="Times New Roman" w:hAnsi="Times New Roman" w:cs="Times New Roman"/>
          <w:i/>
        </w:rPr>
        <w:t>available at</w:t>
      </w:r>
      <w:r w:rsidRPr="009F2E6B">
        <w:rPr>
          <w:rFonts w:ascii="Times New Roman" w:hAnsi="Times New Roman" w:cs="Times New Roman"/>
        </w:rPr>
        <w:t xml:space="preserve"> </w:t>
      </w:r>
      <w:hyperlink r:id="rId1" w:history="1">
        <w:r w:rsidRPr="009F2E6B">
          <w:rPr>
            <w:rStyle w:val="Hyperlink"/>
            <w:rFonts w:ascii="Times New Roman" w:hAnsi="Times New Roman" w:cs="Times New Roman"/>
          </w:rPr>
          <w:t>https://www.nerc.com/pa/Stand/Pages/ReliabilityStandards.aspx</w:t>
        </w:r>
      </w:hyperlink>
      <w:r w:rsidRPr="009F2E6B">
        <w:rPr>
          <w:rFonts w:ascii="Times New Roman" w:hAnsi="Times New Roman" w:cs="Times New Roman"/>
        </w:rPr>
        <w:t xml:space="preserve">.  </w:t>
      </w:r>
    </w:p>
    <w:p w14:paraId="43631E6C" w14:textId="765EC100" w:rsidR="00D91886" w:rsidRPr="009F2E6B" w:rsidRDefault="00D91886" w:rsidP="00D91886">
      <w:pPr>
        <w:pStyle w:val="FootnoteText"/>
        <w:rPr>
          <w:rFonts w:ascii="Times New Roman" w:hAnsi="Times New Roman" w:cs="Times New Roman"/>
        </w:rPr>
      </w:pPr>
      <w:r w:rsidRPr="009F2E6B">
        <w:rPr>
          <w:rFonts w:ascii="Times New Roman" w:hAnsi="Times New Roman" w:cs="Times New Roman"/>
        </w:rPr>
        <w:t xml:space="preserve">In addition, state and federal smart grid implementation policies are also driving the need for more robust communications capabilities deeper into utility infrastructure to support a growing number of intelligent electronic devices and different types of applications that are designed to improve the quality, reliability, safety and security of utility electric, gas and water services.  </w:t>
      </w:r>
      <w:r w:rsidRPr="009F2E6B">
        <w:rPr>
          <w:rFonts w:ascii="Times New Roman" w:hAnsi="Times New Roman" w:cs="Times New Roman"/>
          <w:i/>
        </w:rPr>
        <w:t xml:space="preserve">See e.g. </w:t>
      </w:r>
      <w:r w:rsidRPr="009F2E6B">
        <w:rPr>
          <w:rFonts w:ascii="Times New Roman" w:hAnsi="Times New Roman" w:cs="Times New Roman"/>
        </w:rPr>
        <w:t xml:space="preserve">“Communications Requirements of Smart Grid Technologies,” Department of Energy (Oct, 10, 2010), </w:t>
      </w:r>
      <w:r w:rsidRPr="009F2E6B">
        <w:rPr>
          <w:rFonts w:ascii="Times New Roman" w:hAnsi="Times New Roman" w:cs="Times New Roman"/>
          <w:i/>
        </w:rPr>
        <w:t>available at</w:t>
      </w:r>
      <w:r w:rsidRPr="009F2E6B">
        <w:rPr>
          <w:rFonts w:ascii="Times New Roman" w:hAnsi="Times New Roman" w:cs="Times New Roman"/>
        </w:rPr>
        <w:t xml:space="preserve"> </w:t>
      </w:r>
      <w:hyperlink r:id="rId2" w:history="1">
        <w:r w:rsidRPr="009F2E6B">
          <w:rPr>
            <w:rStyle w:val="Hyperlink"/>
            <w:rFonts w:ascii="Times New Roman" w:hAnsi="Times New Roman" w:cs="Times New Roman"/>
          </w:rPr>
          <w:t>https://www.energy.gov/gc/downloads/communications-requirements-smart-grid-technologies</w:t>
        </w:r>
      </w:hyperlink>
      <w:r w:rsidRPr="009F2E6B">
        <w:rPr>
          <w:rFonts w:ascii="Times New Roman" w:hAnsi="Times New Roman" w:cs="Times New Roman"/>
        </w:rPr>
        <w:t xml:space="preserve">. </w:t>
      </w:r>
      <w:r w:rsidRPr="009F2E6B">
        <w:rPr>
          <w:rFonts w:ascii="Times New Roman" w:hAnsi="Times New Roman" w:cs="Times New Roman"/>
          <w:i/>
        </w:rPr>
        <w:t xml:space="preserve">See also </w:t>
      </w:r>
      <w:r w:rsidRPr="009F2E6B">
        <w:rPr>
          <w:rFonts w:ascii="Times New Roman" w:hAnsi="Times New Roman" w:cs="Times New Roman"/>
        </w:rPr>
        <w:t xml:space="preserve">“Smart Grid Communications Networks”, National Institute of Standards and Technology (NIST), </w:t>
      </w:r>
      <w:r w:rsidRPr="009F2E6B">
        <w:rPr>
          <w:rFonts w:ascii="Times New Roman" w:hAnsi="Times New Roman" w:cs="Times New Roman"/>
          <w:i/>
        </w:rPr>
        <w:t>available at</w:t>
      </w:r>
      <w:r w:rsidRPr="009F2E6B">
        <w:rPr>
          <w:rFonts w:ascii="Times New Roman" w:hAnsi="Times New Roman" w:cs="Times New Roman"/>
        </w:rPr>
        <w:t xml:space="preserve"> </w:t>
      </w:r>
      <w:hyperlink r:id="rId3" w:history="1">
        <w:r w:rsidRPr="009F2E6B">
          <w:rPr>
            <w:rStyle w:val="Hyperlink"/>
            <w:rFonts w:ascii="Times New Roman" w:hAnsi="Times New Roman" w:cs="Times New Roman"/>
          </w:rPr>
          <w:t>https://www.nist.gov/programs-projects/smart-grid-communication-networks</w:t>
        </w:r>
      </w:hyperlink>
      <w:r w:rsidRPr="009F2E6B">
        <w:rPr>
          <w:rFonts w:ascii="Times New Roman" w:hAnsi="Times New Roman" w:cs="Times New Roman"/>
        </w:rPr>
        <w:t xml:space="preserve">. </w:t>
      </w:r>
    </w:p>
  </w:footnote>
  <w:footnote w:id="7">
    <w:p w14:paraId="4A772893" w14:textId="0FCBD75F" w:rsidR="00B8583A" w:rsidRPr="00CA20DD" w:rsidRDefault="00B8583A" w:rsidP="00CA20DD">
      <w:pPr>
        <w:autoSpaceDE w:val="0"/>
        <w:autoSpaceDN w:val="0"/>
        <w:adjustRightInd w:val="0"/>
        <w:spacing w:after="0" w:line="240" w:lineRule="auto"/>
        <w:rPr>
          <w:rFonts w:ascii="Times New Roman" w:hAnsi="Times New Roman" w:cs="Times New Roman"/>
          <w:sz w:val="20"/>
          <w:szCs w:val="20"/>
        </w:rPr>
      </w:pPr>
      <w:r w:rsidRPr="009F2E6B">
        <w:rPr>
          <w:rStyle w:val="FootnoteReference"/>
          <w:rFonts w:ascii="Times New Roman" w:hAnsi="Times New Roman" w:cs="Times New Roman"/>
          <w:sz w:val="20"/>
          <w:szCs w:val="20"/>
        </w:rPr>
        <w:footnoteRef/>
      </w:r>
      <w:r w:rsidRPr="009F2E6B">
        <w:rPr>
          <w:rFonts w:ascii="Times New Roman" w:hAnsi="Times New Roman" w:cs="Times New Roman"/>
          <w:sz w:val="20"/>
          <w:szCs w:val="20"/>
        </w:rPr>
        <w:t xml:space="preserve"> Comments of the Utilities Telecom Council in WP Docket No. 07-100 (filed Nov. 1, 2012)(hereinafter “UTC Comments on Fifth FNPRM”).  </w:t>
      </w:r>
      <w:r w:rsidRPr="009F2E6B">
        <w:rPr>
          <w:rFonts w:ascii="Times New Roman" w:hAnsi="Times New Roman" w:cs="Times New Roman"/>
          <w:i/>
          <w:sz w:val="20"/>
          <w:szCs w:val="20"/>
        </w:rPr>
        <w:t xml:space="preserve">See also </w:t>
      </w:r>
      <w:r w:rsidRPr="009F2E6B">
        <w:rPr>
          <w:rFonts w:ascii="Times New Roman" w:hAnsi="Times New Roman" w:cs="Times New Roman"/>
          <w:sz w:val="20"/>
          <w:szCs w:val="20"/>
        </w:rPr>
        <w:t xml:space="preserve">Reply Comments of the Utilities Telecom Council in WP Docket No. 07-100 (filed Nov. 30, 2012)(hereinafter “UTC, EEI, NRECA, and </w:t>
      </w:r>
      <w:r w:rsidR="008A4854">
        <w:rPr>
          <w:rFonts w:ascii="Times New Roman" w:hAnsi="Times New Roman" w:cs="Times New Roman"/>
          <w:sz w:val="20"/>
          <w:szCs w:val="20"/>
        </w:rPr>
        <w:t>GridWise</w:t>
      </w:r>
      <w:r w:rsidRPr="009F2E6B">
        <w:rPr>
          <w:rFonts w:ascii="Times New Roman" w:hAnsi="Times New Roman" w:cs="Times New Roman"/>
          <w:sz w:val="20"/>
          <w:szCs w:val="20"/>
        </w:rPr>
        <w:t xml:space="preserve"> Reply Comments on Fifth </w:t>
      </w:r>
      <w:r w:rsidRPr="00CA20DD">
        <w:rPr>
          <w:rFonts w:ascii="Times New Roman" w:hAnsi="Times New Roman" w:cs="Times New Roman"/>
          <w:sz w:val="20"/>
          <w:szCs w:val="20"/>
        </w:rPr>
        <w:t>FNPRM”).</w:t>
      </w:r>
      <w:r w:rsidR="00CA20DD" w:rsidRPr="00CA20DD">
        <w:rPr>
          <w:rFonts w:ascii="Times New Roman" w:hAnsi="Times New Roman" w:cs="Times New Roman"/>
          <w:sz w:val="20"/>
          <w:szCs w:val="20"/>
        </w:rPr>
        <w:t xml:space="preserve">  </w:t>
      </w:r>
      <w:bookmarkStart w:id="3" w:name="_Hlk518661423"/>
      <w:r w:rsidR="00CA20DD" w:rsidRPr="00CA20DD">
        <w:rPr>
          <w:rFonts w:ascii="Times New Roman" w:hAnsi="Times New Roman" w:cs="Times New Roman"/>
          <w:i/>
          <w:sz w:val="20"/>
          <w:szCs w:val="20"/>
        </w:rPr>
        <w:t xml:space="preserve">See also </w:t>
      </w:r>
      <w:r w:rsidR="00CA20DD" w:rsidRPr="00CA20DD">
        <w:rPr>
          <w:rFonts w:ascii="Times New Roman" w:hAnsi="Times New Roman" w:cs="Times New Roman"/>
          <w:sz w:val="20"/>
          <w:szCs w:val="20"/>
        </w:rPr>
        <w:t>Fourth Report and Order and Fifth Further Notice of Proposed Rulemaking, 27 FCC Rcd 6577</w:t>
      </w:r>
      <w:r w:rsidR="00CA20DD">
        <w:rPr>
          <w:rFonts w:ascii="Times New Roman" w:hAnsi="Times New Roman" w:cs="Times New Roman"/>
          <w:sz w:val="20"/>
          <w:szCs w:val="20"/>
        </w:rPr>
        <w:t xml:space="preserve"> </w:t>
      </w:r>
      <w:r w:rsidR="00CA20DD" w:rsidRPr="00CA20DD">
        <w:rPr>
          <w:rFonts w:ascii="Times New Roman" w:hAnsi="Times New Roman" w:cs="Times New Roman"/>
          <w:sz w:val="20"/>
          <w:szCs w:val="20"/>
        </w:rPr>
        <w:t>(2012) (</w:t>
      </w:r>
      <w:r w:rsidR="00CA20DD" w:rsidRPr="00CA20DD">
        <w:rPr>
          <w:rFonts w:ascii="Times New Roman" w:hAnsi="Times New Roman" w:cs="Times New Roman"/>
          <w:i/>
          <w:iCs/>
          <w:sz w:val="20"/>
          <w:szCs w:val="20"/>
        </w:rPr>
        <w:t>Fifth Further Notice of Proposed Rulemaking</w:t>
      </w:r>
      <w:r w:rsidR="004B3B28">
        <w:rPr>
          <w:rFonts w:ascii="Times New Roman" w:hAnsi="Times New Roman" w:cs="Times New Roman"/>
          <w:i/>
          <w:iCs/>
          <w:sz w:val="20"/>
          <w:szCs w:val="20"/>
        </w:rPr>
        <w:t xml:space="preserve"> or Fifth FNPRM</w:t>
      </w:r>
      <w:r w:rsidR="00CA20DD" w:rsidRPr="00CA20DD">
        <w:rPr>
          <w:rFonts w:ascii="Times New Roman" w:hAnsi="Times New Roman" w:cs="Times New Roman"/>
          <w:sz w:val="20"/>
          <w:szCs w:val="20"/>
        </w:rPr>
        <w:t>)</w:t>
      </w:r>
      <w:r w:rsidR="00CA20DD">
        <w:rPr>
          <w:rFonts w:ascii="Times New Roman" w:hAnsi="Times New Roman" w:cs="Times New Roman"/>
          <w:sz w:val="20"/>
          <w:szCs w:val="20"/>
        </w:rPr>
        <w:t>.</w:t>
      </w:r>
      <w:bookmarkEnd w:id="3"/>
    </w:p>
    <w:p w14:paraId="62920C23" w14:textId="77777777" w:rsidR="00B8583A" w:rsidRPr="009F2E6B" w:rsidRDefault="00B8583A">
      <w:pPr>
        <w:pStyle w:val="FootnoteText"/>
        <w:rPr>
          <w:rFonts w:ascii="Times New Roman" w:hAnsi="Times New Roman" w:cs="Times New Roman"/>
        </w:rPr>
      </w:pPr>
    </w:p>
  </w:footnote>
  <w:footnote w:id="8">
    <w:p w14:paraId="7A953963" w14:textId="6101E502" w:rsidR="00B8583A" w:rsidRPr="009F2E6B" w:rsidRDefault="00B8583A">
      <w:pPr>
        <w:pStyle w:val="FootnoteText"/>
        <w:rPr>
          <w:rFonts w:ascii="Times New Roman" w:hAnsi="Times New Roman" w:cs="Times New Roman"/>
        </w:rPr>
      </w:pPr>
      <w:r w:rsidRPr="009F2E6B">
        <w:rPr>
          <w:rStyle w:val="FootnoteReference"/>
          <w:rFonts w:ascii="Times New Roman" w:hAnsi="Times New Roman" w:cs="Times New Roman"/>
        </w:rPr>
        <w:footnoteRef/>
      </w:r>
      <w:r w:rsidRPr="009F2E6B">
        <w:rPr>
          <w:rFonts w:ascii="Times New Roman" w:hAnsi="Times New Roman" w:cs="Times New Roman"/>
        </w:rPr>
        <w:t xml:space="preserve"> </w:t>
      </w:r>
      <w:r w:rsidRPr="009F2E6B">
        <w:rPr>
          <w:rFonts w:ascii="Times New Roman" w:hAnsi="Times New Roman" w:cs="Times New Roman"/>
          <w:i/>
        </w:rPr>
        <w:t xml:space="preserve">See </w:t>
      </w:r>
      <w:r w:rsidRPr="009F2E6B">
        <w:rPr>
          <w:rFonts w:ascii="Times New Roman" w:hAnsi="Times New Roman" w:cs="Times New Roman"/>
        </w:rPr>
        <w:t>Comments of UTC on Fifth FNPRM at 6-13.</w:t>
      </w:r>
    </w:p>
    <w:p w14:paraId="590051E8" w14:textId="77777777" w:rsidR="00B8583A" w:rsidRPr="009F2E6B" w:rsidRDefault="00B8583A">
      <w:pPr>
        <w:pStyle w:val="FootnoteText"/>
        <w:rPr>
          <w:rFonts w:ascii="Times New Roman" w:hAnsi="Times New Roman" w:cs="Times New Roman"/>
        </w:rPr>
      </w:pPr>
    </w:p>
  </w:footnote>
  <w:footnote w:id="9">
    <w:p w14:paraId="5C01DB64" w14:textId="42FA1E1D" w:rsidR="00B8583A" w:rsidRPr="009F2E6B" w:rsidRDefault="00B8583A">
      <w:pPr>
        <w:pStyle w:val="FootnoteText"/>
        <w:rPr>
          <w:rFonts w:ascii="Times New Roman" w:hAnsi="Times New Roman" w:cs="Times New Roman"/>
        </w:rPr>
      </w:pPr>
      <w:r w:rsidRPr="009F2E6B">
        <w:rPr>
          <w:rStyle w:val="FootnoteReference"/>
          <w:rFonts w:ascii="Times New Roman" w:hAnsi="Times New Roman" w:cs="Times New Roman"/>
        </w:rPr>
        <w:footnoteRef/>
      </w:r>
      <w:r w:rsidRPr="009F2E6B">
        <w:rPr>
          <w:rFonts w:ascii="Times New Roman" w:hAnsi="Times New Roman" w:cs="Times New Roman"/>
        </w:rPr>
        <w:t xml:space="preserve"> </w:t>
      </w:r>
      <w:r w:rsidRPr="009F2E6B">
        <w:rPr>
          <w:rFonts w:ascii="Times New Roman" w:hAnsi="Times New Roman" w:cs="Times New Roman"/>
          <w:i/>
        </w:rPr>
        <w:t xml:space="preserve">See </w:t>
      </w:r>
      <w:r w:rsidRPr="009F2E6B">
        <w:rPr>
          <w:rFonts w:ascii="Times New Roman" w:hAnsi="Times New Roman" w:cs="Times New Roman"/>
        </w:rPr>
        <w:t xml:space="preserve">Reply Comments of UTC on Fifth FNPRM at 2, </w:t>
      </w:r>
      <w:r w:rsidRPr="009F2E6B">
        <w:rPr>
          <w:rFonts w:ascii="Times New Roman" w:hAnsi="Times New Roman" w:cs="Times New Roman"/>
          <w:i/>
        </w:rPr>
        <w:t xml:space="preserve">citing </w:t>
      </w:r>
      <w:r w:rsidRPr="009F2E6B">
        <w:rPr>
          <w:rFonts w:ascii="Times New Roman" w:hAnsi="Times New Roman" w:cs="Times New Roman"/>
        </w:rPr>
        <w:t xml:space="preserve">Comments of Cambium Networks, Ltd. at 5-6 (filed Oct. 1, 2012); Comments of Enterprise Wireless Association at 4 (filed Nov. 1, 2012); Comments of Great River Energy at 12 (filed Nov. 1, 2012); Comments of Motorola Solutions, Inc. at 4-5 (filed Nov. 1, 2012); Comments of FCCA, IAFC and IMSA at iii and 14 (filed Nov. 1, 2012); Comments of NPSTC at 8-9 (filed Nov. 1, 2012).  </w:t>
      </w:r>
    </w:p>
    <w:p w14:paraId="691315B9" w14:textId="77777777" w:rsidR="00B8583A" w:rsidRPr="009F2E6B" w:rsidRDefault="00B8583A">
      <w:pPr>
        <w:pStyle w:val="FootnoteText"/>
        <w:rPr>
          <w:rFonts w:ascii="Times New Roman" w:hAnsi="Times New Roman" w:cs="Times New Roman"/>
        </w:rPr>
      </w:pPr>
    </w:p>
  </w:footnote>
  <w:footnote w:id="10">
    <w:p w14:paraId="3DDF15B9" w14:textId="1D279F20" w:rsidR="00B8583A" w:rsidRPr="009F2E6B" w:rsidRDefault="00B8583A">
      <w:pPr>
        <w:pStyle w:val="FootnoteText"/>
        <w:rPr>
          <w:rFonts w:ascii="Times New Roman" w:hAnsi="Times New Roman" w:cs="Times New Roman"/>
        </w:rPr>
      </w:pPr>
      <w:r w:rsidRPr="009F2E6B">
        <w:rPr>
          <w:rStyle w:val="FootnoteReference"/>
          <w:rFonts w:ascii="Times New Roman" w:hAnsi="Times New Roman" w:cs="Times New Roman"/>
        </w:rPr>
        <w:footnoteRef/>
      </w:r>
      <w:r w:rsidRPr="009F2E6B">
        <w:rPr>
          <w:rFonts w:ascii="Times New Roman" w:hAnsi="Times New Roman" w:cs="Times New Roman"/>
        </w:rPr>
        <w:t xml:space="preserve"> </w:t>
      </w:r>
      <w:r w:rsidRPr="009F2E6B">
        <w:rPr>
          <w:rFonts w:ascii="Times New Roman" w:hAnsi="Times New Roman" w:cs="Times New Roman"/>
          <w:i/>
        </w:rPr>
        <w:t xml:space="preserve">See </w:t>
      </w:r>
      <w:r w:rsidRPr="009F2E6B">
        <w:rPr>
          <w:rFonts w:ascii="Times New Roman" w:hAnsi="Times New Roman" w:cs="Times New Roman"/>
        </w:rPr>
        <w:t>Comments of UTC</w:t>
      </w:r>
      <w:r w:rsidR="004B3B28">
        <w:rPr>
          <w:rFonts w:ascii="Times New Roman" w:hAnsi="Times New Roman" w:cs="Times New Roman"/>
        </w:rPr>
        <w:t xml:space="preserve"> </w:t>
      </w:r>
      <w:r w:rsidRPr="009F2E6B">
        <w:rPr>
          <w:rFonts w:ascii="Times New Roman" w:hAnsi="Times New Roman" w:cs="Times New Roman"/>
        </w:rPr>
        <w:t xml:space="preserve">in WP Docket No. 07-100 (filed Nov. 22, 2013)(hereinafter “UTC Comments on the NPSTC Band Plan.”)  </w:t>
      </w:r>
      <w:r w:rsidRPr="009F2E6B">
        <w:rPr>
          <w:rFonts w:ascii="Times New Roman" w:hAnsi="Times New Roman" w:cs="Times New Roman"/>
          <w:i/>
        </w:rPr>
        <w:t>See also</w:t>
      </w:r>
      <w:r w:rsidRPr="009F2E6B">
        <w:rPr>
          <w:rFonts w:ascii="Times New Roman" w:hAnsi="Times New Roman" w:cs="Times New Roman"/>
        </w:rPr>
        <w:t xml:space="preserve"> Reply Comments of UTC in WP Docket No. 07-100 (filed Dec. 13, 2013)(hereinafter “UTC Reply Comments on the NPSTC Band Plan”).</w:t>
      </w:r>
    </w:p>
    <w:p w14:paraId="69E9F16A" w14:textId="77777777" w:rsidR="00B8583A" w:rsidRPr="009F2E6B" w:rsidRDefault="00B8583A">
      <w:pPr>
        <w:pStyle w:val="FootnoteText"/>
        <w:rPr>
          <w:rFonts w:ascii="Times New Roman" w:hAnsi="Times New Roman" w:cs="Times New Roman"/>
        </w:rPr>
      </w:pPr>
    </w:p>
  </w:footnote>
  <w:footnote w:id="11">
    <w:p w14:paraId="2D1BE43D" w14:textId="0C979597" w:rsidR="00B8583A" w:rsidRPr="009F2E6B" w:rsidRDefault="00B8583A" w:rsidP="005572C7">
      <w:pPr>
        <w:pStyle w:val="Default"/>
        <w:spacing w:after="240"/>
        <w:rPr>
          <w:sz w:val="20"/>
          <w:szCs w:val="20"/>
        </w:rPr>
      </w:pPr>
      <w:r w:rsidRPr="009F2E6B">
        <w:rPr>
          <w:rStyle w:val="FootnoteReference"/>
          <w:sz w:val="20"/>
          <w:szCs w:val="20"/>
        </w:rPr>
        <w:footnoteRef/>
      </w:r>
      <w:r w:rsidRPr="009F2E6B">
        <w:rPr>
          <w:sz w:val="20"/>
          <w:szCs w:val="20"/>
        </w:rPr>
        <w:t xml:space="preserve"> UTC </w:t>
      </w:r>
      <w:bookmarkStart w:id="4" w:name="_Hlk516633717"/>
      <w:r w:rsidRPr="009F2E6B">
        <w:rPr>
          <w:sz w:val="20"/>
          <w:szCs w:val="20"/>
        </w:rPr>
        <w:t xml:space="preserve">Comments on the NPSTC Band Plan </w:t>
      </w:r>
      <w:bookmarkEnd w:id="4"/>
      <w:r w:rsidRPr="009F2E6B">
        <w:rPr>
          <w:sz w:val="20"/>
          <w:szCs w:val="20"/>
        </w:rPr>
        <w:t xml:space="preserve">at 3, </w:t>
      </w:r>
      <w:r w:rsidRPr="009F2E6B">
        <w:rPr>
          <w:i/>
          <w:sz w:val="20"/>
          <w:szCs w:val="20"/>
        </w:rPr>
        <w:t xml:space="preserve">citing </w:t>
      </w:r>
      <w:r w:rsidRPr="009F2E6B">
        <w:rPr>
          <w:sz w:val="20"/>
          <w:szCs w:val="20"/>
        </w:rPr>
        <w:t>National Public Safety Telecommunications Council’s 4.9 GHz National Plan Recommendations Final Report at 10.</w:t>
      </w:r>
    </w:p>
  </w:footnote>
  <w:footnote w:id="12">
    <w:p w14:paraId="76CAC647" w14:textId="2AB72336" w:rsidR="00B8583A" w:rsidRPr="009F2E6B" w:rsidRDefault="00B8583A" w:rsidP="005572C7">
      <w:pPr>
        <w:autoSpaceDE w:val="0"/>
        <w:autoSpaceDN w:val="0"/>
        <w:adjustRightInd w:val="0"/>
        <w:spacing w:after="240" w:line="240" w:lineRule="auto"/>
        <w:rPr>
          <w:rFonts w:ascii="Times New Roman" w:hAnsi="Times New Roman" w:cs="Times New Roman"/>
          <w:sz w:val="20"/>
          <w:szCs w:val="20"/>
        </w:rPr>
      </w:pPr>
      <w:r w:rsidRPr="009F2E6B">
        <w:rPr>
          <w:rStyle w:val="FootnoteReference"/>
          <w:rFonts w:ascii="Times New Roman" w:hAnsi="Times New Roman" w:cs="Times New Roman"/>
          <w:sz w:val="20"/>
          <w:szCs w:val="20"/>
        </w:rPr>
        <w:footnoteRef/>
      </w:r>
      <w:r w:rsidRPr="009F2E6B">
        <w:rPr>
          <w:rFonts w:ascii="Times New Roman" w:hAnsi="Times New Roman" w:cs="Times New Roman"/>
          <w:sz w:val="20"/>
          <w:szCs w:val="20"/>
        </w:rPr>
        <w:t xml:space="preserve"> </w:t>
      </w:r>
      <w:r w:rsidRPr="009F2E6B">
        <w:rPr>
          <w:rFonts w:ascii="Times New Roman" w:hAnsi="Times New Roman" w:cs="Times New Roman"/>
          <w:i/>
          <w:sz w:val="20"/>
          <w:szCs w:val="20"/>
        </w:rPr>
        <w:t xml:space="preserve">See </w:t>
      </w:r>
      <w:r w:rsidRPr="009F2E6B">
        <w:rPr>
          <w:rFonts w:ascii="Times New Roman" w:hAnsi="Times New Roman" w:cs="Times New Roman"/>
          <w:sz w:val="20"/>
          <w:szCs w:val="20"/>
        </w:rPr>
        <w:t xml:space="preserve">Reply Comments of UTC on the NPSTC Band Plan at 2, </w:t>
      </w:r>
      <w:r w:rsidRPr="009F2E6B">
        <w:rPr>
          <w:rFonts w:ascii="Times New Roman" w:hAnsi="Times New Roman" w:cs="Times New Roman"/>
          <w:i/>
          <w:sz w:val="20"/>
          <w:szCs w:val="20"/>
        </w:rPr>
        <w:t xml:space="preserve">citing </w:t>
      </w:r>
      <w:r w:rsidRPr="009F2E6B">
        <w:rPr>
          <w:rFonts w:ascii="Times New Roman" w:hAnsi="Times New Roman" w:cs="Times New Roman"/>
          <w:sz w:val="20"/>
          <w:szCs w:val="20"/>
        </w:rPr>
        <w:t xml:space="preserve">Reply Comments of Visilink in WP Docket No. 07-100 et al at 1 (filed Dec. 12, 2013); Comments of the American Petroleum Institute at 3 (filed Nov. 22, 2013)(stating that “API believes that it represents a generally acceptable compromise.”); and Comments of the Enterprise Wireless Association at 3 (filed Nov. 22, 2013)(stating that “The Alliance supports most of the Report’s recommendations with regard to [CII]”).  </w:t>
      </w:r>
      <w:r w:rsidRPr="009F2E6B">
        <w:rPr>
          <w:rFonts w:ascii="Times New Roman" w:hAnsi="Times New Roman" w:cs="Times New Roman"/>
          <w:i/>
          <w:sz w:val="20"/>
          <w:szCs w:val="20"/>
        </w:rPr>
        <w:t>See also Id.</w:t>
      </w:r>
      <w:r w:rsidRPr="009F2E6B">
        <w:rPr>
          <w:rFonts w:ascii="Times New Roman" w:hAnsi="Times New Roman" w:cs="Times New Roman"/>
          <w:sz w:val="20"/>
          <w:szCs w:val="20"/>
        </w:rPr>
        <w:t xml:space="preserve">, </w:t>
      </w:r>
      <w:r w:rsidRPr="009F2E6B">
        <w:rPr>
          <w:rFonts w:ascii="Times New Roman" w:hAnsi="Times New Roman" w:cs="Times New Roman"/>
          <w:i/>
          <w:sz w:val="20"/>
          <w:szCs w:val="20"/>
        </w:rPr>
        <w:t xml:space="preserve">citing </w:t>
      </w:r>
      <w:r w:rsidRPr="009F2E6B">
        <w:rPr>
          <w:rFonts w:ascii="Times New Roman" w:hAnsi="Times New Roman" w:cs="Times New Roman"/>
          <w:sz w:val="20"/>
          <w:szCs w:val="20"/>
        </w:rPr>
        <w:t>Joint Comments of the Forestry Conservation Communications Association (FCCA), the International Municipal Signal Association (IMSA), and the International Association of Fire Chiefs (IAFC) in WP Docket No. 07-100 at 3 (filed Nov. 25, 2013).</w:t>
      </w:r>
    </w:p>
  </w:footnote>
  <w:footnote w:id="13">
    <w:p w14:paraId="61295D69" w14:textId="60AD9F6F" w:rsidR="00B8583A" w:rsidRPr="009F2E6B" w:rsidRDefault="00B8583A" w:rsidP="005572C7">
      <w:pPr>
        <w:pStyle w:val="FootnoteText"/>
        <w:spacing w:after="240"/>
        <w:rPr>
          <w:rFonts w:ascii="Times New Roman" w:hAnsi="Times New Roman" w:cs="Times New Roman"/>
        </w:rPr>
      </w:pPr>
      <w:r w:rsidRPr="009F2E6B">
        <w:rPr>
          <w:rStyle w:val="FootnoteReference"/>
          <w:rFonts w:ascii="Times New Roman" w:hAnsi="Times New Roman" w:cs="Times New Roman"/>
        </w:rPr>
        <w:footnoteRef/>
      </w:r>
      <w:r w:rsidRPr="009F2E6B">
        <w:rPr>
          <w:rFonts w:ascii="Times New Roman" w:hAnsi="Times New Roman" w:cs="Times New Roman"/>
        </w:rPr>
        <w:t xml:space="preserve"> </w:t>
      </w:r>
      <w:r w:rsidRPr="009F2E6B">
        <w:rPr>
          <w:rFonts w:ascii="Times New Roman" w:hAnsi="Times New Roman" w:cs="Times New Roman"/>
          <w:i/>
        </w:rPr>
        <w:t xml:space="preserve">See </w:t>
      </w:r>
      <w:r w:rsidRPr="009F2E6B">
        <w:rPr>
          <w:rFonts w:ascii="Times New Roman" w:hAnsi="Times New Roman" w:cs="Times New Roman"/>
        </w:rPr>
        <w:t>Comments of UTC on NPSTC Band Plan at 3-4.</w:t>
      </w:r>
    </w:p>
  </w:footnote>
  <w:footnote w:id="14">
    <w:p w14:paraId="5C02454E" w14:textId="77777777" w:rsidR="00B8583A" w:rsidRPr="009F2E6B" w:rsidRDefault="00B8583A" w:rsidP="005572C7">
      <w:pPr>
        <w:pStyle w:val="FootnoteText"/>
        <w:spacing w:after="240"/>
        <w:rPr>
          <w:rFonts w:ascii="Times New Roman" w:hAnsi="Times New Roman" w:cs="Times New Roman"/>
        </w:rPr>
      </w:pPr>
      <w:r w:rsidRPr="009F2E6B">
        <w:rPr>
          <w:rStyle w:val="FootnoteReference"/>
          <w:rFonts w:ascii="Times New Roman" w:hAnsi="Times New Roman" w:cs="Times New Roman"/>
        </w:rPr>
        <w:footnoteRef/>
      </w:r>
      <w:r w:rsidRPr="009F2E6B">
        <w:rPr>
          <w:rFonts w:ascii="Times New Roman" w:hAnsi="Times New Roman" w:cs="Times New Roman"/>
        </w:rPr>
        <w:t xml:space="preserve"> </w:t>
      </w:r>
      <w:r w:rsidRPr="009F2E6B">
        <w:rPr>
          <w:rFonts w:ascii="Times New Roman" w:hAnsi="Times New Roman" w:cs="Times New Roman"/>
          <w:i/>
        </w:rPr>
        <w:t>Id.</w:t>
      </w:r>
      <w:r w:rsidRPr="009F2E6B">
        <w:rPr>
          <w:rFonts w:ascii="Times New Roman" w:hAnsi="Times New Roman" w:cs="Times New Roman"/>
        </w:rPr>
        <w:t xml:space="preserve"> at ¶¶64-86.</w:t>
      </w:r>
    </w:p>
  </w:footnote>
  <w:footnote w:id="15">
    <w:p w14:paraId="5E29B3FA" w14:textId="77777777" w:rsidR="00B8583A" w:rsidRPr="009F2E6B" w:rsidRDefault="00B8583A" w:rsidP="005572C7">
      <w:pPr>
        <w:pStyle w:val="FootnoteText"/>
        <w:spacing w:after="240"/>
        <w:rPr>
          <w:rFonts w:ascii="Times New Roman" w:hAnsi="Times New Roman" w:cs="Times New Roman"/>
        </w:rPr>
      </w:pPr>
      <w:r w:rsidRPr="009F2E6B">
        <w:rPr>
          <w:rStyle w:val="FootnoteReference"/>
          <w:rFonts w:ascii="Times New Roman" w:hAnsi="Times New Roman" w:cs="Times New Roman"/>
        </w:rPr>
        <w:footnoteRef/>
      </w:r>
      <w:r w:rsidRPr="009F2E6B">
        <w:rPr>
          <w:rFonts w:ascii="Times New Roman" w:hAnsi="Times New Roman" w:cs="Times New Roman"/>
        </w:rPr>
        <w:t xml:space="preserve"> </w:t>
      </w:r>
      <w:r w:rsidRPr="009F2E6B">
        <w:rPr>
          <w:rFonts w:ascii="Times New Roman" w:hAnsi="Times New Roman" w:cs="Times New Roman"/>
          <w:i/>
        </w:rPr>
        <w:t>Id.</w:t>
      </w:r>
      <w:r w:rsidRPr="009F2E6B">
        <w:rPr>
          <w:rFonts w:ascii="Times New Roman" w:hAnsi="Times New Roman" w:cs="Times New Roman"/>
        </w:rPr>
        <w:t xml:space="preserve"> at ¶70.</w:t>
      </w:r>
    </w:p>
  </w:footnote>
  <w:footnote w:id="16">
    <w:p w14:paraId="00EA5FAE" w14:textId="77777777" w:rsidR="00B8583A" w:rsidRPr="009F2E6B" w:rsidRDefault="00B8583A" w:rsidP="005572C7">
      <w:pPr>
        <w:pStyle w:val="FootnoteText"/>
        <w:spacing w:after="240"/>
        <w:rPr>
          <w:rFonts w:ascii="Times New Roman" w:hAnsi="Times New Roman" w:cs="Times New Roman"/>
          <w:i/>
        </w:rPr>
      </w:pPr>
      <w:r w:rsidRPr="009F2E6B">
        <w:rPr>
          <w:rStyle w:val="FootnoteReference"/>
          <w:rFonts w:ascii="Times New Roman" w:hAnsi="Times New Roman" w:cs="Times New Roman"/>
        </w:rPr>
        <w:footnoteRef/>
      </w:r>
      <w:r w:rsidRPr="009F2E6B">
        <w:rPr>
          <w:rFonts w:ascii="Times New Roman" w:hAnsi="Times New Roman" w:cs="Times New Roman"/>
        </w:rPr>
        <w:t xml:space="preserve"> </w:t>
      </w:r>
      <w:r w:rsidRPr="009F2E6B">
        <w:rPr>
          <w:rFonts w:ascii="Times New Roman" w:hAnsi="Times New Roman" w:cs="Times New Roman"/>
          <w:i/>
        </w:rPr>
        <w:t>Id.</w:t>
      </w:r>
    </w:p>
  </w:footnote>
  <w:footnote w:id="17">
    <w:p w14:paraId="3A65523B" w14:textId="77777777" w:rsidR="00B8583A" w:rsidRPr="009F2E6B" w:rsidRDefault="00B8583A" w:rsidP="005572C7">
      <w:pPr>
        <w:pStyle w:val="FootnoteText"/>
        <w:spacing w:after="240"/>
        <w:rPr>
          <w:rFonts w:ascii="Times New Roman" w:hAnsi="Times New Roman" w:cs="Times New Roman"/>
        </w:rPr>
      </w:pPr>
      <w:r w:rsidRPr="009F2E6B">
        <w:rPr>
          <w:rStyle w:val="FootnoteReference"/>
          <w:rFonts w:ascii="Times New Roman" w:hAnsi="Times New Roman" w:cs="Times New Roman"/>
        </w:rPr>
        <w:footnoteRef/>
      </w:r>
      <w:r w:rsidRPr="009F2E6B">
        <w:rPr>
          <w:rFonts w:ascii="Times New Roman" w:hAnsi="Times New Roman" w:cs="Times New Roman"/>
        </w:rPr>
        <w:t xml:space="preserve"> </w:t>
      </w:r>
      <w:r w:rsidRPr="009F2E6B">
        <w:rPr>
          <w:rFonts w:ascii="Times New Roman" w:hAnsi="Times New Roman" w:cs="Times New Roman"/>
          <w:i/>
        </w:rPr>
        <w:t>Id.</w:t>
      </w:r>
      <w:r w:rsidRPr="009F2E6B">
        <w:rPr>
          <w:rFonts w:ascii="Times New Roman" w:hAnsi="Times New Roman" w:cs="Times New Roman"/>
        </w:rPr>
        <w:t xml:space="preserve"> at ¶71.</w:t>
      </w:r>
    </w:p>
  </w:footnote>
  <w:footnote w:id="18">
    <w:p w14:paraId="5C1067DE" w14:textId="77777777" w:rsidR="00B8583A" w:rsidRPr="009F2E6B" w:rsidRDefault="00B8583A" w:rsidP="005572C7">
      <w:pPr>
        <w:pStyle w:val="FootnoteText"/>
        <w:spacing w:after="240"/>
        <w:rPr>
          <w:rFonts w:ascii="Times New Roman" w:hAnsi="Times New Roman" w:cs="Times New Roman"/>
        </w:rPr>
      </w:pPr>
      <w:r w:rsidRPr="009F2E6B">
        <w:rPr>
          <w:rStyle w:val="FootnoteReference"/>
          <w:rFonts w:ascii="Times New Roman" w:hAnsi="Times New Roman" w:cs="Times New Roman"/>
        </w:rPr>
        <w:footnoteRef/>
      </w:r>
      <w:r w:rsidRPr="009F2E6B">
        <w:rPr>
          <w:rFonts w:ascii="Times New Roman" w:hAnsi="Times New Roman" w:cs="Times New Roman"/>
        </w:rPr>
        <w:t xml:space="preserve"> </w:t>
      </w:r>
      <w:r w:rsidRPr="009F2E6B">
        <w:rPr>
          <w:rFonts w:ascii="Times New Roman" w:hAnsi="Times New Roman" w:cs="Times New Roman"/>
          <w:i/>
        </w:rPr>
        <w:t>Id</w:t>
      </w:r>
      <w:r w:rsidRPr="009F2E6B">
        <w:rPr>
          <w:rFonts w:ascii="Times New Roman" w:hAnsi="Times New Roman" w:cs="Times New Roman"/>
        </w:rPr>
        <w:t>.</w:t>
      </w:r>
    </w:p>
  </w:footnote>
  <w:footnote w:id="19">
    <w:p w14:paraId="7C6D8B0F" w14:textId="77777777" w:rsidR="00B8583A" w:rsidRPr="009F2E6B" w:rsidRDefault="00B8583A" w:rsidP="005572C7">
      <w:pPr>
        <w:pStyle w:val="FootnoteText"/>
        <w:spacing w:after="240"/>
        <w:rPr>
          <w:rFonts w:ascii="Times New Roman" w:hAnsi="Times New Roman" w:cs="Times New Roman"/>
        </w:rPr>
      </w:pPr>
      <w:r w:rsidRPr="009F2E6B">
        <w:rPr>
          <w:rStyle w:val="FootnoteReference"/>
          <w:rFonts w:ascii="Times New Roman" w:hAnsi="Times New Roman" w:cs="Times New Roman"/>
        </w:rPr>
        <w:footnoteRef/>
      </w:r>
      <w:r w:rsidRPr="009F2E6B">
        <w:rPr>
          <w:rFonts w:ascii="Times New Roman" w:hAnsi="Times New Roman" w:cs="Times New Roman"/>
        </w:rPr>
        <w:t xml:space="preserve"> </w:t>
      </w:r>
      <w:r w:rsidRPr="009F2E6B">
        <w:rPr>
          <w:rFonts w:ascii="Times New Roman" w:hAnsi="Times New Roman" w:cs="Times New Roman"/>
          <w:i/>
        </w:rPr>
        <w:t>Id</w:t>
      </w:r>
      <w:r w:rsidRPr="009F2E6B">
        <w:rPr>
          <w:rFonts w:ascii="Times New Roman" w:hAnsi="Times New Roman" w:cs="Times New Roman"/>
        </w:rPr>
        <w:t>. at ¶71.</w:t>
      </w:r>
    </w:p>
  </w:footnote>
  <w:footnote w:id="20">
    <w:p w14:paraId="117CAF5F" w14:textId="77777777" w:rsidR="00B8583A" w:rsidRPr="009F2E6B" w:rsidRDefault="00B8583A" w:rsidP="005572C7">
      <w:pPr>
        <w:pStyle w:val="FootnoteText"/>
        <w:spacing w:after="240"/>
        <w:rPr>
          <w:rFonts w:ascii="Times New Roman" w:hAnsi="Times New Roman" w:cs="Times New Roman"/>
        </w:rPr>
      </w:pPr>
      <w:r w:rsidRPr="009F2E6B">
        <w:rPr>
          <w:rStyle w:val="FootnoteReference"/>
          <w:rFonts w:ascii="Times New Roman" w:hAnsi="Times New Roman" w:cs="Times New Roman"/>
        </w:rPr>
        <w:footnoteRef/>
      </w:r>
      <w:r w:rsidRPr="009F2E6B">
        <w:rPr>
          <w:rFonts w:ascii="Times New Roman" w:hAnsi="Times New Roman" w:cs="Times New Roman"/>
        </w:rPr>
        <w:t xml:space="preserve"> </w:t>
      </w:r>
      <w:r w:rsidRPr="009F2E6B">
        <w:rPr>
          <w:rFonts w:ascii="Times New Roman" w:hAnsi="Times New Roman" w:cs="Times New Roman"/>
          <w:i/>
        </w:rPr>
        <w:t>Id.</w:t>
      </w:r>
      <w:r w:rsidRPr="009F2E6B">
        <w:rPr>
          <w:rFonts w:ascii="Times New Roman" w:hAnsi="Times New Roman" w:cs="Times New Roman"/>
        </w:rPr>
        <w:t xml:space="preserve"> at ¶72</w:t>
      </w:r>
    </w:p>
  </w:footnote>
  <w:footnote w:id="21">
    <w:p w14:paraId="776078CB" w14:textId="77777777" w:rsidR="00B8583A" w:rsidRPr="009F2E6B" w:rsidRDefault="00B8583A" w:rsidP="005572C7">
      <w:pPr>
        <w:pStyle w:val="FootnoteText"/>
        <w:spacing w:after="240"/>
        <w:rPr>
          <w:rFonts w:ascii="Times New Roman" w:hAnsi="Times New Roman" w:cs="Times New Roman"/>
        </w:rPr>
      </w:pPr>
      <w:r w:rsidRPr="009F2E6B">
        <w:rPr>
          <w:rStyle w:val="FootnoteReference"/>
          <w:rFonts w:ascii="Times New Roman" w:hAnsi="Times New Roman" w:cs="Times New Roman"/>
        </w:rPr>
        <w:footnoteRef/>
      </w:r>
      <w:r w:rsidRPr="009F2E6B">
        <w:rPr>
          <w:rFonts w:ascii="Times New Roman" w:hAnsi="Times New Roman" w:cs="Times New Roman"/>
        </w:rPr>
        <w:t xml:space="preserve"> </w:t>
      </w:r>
      <w:r w:rsidRPr="009F2E6B">
        <w:rPr>
          <w:rFonts w:ascii="Times New Roman" w:hAnsi="Times New Roman" w:cs="Times New Roman"/>
          <w:i/>
        </w:rPr>
        <w:t>Id</w:t>
      </w:r>
      <w:r w:rsidRPr="009F2E6B">
        <w:rPr>
          <w:rFonts w:ascii="Times New Roman" w:hAnsi="Times New Roman" w:cs="Times New Roman"/>
        </w:rPr>
        <w:t>.</w:t>
      </w:r>
    </w:p>
  </w:footnote>
  <w:footnote w:id="22">
    <w:p w14:paraId="4B07072C" w14:textId="77777777" w:rsidR="00B8583A" w:rsidRPr="009F2E6B" w:rsidRDefault="00B8583A" w:rsidP="005572C7">
      <w:pPr>
        <w:pStyle w:val="FootnoteText"/>
        <w:spacing w:after="240"/>
        <w:rPr>
          <w:rFonts w:ascii="Times New Roman" w:hAnsi="Times New Roman" w:cs="Times New Roman"/>
          <w:i/>
        </w:rPr>
      </w:pPr>
      <w:r w:rsidRPr="009F2E6B">
        <w:rPr>
          <w:rStyle w:val="FootnoteReference"/>
          <w:rFonts w:ascii="Times New Roman" w:hAnsi="Times New Roman" w:cs="Times New Roman"/>
        </w:rPr>
        <w:footnoteRef/>
      </w:r>
      <w:r w:rsidRPr="009F2E6B">
        <w:rPr>
          <w:rFonts w:ascii="Times New Roman" w:hAnsi="Times New Roman" w:cs="Times New Roman"/>
        </w:rPr>
        <w:t xml:space="preserve"> </w:t>
      </w:r>
      <w:r w:rsidRPr="009F2E6B">
        <w:rPr>
          <w:rFonts w:ascii="Times New Roman" w:hAnsi="Times New Roman" w:cs="Times New Roman"/>
          <w:i/>
        </w:rPr>
        <w:t>Id.</w:t>
      </w:r>
    </w:p>
  </w:footnote>
  <w:footnote w:id="23">
    <w:p w14:paraId="67AAED89" w14:textId="77777777" w:rsidR="00B8583A" w:rsidRPr="009F2E6B" w:rsidRDefault="00B8583A" w:rsidP="005572C7">
      <w:pPr>
        <w:pStyle w:val="FootnoteText"/>
        <w:spacing w:after="240"/>
        <w:rPr>
          <w:rFonts w:ascii="Times New Roman" w:hAnsi="Times New Roman" w:cs="Times New Roman"/>
          <w:i/>
        </w:rPr>
      </w:pPr>
      <w:r w:rsidRPr="009F2E6B">
        <w:rPr>
          <w:rStyle w:val="FootnoteReference"/>
          <w:rFonts w:ascii="Times New Roman" w:hAnsi="Times New Roman" w:cs="Times New Roman"/>
        </w:rPr>
        <w:footnoteRef/>
      </w:r>
      <w:r w:rsidRPr="009F2E6B">
        <w:rPr>
          <w:rFonts w:ascii="Times New Roman" w:hAnsi="Times New Roman" w:cs="Times New Roman"/>
        </w:rPr>
        <w:t xml:space="preserve"> </w:t>
      </w:r>
      <w:r w:rsidRPr="009F2E6B">
        <w:rPr>
          <w:rFonts w:ascii="Times New Roman" w:hAnsi="Times New Roman" w:cs="Times New Roman"/>
          <w:i/>
        </w:rPr>
        <w:t>Id.</w:t>
      </w:r>
    </w:p>
  </w:footnote>
  <w:footnote w:id="24">
    <w:p w14:paraId="236796B5" w14:textId="77777777" w:rsidR="00B8583A" w:rsidRPr="009F2E6B" w:rsidRDefault="00B8583A" w:rsidP="005572C7">
      <w:pPr>
        <w:pStyle w:val="FootnoteText"/>
        <w:spacing w:after="240"/>
        <w:rPr>
          <w:rFonts w:ascii="Times New Roman" w:hAnsi="Times New Roman" w:cs="Times New Roman"/>
        </w:rPr>
      </w:pPr>
      <w:r w:rsidRPr="009F2E6B">
        <w:rPr>
          <w:rStyle w:val="FootnoteReference"/>
          <w:rFonts w:ascii="Times New Roman" w:hAnsi="Times New Roman" w:cs="Times New Roman"/>
        </w:rPr>
        <w:footnoteRef/>
      </w:r>
      <w:r w:rsidRPr="009F2E6B">
        <w:rPr>
          <w:rFonts w:ascii="Times New Roman" w:hAnsi="Times New Roman" w:cs="Times New Roman"/>
        </w:rPr>
        <w:t xml:space="preserve"> </w:t>
      </w:r>
      <w:r w:rsidRPr="009F2E6B">
        <w:rPr>
          <w:rFonts w:ascii="Times New Roman" w:hAnsi="Times New Roman" w:cs="Times New Roman"/>
          <w:i/>
        </w:rPr>
        <w:t>Id</w:t>
      </w:r>
      <w:r w:rsidRPr="009F2E6B">
        <w:rPr>
          <w:rFonts w:ascii="Times New Roman" w:hAnsi="Times New Roman" w:cs="Times New Roman"/>
        </w:rPr>
        <w:t>. at ¶¶74-84.</w:t>
      </w:r>
    </w:p>
  </w:footnote>
  <w:footnote w:id="25">
    <w:p w14:paraId="580D73D8" w14:textId="77777777" w:rsidR="00B8583A" w:rsidRPr="009F2E6B" w:rsidRDefault="00B8583A" w:rsidP="005572C7">
      <w:pPr>
        <w:pStyle w:val="FootnoteText"/>
        <w:spacing w:after="240"/>
        <w:rPr>
          <w:rFonts w:ascii="Times New Roman" w:hAnsi="Times New Roman" w:cs="Times New Roman"/>
        </w:rPr>
      </w:pPr>
      <w:r w:rsidRPr="009F2E6B">
        <w:rPr>
          <w:rStyle w:val="FootnoteReference"/>
          <w:rFonts w:ascii="Times New Roman" w:hAnsi="Times New Roman" w:cs="Times New Roman"/>
        </w:rPr>
        <w:footnoteRef/>
      </w:r>
      <w:r w:rsidRPr="009F2E6B">
        <w:rPr>
          <w:rFonts w:ascii="Times New Roman" w:hAnsi="Times New Roman" w:cs="Times New Roman"/>
        </w:rPr>
        <w:t xml:space="preserve"> </w:t>
      </w:r>
      <w:r w:rsidRPr="009F2E6B">
        <w:rPr>
          <w:rFonts w:ascii="Times New Roman" w:hAnsi="Times New Roman" w:cs="Times New Roman"/>
          <w:i/>
        </w:rPr>
        <w:t>Id.</w:t>
      </w:r>
      <w:r w:rsidRPr="009F2E6B">
        <w:rPr>
          <w:rFonts w:ascii="Times New Roman" w:hAnsi="Times New Roman" w:cs="Times New Roman"/>
        </w:rPr>
        <w:t xml:space="preserve"> at ¶79.</w:t>
      </w:r>
    </w:p>
  </w:footnote>
  <w:footnote w:id="26">
    <w:p w14:paraId="17221A5C" w14:textId="77777777" w:rsidR="00B8583A" w:rsidRPr="009F2E6B" w:rsidRDefault="00B8583A" w:rsidP="005572C7">
      <w:pPr>
        <w:pStyle w:val="FootnoteText"/>
        <w:spacing w:after="240"/>
        <w:rPr>
          <w:rFonts w:ascii="Times New Roman" w:hAnsi="Times New Roman" w:cs="Times New Roman"/>
        </w:rPr>
      </w:pPr>
      <w:r w:rsidRPr="009F2E6B">
        <w:rPr>
          <w:rStyle w:val="FootnoteReference"/>
          <w:rFonts w:ascii="Times New Roman" w:hAnsi="Times New Roman" w:cs="Times New Roman"/>
        </w:rPr>
        <w:footnoteRef/>
      </w:r>
      <w:r w:rsidRPr="009F2E6B">
        <w:rPr>
          <w:rFonts w:ascii="Times New Roman" w:hAnsi="Times New Roman" w:cs="Times New Roman"/>
        </w:rPr>
        <w:t xml:space="preserve"> </w:t>
      </w:r>
      <w:r w:rsidRPr="009F2E6B">
        <w:rPr>
          <w:rFonts w:ascii="Times New Roman" w:hAnsi="Times New Roman" w:cs="Times New Roman"/>
          <w:i/>
        </w:rPr>
        <w:t>Id</w:t>
      </w:r>
      <w:r w:rsidRPr="009F2E6B">
        <w:rPr>
          <w:rFonts w:ascii="Times New Roman" w:hAnsi="Times New Roman" w:cs="Times New Roman"/>
        </w:rPr>
        <w:t>.</w:t>
      </w:r>
    </w:p>
  </w:footnote>
  <w:footnote w:id="27">
    <w:p w14:paraId="1259FCB0" w14:textId="77777777" w:rsidR="00B8583A" w:rsidRPr="009F2E6B" w:rsidRDefault="00B8583A" w:rsidP="005572C7">
      <w:pPr>
        <w:pStyle w:val="FootnoteText"/>
        <w:spacing w:after="240"/>
        <w:rPr>
          <w:rFonts w:ascii="Times New Roman" w:hAnsi="Times New Roman" w:cs="Times New Roman"/>
        </w:rPr>
      </w:pPr>
      <w:r w:rsidRPr="009F2E6B">
        <w:rPr>
          <w:rStyle w:val="FootnoteReference"/>
          <w:rFonts w:ascii="Times New Roman" w:hAnsi="Times New Roman" w:cs="Times New Roman"/>
        </w:rPr>
        <w:footnoteRef/>
      </w:r>
      <w:r w:rsidRPr="009F2E6B">
        <w:rPr>
          <w:rFonts w:ascii="Times New Roman" w:hAnsi="Times New Roman" w:cs="Times New Roman"/>
        </w:rPr>
        <w:t xml:space="preserve"> </w:t>
      </w:r>
      <w:r w:rsidRPr="009F2E6B">
        <w:rPr>
          <w:rFonts w:ascii="Times New Roman" w:hAnsi="Times New Roman" w:cs="Times New Roman"/>
          <w:i/>
        </w:rPr>
        <w:t>Id.</w:t>
      </w:r>
      <w:r w:rsidRPr="009F2E6B">
        <w:rPr>
          <w:rFonts w:ascii="Times New Roman" w:hAnsi="Times New Roman" w:cs="Times New Roman"/>
        </w:rPr>
        <w:t xml:space="preserve"> at ¶83.</w:t>
      </w:r>
    </w:p>
  </w:footnote>
  <w:footnote w:id="28">
    <w:p w14:paraId="213FA76F" w14:textId="77777777" w:rsidR="00B8583A" w:rsidRPr="009F2E6B" w:rsidRDefault="00B8583A" w:rsidP="005572C7">
      <w:pPr>
        <w:pStyle w:val="FootnoteText"/>
        <w:spacing w:after="240"/>
        <w:rPr>
          <w:rFonts w:ascii="Times New Roman" w:hAnsi="Times New Roman" w:cs="Times New Roman"/>
        </w:rPr>
      </w:pPr>
      <w:r w:rsidRPr="009F2E6B">
        <w:rPr>
          <w:rStyle w:val="FootnoteReference"/>
          <w:rFonts w:ascii="Times New Roman" w:hAnsi="Times New Roman" w:cs="Times New Roman"/>
        </w:rPr>
        <w:footnoteRef/>
      </w:r>
      <w:r w:rsidRPr="009F2E6B">
        <w:rPr>
          <w:rFonts w:ascii="Times New Roman" w:hAnsi="Times New Roman" w:cs="Times New Roman"/>
        </w:rPr>
        <w:t xml:space="preserve"> </w:t>
      </w:r>
      <w:r w:rsidRPr="009F2E6B">
        <w:rPr>
          <w:rFonts w:ascii="Times New Roman" w:hAnsi="Times New Roman" w:cs="Times New Roman"/>
          <w:i/>
        </w:rPr>
        <w:t xml:space="preserve">Id. </w:t>
      </w:r>
      <w:r w:rsidRPr="009F2E6B">
        <w:rPr>
          <w:rFonts w:ascii="Times New Roman" w:hAnsi="Times New Roman" w:cs="Times New Roman"/>
        </w:rPr>
        <w:t>at ¶84.</w:t>
      </w:r>
    </w:p>
  </w:footnote>
  <w:footnote w:id="29">
    <w:p w14:paraId="22070958" w14:textId="77777777" w:rsidR="00B8583A" w:rsidRPr="009F2E6B" w:rsidRDefault="00B8583A" w:rsidP="005572C7">
      <w:pPr>
        <w:pStyle w:val="FootnoteText"/>
        <w:spacing w:after="240"/>
        <w:rPr>
          <w:rFonts w:ascii="Times New Roman" w:hAnsi="Times New Roman" w:cs="Times New Roman"/>
        </w:rPr>
      </w:pPr>
      <w:r w:rsidRPr="009F2E6B">
        <w:rPr>
          <w:rStyle w:val="FootnoteReference"/>
          <w:rFonts w:ascii="Times New Roman" w:hAnsi="Times New Roman" w:cs="Times New Roman"/>
        </w:rPr>
        <w:footnoteRef/>
      </w:r>
      <w:r w:rsidRPr="009F2E6B">
        <w:rPr>
          <w:rFonts w:ascii="Times New Roman" w:hAnsi="Times New Roman" w:cs="Times New Roman"/>
        </w:rPr>
        <w:t xml:space="preserve"> </w:t>
      </w:r>
      <w:r w:rsidRPr="009F2E6B">
        <w:rPr>
          <w:rFonts w:ascii="Times New Roman" w:hAnsi="Times New Roman" w:cs="Times New Roman"/>
          <w:i/>
        </w:rPr>
        <w:t>Id.</w:t>
      </w:r>
      <w:r w:rsidRPr="009F2E6B">
        <w:rPr>
          <w:rFonts w:ascii="Times New Roman" w:hAnsi="Times New Roman" w:cs="Times New Roman"/>
        </w:rPr>
        <w:t xml:space="preserve"> at ¶¶85-86.</w:t>
      </w:r>
    </w:p>
  </w:footnote>
  <w:footnote w:id="30">
    <w:p w14:paraId="0116A769" w14:textId="65334F70" w:rsidR="00B8583A" w:rsidRPr="009F2E6B" w:rsidRDefault="00B8583A" w:rsidP="005572C7">
      <w:pPr>
        <w:pStyle w:val="FootnoteText"/>
        <w:spacing w:after="240"/>
        <w:rPr>
          <w:rFonts w:ascii="Times New Roman" w:hAnsi="Times New Roman" w:cs="Times New Roman"/>
        </w:rPr>
      </w:pPr>
      <w:r w:rsidRPr="009F2E6B">
        <w:rPr>
          <w:rStyle w:val="FootnoteReference"/>
          <w:rFonts w:ascii="Times New Roman" w:hAnsi="Times New Roman" w:cs="Times New Roman"/>
        </w:rPr>
        <w:footnoteRef/>
      </w:r>
      <w:r w:rsidRPr="009F2E6B">
        <w:rPr>
          <w:rFonts w:ascii="Times New Roman" w:hAnsi="Times New Roman" w:cs="Times New Roman"/>
        </w:rPr>
        <w:t xml:space="preserve"> </w:t>
      </w:r>
      <w:r w:rsidRPr="009F2E6B">
        <w:rPr>
          <w:rFonts w:ascii="Times New Roman" w:hAnsi="Times New Roman" w:cs="Times New Roman"/>
          <w:i/>
        </w:rPr>
        <w:t xml:space="preserve">See </w:t>
      </w:r>
      <w:r w:rsidRPr="009F2E6B">
        <w:rPr>
          <w:rFonts w:ascii="Times New Roman" w:hAnsi="Times New Roman" w:cs="Times New Roman"/>
        </w:rPr>
        <w:t xml:space="preserve">National Broadband Plan at 252 (stating that “The wide-area network requirements of utilities are very similar to those of public safety agencies. Both require near universal coverage and a resilient and redundant network, especially during emergencies.”)  </w:t>
      </w:r>
      <w:r w:rsidRPr="009F2E6B">
        <w:rPr>
          <w:rFonts w:ascii="Times New Roman" w:hAnsi="Times New Roman" w:cs="Times New Roman"/>
          <w:i/>
        </w:rPr>
        <w:t>See also Id.</w:t>
      </w:r>
      <w:r w:rsidRPr="009F2E6B">
        <w:rPr>
          <w:rFonts w:ascii="Times New Roman" w:hAnsi="Times New Roman" w:cs="Times New Roman"/>
        </w:rPr>
        <w:t xml:space="preserve"> at 254 (stating that, “[s]everal examples already exist of networks that are being shared successfully by public safety entities and utilities.”)</w:t>
      </w:r>
    </w:p>
    <w:p w14:paraId="6F8F45D4" w14:textId="77777777" w:rsidR="00B8583A" w:rsidRPr="009F2E6B" w:rsidRDefault="00B8583A" w:rsidP="005572C7">
      <w:pPr>
        <w:pStyle w:val="FootnoteText"/>
        <w:spacing w:after="240"/>
        <w:rPr>
          <w:rFonts w:ascii="Times New Roman" w:hAnsi="Times New Roman" w:cs="Times New Roman"/>
        </w:rPr>
      </w:pPr>
    </w:p>
  </w:footnote>
  <w:footnote w:id="31">
    <w:p w14:paraId="10984005" w14:textId="3F514D6D" w:rsidR="00B8583A" w:rsidRPr="009F2E6B" w:rsidRDefault="00B8583A" w:rsidP="00466D39">
      <w:pPr>
        <w:pStyle w:val="FootnoteText"/>
        <w:spacing w:after="240"/>
        <w:rPr>
          <w:rFonts w:ascii="Times New Roman" w:hAnsi="Times New Roman" w:cs="Times New Roman"/>
        </w:rPr>
      </w:pPr>
      <w:r w:rsidRPr="009F2E6B">
        <w:rPr>
          <w:rStyle w:val="FootnoteReference"/>
          <w:rFonts w:ascii="Times New Roman" w:hAnsi="Times New Roman" w:cs="Times New Roman"/>
        </w:rPr>
        <w:footnoteRef/>
      </w:r>
      <w:r w:rsidRPr="009F2E6B">
        <w:rPr>
          <w:rFonts w:ascii="Times New Roman" w:hAnsi="Times New Roman" w:cs="Times New Roman"/>
        </w:rPr>
        <w:t xml:space="preserve"> </w:t>
      </w:r>
      <w:r w:rsidRPr="009F2E6B">
        <w:rPr>
          <w:rFonts w:ascii="Times New Roman" w:hAnsi="Times New Roman" w:cs="Times New Roman"/>
          <w:i/>
        </w:rPr>
        <w:t>FNPRM.</w:t>
      </w:r>
      <w:r w:rsidRPr="009F2E6B">
        <w:rPr>
          <w:rFonts w:ascii="Times New Roman" w:hAnsi="Times New Roman" w:cs="Times New Roman"/>
        </w:rPr>
        <w:t xml:space="preserve"> at ¶72</w:t>
      </w:r>
    </w:p>
  </w:footnote>
  <w:footnote w:id="32">
    <w:p w14:paraId="41C42EED" w14:textId="6F69597A" w:rsidR="00B8583A" w:rsidRPr="009F2E6B" w:rsidRDefault="00B8583A">
      <w:pPr>
        <w:pStyle w:val="FootnoteText"/>
        <w:rPr>
          <w:rFonts w:ascii="Times New Roman" w:hAnsi="Times New Roman" w:cs="Times New Roman"/>
          <w:i/>
        </w:rPr>
      </w:pPr>
      <w:r w:rsidRPr="009F2E6B">
        <w:rPr>
          <w:rStyle w:val="FootnoteReference"/>
          <w:rFonts w:ascii="Times New Roman" w:hAnsi="Times New Roman" w:cs="Times New Roman"/>
        </w:rPr>
        <w:footnoteRef/>
      </w:r>
      <w:r w:rsidRPr="009F2E6B">
        <w:rPr>
          <w:rFonts w:ascii="Times New Roman" w:hAnsi="Times New Roman" w:cs="Times New Roman"/>
        </w:rPr>
        <w:t xml:space="preserve"> </w:t>
      </w:r>
      <w:r w:rsidRPr="009F2E6B">
        <w:rPr>
          <w:rFonts w:ascii="Times New Roman" w:hAnsi="Times New Roman" w:cs="Times New Roman"/>
          <w:i/>
        </w:rPr>
        <w:t>Id.</w:t>
      </w:r>
    </w:p>
    <w:p w14:paraId="379A894B" w14:textId="77777777" w:rsidR="00B8583A" w:rsidRPr="009F2E6B" w:rsidRDefault="00B8583A">
      <w:pPr>
        <w:pStyle w:val="FootnoteText"/>
        <w:rPr>
          <w:rFonts w:ascii="Times New Roman" w:hAnsi="Times New Roman" w:cs="Times New Roman"/>
          <w:i/>
        </w:rPr>
      </w:pPr>
    </w:p>
  </w:footnote>
  <w:footnote w:id="33">
    <w:p w14:paraId="03D915DF" w14:textId="11201DB9" w:rsidR="00B8583A" w:rsidRPr="009F2E6B" w:rsidRDefault="00B8583A" w:rsidP="00736447">
      <w:pPr>
        <w:pStyle w:val="FootnoteText"/>
        <w:rPr>
          <w:rFonts w:ascii="Times New Roman" w:hAnsi="Times New Roman" w:cs="Times New Roman"/>
        </w:rPr>
      </w:pPr>
      <w:r w:rsidRPr="009F2E6B">
        <w:rPr>
          <w:rStyle w:val="FootnoteReference"/>
          <w:rFonts w:ascii="Times New Roman" w:hAnsi="Times New Roman" w:cs="Times New Roman"/>
        </w:rPr>
        <w:footnoteRef/>
      </w:r>
      <w:r w:rsidRPr="009F2E6B">
        <w:rPr>
          <w:rFonts w:ascii="Times New Roman" w:hAnsi="Times New Roman" w:cs="Times New Roman"/>
        </w:rPr>
        <w:t xml:space="preserve"> Section 90.7 defines “Critical Infrastructure Industry (CII)” as “P</w:t>
      </w:r>
      <w:r w:rsidRPr="009F2E6B">
        <w:rPr>
          <w:rStyle w:val="FootnoteTextCharChar1"/>
          <w:rFonts w:ascii="Times New Roman" w:hAnsi="Times New Roman" w:cs="Times New Roman"/>
        </w:rPr>
        <w:t xml:space="preserve">rivate internal radio services operated by State, local governments and non-government entities, including utilities, railroads, metropolitan transit systems, pipelines, private ambulances, volunteer fire departments, and not-for-profit organizations that offer emergency road services, provided these private internal radio services (i) are used to protect safety of life, health, or property; and (ii) are not made commercially available to the public.” </w:t>
      </w:r>
      <w:r w:rsidRPr="009F2E6B">
        <w:rPr>
          <w:rFonts w:ascii="Times New Roman" w:hAnsi="Times New Roman" w:cs="Times New Roman"/>
          <w:i/>
        </w:rPr>
        <w:t>See also Improving Public Safety Communications in the 800 MHz Band</w:t>
      </w:r>
      <w:r w:rsidRPr="009F2E6B">
        <w:rPr>
          <w:rFonts w:ascii="Times New Roman" w:hAnsi="Times New Roman" w:cs="Times New Roman"/>
        </w:rPr>
        <w:t xml:space="preserve">, Report and Order, Fifth Report and Order, Fourth Memorandum Opinion and Order, and Order, 19 FCC Rcd 14969, 14971-73, ¶4, n. 11 (2004) (explaining that the definition of CII at Section 90.7 is based on the statutory language in Section 309(j)(2 of the Communications Act, and that it “is appropriate in this context because it recognizes that the very nature of the services provided by the included entities involves potential hazard to life and property and that CII entities often work hand in hand with public safety officials at the scene of an incident.”)  </w:t>
      </w:r>
    </w:p>
    <w:p w14:paraId="1087E992" w14:textId="77777777" w:rsidR="00B8583A" w:rsidRPr="009F2E6B" w:rsidRDefault="00B8583A" w:rsidP="00736447">
      <w:pPr>
        <w:pStyle w:val="FootnoteText"/>
        <w:rPr>
          <w:rFonts w:ascii="Times New Roman" w:hAnsi="Times New Roman" w:cs="Times New Roman"/>
        </w:rPr>
      </w:pPr>
    </w:p>
  </w:footnote>
  <w:footnote w:id="34">
    <w:p w14:paraId="76F7B11B" w14:textId="797B5041" w:rsidR="00B8583A" w:rsidRPr="009F2E6B" w:rsidRDefault="00B8583A" w:rsidP="00004CCE">
      <w:pPr>
        <w:autoSpaceDE w:val="0"/>
        <w:autoSpaceDN w:val="0"/>
        <w:adjustRightInd w:val="0"/>
        <w:spacing w:after="0" w:line="240" w:lineRule="auto"/>
        <w:rPr>
          <w:rFonts w:ascii="Times New Roman" w:hAnsi="Times New Roman" w:cs="Times New Roman"/>
          <w:sz w:val="20"/>
          <w:szCs w:val="20"/>
        </w:rPr>
      </w:pPr>
      <w:r w:rsidRPr="009F2E6B">
        <w:rPr>
          <w:rStyle w:val="FootnoteReference"/>
          <w:rFonts w:ascii="Times New Roman" w:hAnsi="Times New Roman" w:cs="Times New Roman"/>
          <w:sz w:val="20"/>
          <w:szCs w:val="20"/>
        </w:rPr>
        <w:footnoteRef/>
      </w:r>
      <w:r w:rsidRPr="009F2E6B">
        <w:rPr>
          <w:rFonts w:ascii="Times New Roman" w:hAnsi="Times New Roman" w:cs="Times New Roman"/>
          <w:sz w:val="20"/>
          <w:szCs w:val="20"/>
        </w:rPr>
        <w:t xml:space="preserve"> </w:t>
      </w:r>
      <w:r w:rsidRPr="009F2E6B">
        <w:rPr>
          <w:rFonts w:ascii="Times New Roman" w:hAnsi="Times New Roman" w:cs="Times New Roman"/>
          <w:i/>
          <w:sz w:val="20"/>
          <w:szCs w:val="20"/>
        </w:rPr>
        <w:t xml:space="preserve">See FNPRM </w:t>
      </w:r>
      <w:r w:rsidRPr="009F2E6B">
        <w:rPr>
          <w:rFonts w:ascii="Times New Roman" w:hAnsi="Times New Roman" w:cs="Times New Roman"/>
          <w:sz w:val="20"/>
          <w:szCs w:val="20"/>
        </w:rPr>
        <w:t xml:space="preserve">at ¶72 (inviting comment on how a set aside for CII would be consistent with the Commission’s flexible licensing approach in other bands, and how CII entities’ need for co-primary use of this band can be differentiated from the needs of other critical and safety-related industries that may seek access to this band in the future.)  </w:t>
      </w:r>
      <w:r w:rsidRPr="009F2E6B">
        <w:rPr>
          <w:rFonts w:ascii="Times New Roman" w:hAnsi="Times New Roman" w:cs="Times New Roman"/>
          <w:i/>
          <w:sz w:val="20"/>
          <w:szCs w:val="20"/>
        </w:rPr>
        <w:t xml:space="preserve">See also </w:t>
      </w:r>
      <w:r w:rsidRPr="009F2E6B">
        <w:rPr>
          <w:rFonts w:ascii="Times New Roman" w:hAnsi="Times New Roman" w:cs="Times New Roman"/>
          <w:sz w:val="20"/>
          <w:szCs w:val="20"/>
        </w:rPr>
        <w:t xml:space="preserve">In the Matter of Implementation of Sections 309(j) and 337 of the Communications Act of 1934 as Amended, WT Docket No. 99-87, </w:t>
      </w:r>
      <w:r w:rsidRPr="009F2E6B">
        <w:rPr>
          <w:rFonts w:ascii="Times New Roman" w:hAnsi="Times New Roman" w:cs="Times New Roman"/>
          <w:i/>
          <w:iCs/>
          <w:sz w:val="20"/>
          <w:szCs w:val="20"/>
        </w:rPr>
        <w:t>Report and Order and Further Notice of Proposed Rulemaking</w:t>
      </w:r>
      <w:r w:rsidRPr="009F2E6B">
        <w:rPr>
          <w:rFonts w:ascii="Times New Roman" w:hAnsi="Times New Roman" w:cs="Times New Roman"/>
          <w:sz w:val="20"/>
          <w:szCs w:val="20"/>
        </w:rPr>
        <w:t>, 15 FCC 22709 at ¶¶77-80 (2000)(explaining how utilities are an example of a type of entity that can be differentiated from other entities claiming they qualify as public safety radio service providers that are exempt from auction) .</w:t>
      </w:r>
    </w:p>
    <w:p w14:paraId="5FB5695A" w14:textId="77777777" w:rsidR="00B8583A" w:rsidRPr="009F2E6B" w:rsidRDefault="00B8583A" w:rsidP="00D74EEB">
      <w:pPr>
        <w:pStyle w:val="FootnoteText"/>
        <w:rPr>
          <w:rFonts w:ascii="Times New Roman" w:hAnsi="Times New Roman" w:cs="Times New Roman"/>
        </w:rPr>
      </w:pPr>
    </w:p>
  </w:footnote>
  <w:footnote w:id="35">
    <w:p w14:paraId="6CD8C4F9" w14:textId="77777777" w:rsidR="00B8583A" w:rsidRPr="009F2E6B" w:rsidRDefault="00B8583A" w:rsidP="005572C7">
      <w:pPr>
        <w:pStyle w:val="FootnoteText"/>
        <w:spacing w:after="240"/>
        <w:rPr>
          <w:rFonts w:ascii="Times New Roman" w:hAnsi="Times New Roman" w:cs="Times New Roman"/>
        </w:rPr>
      </w:pPr>
      <w:r w:rsidRPr="009F2E6B">
        <w:rPr>
          <w:rStyle w:val="FootnoteReference"/>
          <w:rFonts w:ascii="Times New Roman" w:hAnsi="Times New Roman" w:cs="Times New Roman"/>
        </w:rPr>
        <w:footnoteRef/>
      </w:r>
      <w:r w:rsidRPr="009F2E6B">
        <w:rPr>
          <w:rFonts w:ascii="Times New Roman" w:hAnsi="Times New Roman" w:cs="Times New Roman"/>
        </w:rPr>
        <w:t xml:space="preserve"> </w:t>
      </w:r>
      <w:r w:rsidRPr="009F2E6B">
        <w:rPr>
          <w:rFonts w:ascii="Times New Roman" w:hAnsi="Times New Roman" w:cs="Times New Roman"/>
          <w:i/>
        </w:rPr>
        <w:t>Id.</w:t>
      </w:r>
      <w:r w:rsidRPr="009F2E6B">
        <w:rPr>
          <w:rFonts w:ascii="Times New Roman" w:hAnsi="Times New Roman" w:cs="Times New Roman"/>
        </w:rPr>
        <w:t xml:space="preserve"> at ¶48.</w:t>
      </w:r>
    </w:p>
  </w:footnote>
  <w:footnote w:id="36">
    <w:p w14:paraId="53097B11" w14:textId="77777777" w:rsidR="00B8583A" w:rsidRPr="009F2E6B" w:rsidRDefault="00B8583A" w:rsidP="005572C7">
      <w:pPr>
        <w:pStyle w:val="FootnoteText"/>
        <w:spacing w:after="240"/>
        <w:rPr>
          <w:rFonts w:ascii="Times New Roman" w:hAnsi="Times New Roman" w:cs="Times New Roman"/>
        </w:rPr>
      </w:pPr>
      <w:r w:rsidRPr="009F2E6B">
        <w:rPr>
          <w:rStyle w:val="FootnoteReference"/>
          <w:rFonts w:ascii="Times New Roman" w:hAnsi="Times New Roman" w:cs="Times New Roman"/>
        </w:rPr>
        <w:footnoteRef/>
      </w:r>
      <w:r w:rsidRPr="009F2E6B">
        <w:rPr>
          <w:rFonts w:ascii="Times New Roman" w:hAnsi="Times New Roman" w:cs="Times New Roman"/>
        </w:rPr>
        <w:t xml:space="preserve"> </w:t>
      </w:r>
      <w:r w:rsidRPr="009F2E6B">
        <w:rPr>
          <w:rFonts w:ascii="Times New Roman" w:hAnsi="Times New Roman" w:cs="Times New Roman"/>
          <w:i/>
        </w:rPr>
        <w:t>Id.</w:t>
      </w:r>
      <w:r w:rsidRPr="009F2E6B">
        <w:rPr>
          <w:rFonts w:ascii="Times New Roman" w:hAnsi="Times New Roman" w:cs="Times New Roman"/>
        </w:rPr>
        <w:t xml:space="preserve"> at ¶50.</w:t>
      </w:r>
    </w:p>
  </w:footnote>
  <w:footnote w:id="37">
    <w:p w14:paraId="2DC329B2" w14:textId="77777777" w:rsidR="00B8583A" w:rsidRPr="009F2E6B" w:rsidRDefault="00B8583A" w:rsidP="005572C7">
      <w:pPr>
        <w:pStyle w:val="FootnoteText"/>
        <w:spacing w:after="240"/>
        <w:rPr>
          <w:rFonts w:ascii="Times New Roman" w:hAnsi="Times New Roman" w:cs="Times New Roman"/>
        </w:rPr>
      </w:pPr>
      <w:r w:rsidRPr="009F2E6B">
        <w:rPr>
          <w:rStyle w:val="FootnoteReference"/>
          <w:rFonts w:ascii="Times New Roman" w:hAnsi="Times New Roman" w:cs="Times New Roman"/>
        </w:rPr>
        <w:footnoteRef/>
      </w:r>
      <w:r w:rsidRPr="009F2E6B">
        <w:rPr>
          <w:rFonts w:ascii="Times New Roman" w:hAnsi="Times New Roman" w:cs="Times New Roman"/>
        </w:rPr>
        <w:t xml:space="preserve"> </w:t>
      </w:r>
      <w:r w:rsidRPr="009F2E6B">
        <w:rPr>
          <w:rFonts w:ascii="Times New Roman" w:hAnsi="Times New Roman" w:cs="Times New Roman"/>
          <w:i/>
        </w:rPr>
        <w:t>Id.</w:t>
      </w:r>
      <w:r w:rsidRPr="009F2E6B">
        <w:rPr>
          <w:rFonts w:ascii="Times New Roman" w:hAnsi="Times New Roman" w:cs="Times New Roman"/>
        </w:rPr>
        <w:t xml:space="preserve"> at ¶51.</w:t>
      </w:r>
    </w:p>
  </w:footnote>
  <w:footnote w:id="38">
    <w:p w14:paraId="3323686F" w14:textId="77777777" w:rsidR="00B8583A" w:rsidRPr="009F2E6B" w:rsidRDefault="00B8583A" w:rsidP="005572C7">
      <w:pPr>
        <w:pStyle w:val="FootnoteText"/>
        <w:spacing w:after="240"/>
        <w:rPr>
          <w:rFonts w:ascii="Times New Roman" w:hAnsi="Times New Roman" w:cs="Times New Roman"/>
        </w:rPr>
      </w:pPr>
      <w:r w:rsidRPr="009F2E6B">
        <w:rPr>
          <w:rStyle w:val="FootnoteReference"/>
          <w:rFonts w:ascii="Times New Roman" w:hAnsi="Times New Roman" w:cs="Times New Roman"/>
        </w:rPr>
        <w:footnoteRef/>
      </w:r>
      <w:r w:rsidRPr="009F2E6B">
        <w:rPr>
          <w:rFonts w:ascii="Times New Roman" w:hAnsi="Times New Roman" w:cs="Times New Roman"/>
        </w:rPr>
        <w:t xml:space="preserve"> </w:t>
      </w:r>
      <w:r w:rsidRPr="009F2E6B">
        <w:rPr>
          <w:rFonts w:ascii="Times New Roman" w:hAnsi="Times New Roman" w:cs="Times New Roman"/>
          <w:i/>
        </w:rPr>
        <w:t>Id.</w:t>
      </w:r>
      <w:r w:rsidRPr="009F2E6B">
        <w:rPr>
          <w:rFonts w:ascii="Times New Roman" w:hAnsi="Times New Roman" w:cs="Times New Roman"/>
        </w:rPr>
        <w:t xml:space="preserve"> at ¶56.</w:t>
      </w:r>
    </w:p>
  </w:footnote>
  <w:footnote w:id="39">
    <w:p w14:paraId="706A2AD6" w14:textId="6A8C2482" w:rsidR="00B8583A" w:rsidRPr="009F2E6B" w:rsidRDefault="00B8583A" w:rsidP="005572C7">
      <w:pPr>
        <w:pStyle w:val="FootnoteText"/>
        <w:spacing w:after="240"/>
        <w:rPr>
          <w:rFonts w:ascii="Times New Roman" w:hAnsi="Times New Roman" w:cs="Times New Roman"/>
        </w:rPr>
      </w:pPr>
      <w:r w:rsidRPr="009F2E6B">
        <w:rPr>
          <w:rStyle w:val="FootnoteReference"/>
          <w:rFonts w:ascii="Times New Roman" w:hAnsi="Times New Roman" w:cs="Times New Roman"/>
        </w:rPr>
        <w:footnoteRef/>
      </w:r>
      <w:r w:rsidRPr="009F2E6B">
        <w:rPr>
          <w:rFonts w:ascii="Times New Roman" w:hAnsi="Times New Roman" w:cs="Times New Roman"/>
        </w:rPr>
        <w:t xml:space="preserve"> </w:t>
      </w:r>
      <w:r w:rsidRPr="009F2E6B">
        <w:rPr>
          <w:rFonts w:ascii="Times New Roman" w:hAnsi="Times New Roman" w:cs="Times New Roman"/>
          <w:i/>
        </w:rPr>
        <w:t>Id.</w:t>
      </w:r>
      <w:r w:rsidRPr="009F2E6B">
        <w:rPr>
          <w:rFonts w:ascii="Times New Roman" w:hAnsi="Times New Roman" w:cs="Times New Roman"/>
        </w:rPr>
        <w:t xml:space="preserve"> at ¶57, </w:t>
      </w:r>
      <w:r w:rsidRPr="009F2E6B">
        <w:rPr>
          <w:rFonts w:ascii="Times New Roman" w:hAnsi="Times New Roman" w:cs="Times New Roman"/>
          <w:i/>
        </w:rPr>
        <w:t>citing</w:t>
      </w:r>
      <w:r w:rsidRPr="009F2E6B">
        <w:rPr>
          <w:rFonts w:ascii="Times New Roman" w:hAnsi="Times New Roman" w:cs="Times New Roman"/>
        </w:rPr>
        <w:t xml:space="preserve"> Comments of UTC to the Fifth FNPRM at 12).</w:t>
      </w:r>
    </w:p>
  </w:footnote>
  <w:footnote w:id="40">
    <w:p w14:paraId="33FA3CA5" w14:textId="77777777" w:rsidR="00B8583A" w:rsidRPr="009F2E6B" w:rsidRDefault="00B8583A" w:rsidP="005572C7">
      <w:pPr>
        <w:pStyle w:val="FootnoteText"/>
        <w:spacing w:after="240"/>
        <w:rPr>
          <w:rFonts w:ascii="Times New Roman" w:hAnsi="Times New Roman" w:cs="Times New Roman"/>
          <w:i/>
        </w:rPr>
      </w:pPr>
      <w:r w:rsidRPr="009F2E6B">
        <w:rPr>
          <w:rStyle w:val="FootnoteReference"/>
          <w:rFonts w:ascii="Times New Roman" w:hAnsi="Times New Roman" w:cs="Times New Roman"/>
        </w:rPr>
        <w:footnoteRef/>
      </w:r>
      <w:r w:rsidRPr="009F2E6B">
        <w:rPr>
          <w:rFonts w:ascii="Times New Roman" w:hAnsi="Times New Roman" w:cs="Times New Roman"/>
        </w:rPr>
        <w:t xml:space="preserve"> </w:t>
      </w:r>
      <w:r w:rsidRPr="009F2E6B">
        <w:rPr>
          <w:rFonts w:ascii="Times New Roman" w:hAnsi="Times New Roman" w:cs="Times New Roman"/>
          <w:i/>
        </w:rPr>
        <w:t>Id.</w:t>
      </w:r>
    </w:p>
  </w:footnote>
  <w:footnote w:id="41">
    <w:p w14:paraId="21F544CF" w14:textId="77777777" w:rsidR="00B8583A" w:rsidRPr="009F2E6B" w:rsidRDefault="00B8583A" w:rsidP="005572C7">
      <w:pPr>
        <w:pStyle w:val="FootnoteText"/>
        <w:spacing w:after="240"/>
        <w:rPr>
          <w:rFonts w:ascii="Times New Roman" w:hAnsi="Times New Roman" w:cs="Times New Roman"/>
        </w:rPr>
      </w:pPr>
      <w:r w:rsidRPr="009F2E6B">
        <w:rPr>
          <w:rStyle w:val="FootnoteReference"/>
          <w:rFonts w:ascii="Times New Roman" w:hAnsi="Times New Roman" w:cs="Times New Roman"/>
        </w:rPr>
        <w:footnoteRef/>
      </w:r>
      <w:r w:rsidRPr="009F2E6B">
        <w:rPr>
          <w:rFonts w:ascii="Times New Roman" w:hAnsi="Times New Roman" w:cs="Times New Roman"/>
        </w:rPr>
        <w:t xml:space="preserve"> </w:t>
      </w:r>
      <w:r w:rsidRPr="009F2E6B">
        <w:rPr>
          <w:rFonts w:ascii="Times New Roman" w:hAnsi="Times New Roman" w:cs="Times New Roman"/>
          <w:i/>
        </w:rPr>
        <w:t>Id.</w:t>
      </w:r>
      <w:r w:rsidRPr="009F2E6B">
        <w:rPr>
          <w:rFonts w:ascii="Times New Roman" w:hAnsi="Times New Roman" w:cs="Times New Roman"/>
        </w:rPr>
        <w:t xml:space="preserve"> at ¶58.</w:t>
      </w:r>
    </w:p>
  </w:footnote>
  <w:footnote w:id="42">
    <w:p w14:paraId="140D767E" w14:textId="77777777" w:rsidR="00B8583A" w:rsidRPr="009F2E6B" w:rsidRDefault="00B8583A">
      <w:pPr>
        <w:pStyle w:val="FootnoteText"/>
        <w:rPr>
          <w:rFonts w:ascii="Times New Roman" w:hAnsi="Times New Roman" w:cs="Times New Roman"/>
        </w:rPr>
      </w:pPr>
      <w:r w:rsidRPr="009F2E6B">
        <w:rPr>
          <w:rStyle w:val="FootnoteReference"/>
          <w:rFonts w:ascii="Times New Roman" w:hAnsi="Times New Roman" w:cs="Times New Roman"/>
        </w:rPr>
        <w:footnoteRef/>
      </w:r>
      <w:r w:rsidRPr="009F2E6B">
        <w:rPr>
          <w:rFonts w:ascii="Times New Roman" w:hAnsi="Times New Roman" w:cs="Times New Roman"/>
        </w:rPr>
        <w:t xml:space="preserve"> </w:t>
      </w:r>
      <w:r w:rsidRPr="009F2E6B">
        <w:rPr>
          <w:rFonts w:ascii="Times New Roman" w:hAnsi="Times New Roman" w:cs="Times New Roman"/>
          <w:i/>
        </w:rPr>
        <w:t>See</w:t>
      </w:r>
      <w:r w:rsidRPr="009F2E6B">
        <w:rPr>
          <w:rFonts w:ascii="Times New Roman" w:hAnsi="Times New Roman" w:cs="Times New Roman"/>
        </w:rPr>
        <w:t xml:space="preserve"> Great River Energy Comments at 15; Nebraska Public Power District Comments at 3; and UTC Comments at 12 in WP Docket No. 07-100 (filed Nov. 11, 2012) (proposing maximum ERP of 63 dBm for P-P and 53 dBm for P-MP.  EIRP = ERP + 2.15 dB.  So, the maximum EIRPs would be 65.15 dBm for P-P and 55.15 dBm for P-MP). </w:t>
      </w:r>
    </w:p>
    <w:p w14:paraId="5C632C6A" w14:textId="24B6CE1A" w:rsidR="00B8583A" w:rsidRPr="009F2E6B" w:rsidRDefault="00B8583A">
      <w:pPr>
        <w:pStyle w:val="FootnoteText"/>
        <w:rPr>
          <w:rFonts w:ascii="Times New Roman" w:hAnsi="Times New Roman" w:cs="Times New Roman"/>
        </w:rPr>
      </w:pPr>
      <w:r w:rsidRPr="009F2E6B">
        <w:rPr>
          <w:rFonts w:ascii="Times New Roman" w:hAnsi="Times New Roman" w:cs="Times New Roman"/>
        </w:rPr>
        <w:t xml:space="preserve"> </w:t>
      </w:r>
    </w:p>
  </w:footnote>
  <w:footnote w:id="43">
    <w:p w14:paraId="661B649E" w14:textId="256ADC4F" w:rsidR="00B8583A" w:rsidRPr="009F2E6B" w:rsidRDefault="00B8583A" w:rsidP="005572C7">
      <w:pPr>
        <w:pStyle w:val="FootnoteText"/>
        <w:spacing w:after="240"/>
        <w:rPr>
          <w:rFonts w:ascii="Times New Roman" w:hAnsi="Times New Roman" w:cs="Times New Roman"/>
        </w:rPr>
      </w:pPr>
      <w:r w:rsidRPr="009F2E6B">
        <w:rPr>
          <w:rStyle w:val="FootnoteReference"/>
          <w:rFonts w:ascii="Times New Roman" w:hAnsi="Times New Roman" w:cs="Times New Roman"/>
        </w:rPr>
        <w:footnoteRef/>
      </w:r>
      <w:r w:rsidRPr="009F2E6B">
        <w:rPr>
          <w:rFonts w:ascii="Times New Roman" w:hAnsi="Times New Roman" w:cs="Times New Roman"/>
        </w:rPr>
        <w:t xml:space="preserve"> FNPRM at ¶10, citing UTC</w:t>
      </w:r>
      <w:r w:rsidR="004B3B28">
        <w:rPr>
          <w:rFonts w:ascii="Times New Roman" w:hAnsi="Times New Roman" w:cs="Times New Roman"/>
        </w:rPr>
        <w:t xml:space="preserve"> Comments</w:t>
      </w:r>
      <w:r w:rsidRPr="009F2E6B">
        <w:rPr>
          <w:rFonts w:ascii="Times New Roman" w:hAnsi="Times New Roman" w:cs="Times New Roman"/>
        </w:rPr>
        <w:t xml:space="preserve"> on Fifth FNPRM at 12 (stating that “30 MHz wide channels … will support OC3 capacity traffic.”)</w:t>
      </w:r>
    </w:p>
  </w:footnote>
  <w:footnote w:id="44">
    <w:p w14:paraId="24DCF177" w14:textId="77777777" w:rsidR="00B8583A" w:rsidRPr="009F2E6B" w:rsidRDefault="00B8583A" w:rsidP="005572C7">
      <w:pPr>
        <w:pStyle w:val="FootnoteText"/>
        <w:spacing w:after="240"/>
        <w:rPr>
          <w:rFonts w:ascii="Times New Roman" w:hAnsi="Times New Roman" w:cs="Times New Roman"/>
        </w:rPr>
      </w:pPr>
      <w:r w:rsidRPr="009F2E6B">
        <w:rPr>
          <w:rStyle w:val="FootnoteReference"/>
          <w:rFonts w:ascii="Times New Roman" w:hAnsi="Times New Roman" w:cs="Times New Roman"/>
        </w:rPr>
        <w:footnoteRef/>
      </w:r>
      <w:r w:rsidRPr="009F2E6B">
        <w:rPr>
          <w:rFonts w:ascii="Times New Roman" w:hAnsi="Times New Roman" w:cs="Times New Roman"/>
        </w:rPr>
        <w:t xml:space="preserve"> </w:t>
      </w:r>
      <w:r w:rsidRPr="009F2E6B">
        <w:rPr>
          <w:rFonts w:ascii="Times New Roman" w:hAnsi="Times New Roman" w:cs="Times New Roman"/>
          <w:i/>
        </w:rPr>
        <w:t>Id.</w:t>
      </w:r>
      <w:r w:rsidRPr="009F2E6B">
        <w:rPr>
          <w:rFonts w:ascii="Times New Roman" w:hAnsi="Times New Roman" w:cs="Times New Roman"/>
        </w:rPr>
        <w:t xml:space="preserve"> at ¶¶12-24.</w:t>
      </w:r>
    </w:p>
  </w:footnote>
  <w:footnote w:id="45">
    <w:p w14:paraId="227DD12D" w14:textId="0B47E6C1" w:rsidR="00B8583A" w:rsidRPr="009F2E6B" w:rsidRDefault="00B8583A" w:rsidP="005572C7">
      <w:pPr>
        <w:pStyle w:val="FootnoteText"/>
        <w:spacing w:after="240"/>
        <w:rPr>
          <w:rFonts w:ascii="Times New Roman" w:hAnsi="Times New Roman" w:cs="Times New Roman"/>
        </w:rPr>
      </w:pPr>
      <w:r w:rsidRPr="009F2E6B">
        <w:rPr>
          <w:rStyle w:val="FootnoteReference"/>
          <w:rFonts w:ascii="Times New Roman" w:hAnsi="Times New Roman" w:cs="Times New Roman"/>
        </w:rPr>
        <w:footnoteRef/>
      </w:r>
      <w:r w:rsidRPr="009F2E6B">
        <w:rPr>
          <w:rFonts w:ascii="Times New Roman" w:hAnsi="Times New Roman" w:cs="Times New Roman"/>
        </w:rPr>
        <w:t xml:space="preserve"> </w:t>
      </w:r>
      <w:r w:rsidRPr="009F2E6B">
        <w:rPr>
          <w:rFonts w:ascii="Times New Roman" w:hAnsi="Times New Roman" w:cs="Times New Roman"/>
          <w:i/>
        </w:rPr>
        <w:t>Id</w:t>
      </w:r>
      <w:r w:rsidRPr="009F2E6B">
        <w:rPr>
          <w:rFonts w:ascii="Times New Roman" w:hAnsi="Times New Roman" w:cs="Times New Roman"/>
        </w:rPr>
        <w:t>. at ¶¶ 27-30.</w:t>
      </w:r>
    </w:p>
  </w:footnote>
  <w:footnote w:id="46">
    <w:p w14:paraId="67C4BD2C" w14:textId="48E70F1B" w:rsidR="00B8583A" w:rsidRPr="009F2E6B" w:rsidRDefault="00B8583A" w:rsidP="005572C7">
      <w:pPr>
        <w:pStyle w:val="FootnoteText"/>
        <w:spacing w:after="240"/>
        <w:rPr>
          <w:rFonts w:ascii="Times New Roman" w:hAnsi="Times New Roman" w:cs="Times New Roman"/>
        </w:rPr>
      </w:pPr>
      <w:r w:rsidRPr="009F2E6B">
        <w:rPr>
          <w:rStyle w:val="FootnoteReference"/>
          <w:rFonts w:ascii="Times New Roman" w:hAnsi="Times New Roman" w:cs="Times New Roman"/>
        </w:rPr>
        <w:footnoteRef/>
      </w:r>
      <w:r w:rsidRPr="009F2E6B">
        <w:rPr>
          <w:rFonts w:ascii="Times New Roman" w:hAnsi="Times New Roman" w:cs="Times New Roman"/>
        </w:rPr>
        <w:t xml:space="preserve"> </w:t>
      </w:r>
      <w:r w:rsidRPr="009F2E6B">
        <w:rPr>
          <w:rFonts w:ascii="Times New Roman" w:hAnsi="Times New Roman" w:cs="Times New Roman"/>
          <w:i/>
        </w:rPr>
        <w:t>Id.</w:t>
      </w:r>
      <w:r w:rsidRPr="009F2E6B">
        <w:rPr>
          <w:rFonts w:ascii="Times New Roman" w:hAnsi="Times New Roman" w:cs="Times New Roman"/>
        </w:rPr>
        <w:t xml:space="preserve"> at ¶29.</w:t>
      </w:r>
    </w:p>
  </w:footnote>
  <w:footnote w:id="47">
    <w:p w14:paraId="28ABF001" w14:textId="18D16965" w:rsidR="00B8583A" w:rsidRPr="009F2E6B" w:rsidRDefault="00B8583A" w:rsidP="005572C7">
      <w:pPr>
        <w:pStyle w:val="FootnoteText"/>
        <w:spacing w:after="240"/>
        <w:rPr>
          <w:rFonts w:ascii="Times New Roman" w:hAnsi="Times New Roman" w:cs="Times New Roman"/>
        </w:rPr>
      </w:pPr>
      <w:r w:rsidRPr="009F2E6B">
        <w:rPr>
          <w:rStyle w:val="FootnoteReference"/>
          <w:rFonts w:ascii="Times New Roman" w:hAnsi="Times New Roman" w:cs="Times New Roman"/>
        </w:rPr>
        <w:footnoteRef/>
      </w:r>
      <w:r w:rsidRPr="009F2E6B">
        <w:rPr>
          <w:rFonts w:ascii="Times New Roman" w:hAnsi="Times New Roman" w:cs="Times New Roman"/>
        </w:rPr>
        <w:t xml:space="preserve"> </w:t>
      </w:r>
      <w:r w:rsidRPr="009F2E6B">
        <w:rPr>
          <w:rFonts w:ascii="Times New Roman" w:hAnsi="Times New Roman" w:cs="Times New Roman"/>
          <w:i/>
        </w:rPr>
        <w:t xml:space="preserve">Id. </w:t>
      </w:r>
      <w:r w:rsidRPr="009F2E6B">
        <w:rPr>
          <w:rFonts w:ascii="Times New Roman" w:hAnsi="Times New Roman" w:cs="Times New Roman"/>
        </w:rPr>
        <w:t>at ¶¶31-38.</w:t>
      </w:r>
    </w:p>
  </w:footnote>
  <w:footnote w:id="48">
    <w:p w14:paraId="0EC186E0" w14:textId="0F0F92A2" w:rsidR="00B8583A" w:rsidRPr="009F2E6B" w:rsidRDefault="00B8583A" w:rsidP="005572C7">
      <w:pPr>
        <w:pStyle w:val="FootnoteText"/>
        <w:spacing w:after="240"/>
        <w:rPr>
          <w:rFonts w:ascii="Times New Roman" w:hAnsi="Times New Roman" w:cs="Times New Roman"/>
        </w:rPr>
      </w:pPr>
      <w:r w:rsidRPr="009F2E6B">
        <w:rPr>
          <w:rStyle w:val="FootnoteReference"/>
          <w:rFonts w:ascii="Times New Roman" w:hAnsi="Times New Roman" w:cs="Times New Roman"/>
        </w:rPr>
        <w:footnoteRef/>
      </w:r>
      <w:r w:rsidRPr="009F2E6B">
        <w:rPr>
          <w:rFonts w:ascii="Times New Roman" w:hAnsi="Times New Roman" w:cs="Times New Roman"/>
        </w:rPr>
        <w:t xml:space="preserve"> </w:t>
      </w:r>
      <w:r w:rsidRPr="009F2E6B">
        <w:rPr>
          <w:rFonts w:ascii="Times New Roman" w:hAnsi="Times New Roman" w:cs="Times New Roman"/>
          <w:i/>
        </w:rPr>
        <w:t>Id.</w:t>
      </w:r>
      <w:r w:rsidRPr="009F2E6B">
        <w:rPr>
          <w:rFonts w:ascii="Times New Roman" w:hAnsi="Times New Roman" w:cs="Times New Roman"/>
        </w:rPr>
        <w:t xml:space="preserve"> at ¶42.</w:t>
      </w:r>
    </w:p>
  </w:footnote>
  <w:footnote w:id="49">
    <w:p w14:paraId="78B19F76" w14:textId="4FDB333A" w:rsidR="00B8583A" w:rsidRPr="009F2E6B" w:rsidRDefault="00B8583A" w:rsidP="005572C7">
      <w:pPr>
        <w:pStyle w:val="FootnoteText"/>
        <w:spacing w:after="240"/>
        <w:rPr>
          <w:rFonts w:ascii="Times New Roman" w:hAnsi="Times New Roman" w:cs="Times New Roman"/>
        </w:rPr>
      </w:pPr>
      <w:r w:rsidRPr="009F2E6B">
        <w:rPr>
          <w:rStyle w:val="FootnoteReference"/>
          <w:rFonts w:ascii="Times New Roman" w:hAnsi="Times New Roman" w:cs="Times New Roman"/>
        </w:rPr>
        <w:footnoteRef/>
      </w:r>
      <w:r w:rsidRPr="009F2E6B">
        <w:rPr>
          <w:rFonts w:ascii="Times New Roman" w:hAnsi="Times New Roman" w:cs="Times New Roman"/>
        </w:rPr>
        <w:t xml:space="preserve"> </w:t>
      </w:r>
      <w:r w:rsidRPr="009F2E6B">
        <w:rPr>
          <w:rFonts w:ascii="Times New Roman" w:hAnsi="Times New Roman" w:cs="Times New Roman"/>
          <w:i/>
        </w:rPr>
        <w:t>Id.</w:t>
      </w:r>
    </w:p>
  </w:footnote>
  <w:footnote w:id="50">
    <w:p w14:paraId="2767F8AA" w14:textId="0A6A3ADE" w:rsidR="00B8583A" w:rsidRDefault="00B8583A" w:rsidP="005572C7">
      <w:pPr>
        <w:pStyle w:val="FootnoteText"/>
        <w:spacing w:after="240"/>
      </w:pPr>
      <w:r w:rsidRPr="009F2E6B">
        <w:rPr>
          <w:rStyle w:val="FootnoteReference"/>
          <w:rFonts w:ascii="Times New Roman" w:hAnsi="Times New Roman" w:cs="Times New Roman"/>
        </w:rPr>
        <w:footnoteRef/>
      </w:r>
      <w:r w:rsidRPr="009F2E6B">
        <w:rPr>
          <w:rFonts w:ascii="Times New Roman" w:hAnsi="Times New Roman" w:cs="Times New Roman"/>
        </w:rPr>
        <w:t xml:space="preserve"> </w:t>
      </w:r>
      <w:r w:rsidRPr="009F2E6B">
        <w:rPr>
          <w:rFonts w:ascii="Times New Roman" w:hAnsi="Times New Roman" w:cs="Times New Roman"/>
          <w:i/>
        </w:rPr>
        <w:t xml:space="preserve">Id. </w:t>
      </w:r>
      <w:r w:rsidRPr="009F2E6B">
        <w:rPr>
          <w:rFonts w:ascii="Times New Roman" w:hAnsi="Times New Roman" w:cs="Times New Roman"/>
        </w:rPr>
        <w:t>at ¶43.</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206C03"/>
    <w:multiLevelType w:val="hybridMultilevel"/>
    <w:tmpl w:val="A71E99C4"/>
    <w:lvl w:ilvl="0" w:tplc="55CE3056">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212F3636"/>
    <w:multiLevelType w:val="hybridMultilevel"/>
    <w:tmpl w:val="50986746"/>
    <w:lvl w:ilvl="0" w:tplc="9F74CAB0">
      <w:start w:val="1"/>
      <w:numFmt w:val="upperRoman"/>
      <w:lvlText w:val="%1."/>
      <w:lvlJc w:val="left"/>
      <w:pPr>
        <w:ind w:left="1080" w:hanging="720"/>
      </w:pPr>
      <w:rPr>
        <w:rFonts w:asciiTheme="minorHAnsi" w:eastAsiaTheme="minorHAnsi" w:hAnsiTheme="minorHAnsi" w:cstheme="minorBidi"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E0B23B1"/>
    <w:multiLevelType w:val="multilevel"/>
    <w:tmpl w:val="04090027"/>
    <w:lvl w:ilvl="0">
      <w:start w:val="1"/>
      <w:numFmt w:val="upperRoman"/>
      <w:pStyle w:val="Heading1"/>
      <w:lvlText w:val="%1."/>
      <w:lvlJc w:val="left"/>
      <w:pPr>
        <w:ind w:left="0" w:firstLine="0"/>
      </w:p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3" w15:restartNumberingAfterBreak="0">
    <w:nsid w:val="5B0A6078"/>
    <w:multiLevelType w:val="hybridMultilevel"/>
    <w:tmpl w:val="D118FEF2"/>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3D354C0"/>
    <w:multiLevelType w:val="hybridMultilevel"/>
    <w:tmpl w:val="E0EAFDA8"/>
    <w:lvl w:ilvl="0" w:tplc="B35EA322">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72F455F3"/>
    <w:multiLevelType w:val="hybridMultilevel"/>
    <w:tmpl w:val="1952A7F4"/>
    <w:lvl w:ilvl="0" w:tplc="BB66B278">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7AA261DA"/>
    <w:multiLevelType w:val="hybridMultilevel"/>
    <w:tmpl w:val="ECBECA34"/>
    <w:lvl w:ilvl="0" w:tplc="0D76D2A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CEF1F9C"/>
    <w:multiLevelType w:val="hybridMultilevel"/>
    <w:tmpl w:val="22AA2D86"/>
    <w:lvl w:ilvl="0" w:tplc="32A8C85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2"/>
  </w:num>
  <w:num w:numId="2">
    <w:abstractNumId w:val="6"/>
  </w:num>
  <w:num w:numId="3">
    <w:abstractNumId w:val="1"/>
  </w:num>
  <w:num w:numId="4">
    <w:abstractNumId w:val="3"/>
  </w:num>
  <w:num w:numId="5">
    <w:abstractNumId w:val="5"/>
  </w:num>
  <w:num w:numId="6">
    <w:abstractNumId w:val="0"/>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75C1"/>
    <w:rsid w:val="00004CCE"/>
    <w:rsid w:val="00020FEF"/>
    <w:rsid w:val="00031E17"/>
    <w:rsid w:val="000506B9"/>
    <w:rsid w:val="0006126B"/>
    <w:rsid w:val="00062754"/>
    <w:rsid w:val="00071BFA"/>
    <w:rsid w:val="00092707"/>
    <w:rsid w:val="00093E8B"/>
    <w:rsid w:val="000974FD"/>
    <w:rsid w:val="000B29B2"/>
    <w:rsid w:val="000B6572"/>
    <w:rsid w:val="000C4854"/>
    <w:rsid w:val="000E05EB"/>
    <w:rsid w:val="000E67A3"/>
    <w:rsid w:val="001403FA"/>
    <w:rsid w:val="00142872"/>
    <w:rsid w:val="001510E4"/>
    <w:rsid w:val="00153E94"/>
    <w:rsid w:val="001A731B"/>
    <w:rsid w:val="001E503B"/>
    <w:rsid w:val="001E78A2"/>
    <w:rsid w:val="001F54D4"/>
    <w:rsid w:val="001F6415"/>
    <w:rsid w:val="00220404"/>
    <w:rsid w:val="00223AC3"/>
    <w:rsid w:val="0022776D"/>
    <w:rsid w:val="00241D04"/>
    <w:rsid w:val="002513C8"/>
    <w:rsid w:val="002B45EB"/>
    <w:rsid w:val="002C04AF"/>
    <w:rsid w:val="002D1E01"/>
    <w:rsid w:val="003376CB"/>
    <w:rsid w:val="003443EA"/>
    <w:rsid w:val="003456F5"/>
    <w:rsid w:val="00372A62"/>
    <w:rsid w:val="00374455"/>
    <w:rsid w:val="00375493"/>
    <w:rsid w:val="003770A9"/>
    <w:rsid w:val="00386EF4"/>
    <w:rsid w:val="00393091"/>
    <w:rsid w:val="00397EC8"/>
    <w:rsid w:val="003D5F40"/>
    <w:rsid w:val="003E49C5"/>
    <w:rsid w:val="004031F7"/>
    <w:rsid w:val="00425446"/>
    <w:rsid w:val="00425958"/>
    <w:rsid w:val="004475C1"/>
    <w:rsid w:val="00463E8E"/>
    <w:rsid w:val="00466D39"/>
    <w:rsid w:val="00477C99"/>
    <w:rsid w:val="004817D6"/>
    <w:rsid w:val="004A49DD"/>
    <w:rsid w:val="004B3B28"/>
    <w:rsid w:val="004F620C"/>
    <w:rsid w:val="00512E4B"/>
    <w:rsid w:val="00516CEF"/>
    <w:rsid w:val="005572C7"/>
    <w:rsid w:val="00577474"/>
    <w:rsid w:val="0058784C"/>
    <w:rsid w:val="00590662"/>
    <w:rsid w:val="00592558"/>
    <w:rsid w:val="005A4617"/>
    <w:rsid w:val="005A7AFC"/>
    <w:rsid w:val="005C1F77"/>
    <w:rsid w:val="005C21B9"/>
    <w:rsid w:val="005D123B"/>
    <w:rsid w:val="005F64F7"/>
    <w:rsid w:val="00601F66"/>
    <w:rsid w:val="0060553D"/>
    <w:rsid w:val="00633EBB"/>
    <w:rsid w:val="00636C76"/>
    <w:rsid w:val="006443DD"/>
    <w:rsid w:val="006535B1"/>
    <w:rsid w:val="00661F7C"/>
    <w:rsid w:val="0067203A"/>
    <w:rsid w:val="00692E86"/>
    <w:rsid w:val="006958E0"/>
    <w:rsid w:val="006B4BCC"/>
    <w:rsid w:val="006B4E2C"/>
    <w:rsid w:val="006C1BBD"/>
    <w:rsid w:val="006C5251"/>
    <w:rsid w:val="006E3EBD"/>
    <w:rsid w:val="006F2725"/>
    <w:rsid w:val="00711DD6"/>
    <w:rsid w:val="00717348"/>
    <w:rsid w:val="007263E9"/>
    <w:rsid w:val="00736447"/>
    <w:rsid w:val="00737B6C"/>
    <w:rsid w:val="00754860"/>
    <w:rsid w:val="007641DC"/>
    <w:rsid w:val="007830E9"/>
    <w:rsid w:val="00792A67"/>
    <w:rsid w:val="007A0FFF"/>
    <w:rsid w:val="007A1F83"/>
    <w:rsid w:val="007B44D1"/>
    <w:rsid w:val="007D3C50"/>
    <w:rsid w:val="00847DB0"/>
    <w:rsid w:val="008550FC"/>
    <w:rsid w:val="00856B80"/>
    <w:rsid w:val="00863ED0"/>
    <w:rsid w:val="00866BAB"/>
    <w:rsid w:val="008A4854"/>
    <w:rsid w:val="008A7848"/>
    <w:rsid w:val="008B0450"/>
    <w:rsid w:val="008C453B"/>
    <w:rsid w:val="008D788A"/>
    <w:rsid w:val="008E17DF"/>
    <w:rsid w:val="008E46CE"/>
    <w:rsid w:val="008F2006"/>
    <w:rsid w:val="008F3F69"/>
    <w:rsid w:val="00902F3E"/>
    <w:rsid w:val="00911D19"/>
    <w:rsid w:val="009545D3"/>
    <w:rsid w:val="00972D6D"/>
    <w:rsid w:val="00982EE2"/>
    <w:rsid w:val="00990027"/>
    <w:rsid w:val="009A09EF"/>
    <w:rsid w:val="009A4C6C"/>
    <w:rsid w:val="009C79D3"/>
    <w:rsid w:val="009F2E6B"/>
    <w:rsid w:val="009F324E"/>
    <w:rsid w:val="00A346E4"/>
    <w:rsid w:val="00A368DA"/>
    <w:rsid w:val="00A821BA"/>
    <w:rsid w:val="00A939E5"/>
    <w:rsid w:val="00AD0C8B"/>
    <w:rsid w:val="00AD18D3"/>
    <w:rsid w:val="00AD5B20"/>
    <w:rsid w:val="00AE4260"/>
    <w:rsid w:val="00B06ECF"/>
    <w:rsid w:val="00B122FC"/>
    <w:rsid w:val="00B314AB"/>
    <w:rsid w:val="00B35CF5"/>
    <w:rsid w:val="00B43E21"/>
    <w:rsid w:val="00B45E7A"/>
    <w:rsid w:val="00B464A7"/>
    <w:rsid w:val="00B51A86"/>
    <w:rsid w:val="00B8583A"/>
    <w:rsid w:val="00BA40A3"/>
    <w:rsid w:val="00BB1511"/>
    <w:rsid w:val="00BC3B3C"/>
    <w:rsid w:val="00BE2D55"/>
    <w:rsid w:val="00BE4D00"/>
    <w:rsid w:val="00BF781D"/>
    <w:rsid w:val="00C15423"/>
    <w:rsid w:val="00C36A67"/>
    <w:rsid w:val="00C37397"/>
    <w:rsid w:val="00C533FC"/>
    <w:rsid w:val="00C563A6"/>
    <w:rsid w:val="00C62177"/>
    <w:rsid w:val="00C76D10"/>
    <w:rsid w:val="00C843A1"/>
    <w:rsid w:val="00C97FE5"/>
    <w:rsid w:val="00CA1F2C"/>
    <w:rsid w:val="00CA20DD"/>
    <w:rsid w:val="00CC1E58"/>
    <w:rsid w:val="00CD5961"/>
    <w:rsid w:val="00D31223"/>
    <w:rsid w:val="00D65F86"/>
    <w:rsid w:val="00D74EEB"/>
    <w:rsid w:val="00D913C8"/>
    <w:rsid w:val="00D91886"/>
    <w:rsid w:val="00D9427B"/>
    <w:rsid w:val="00D94E79"/>
    <w:rsid w:val="00D96E9E"/>
    <w:rsid w:val="00DC238D"/>
    <w:rsid w:val="00DC5067"/>
    <w:rsid w:val="00DD207F"/>
    <w:rsid w:val="00DF3AD4"/>
    <w:rsid w:val="00E00E5A"/>
    <w:rsid w:val="00E13F3E"/>
    <w:rsid w:val="00E2167E"/>
    <w:rsid w:val="00E23A84"/>
    <w:rsid w:val="00E31D82"/>
    <w:rsid w:val="00E4524F"/>
    <w:rsid w:val="00E5633C"/>
    <w:rsid w:val="00E61B1B"/>
    <w:rsid w:val="00E77464"/>
    <w:rsid w:val="00E836F0"/>
    <w:rsid w:val="00E91B9A"/>
    <w:rsid w:val="00EA04AD"/>
    <w:rsid w:val="00EC0F9D"/>
    <w:rsid w:val="00F00256"/>
    <w:rsid w:val="00F23F82"/>
    <w:rsid w:val="00F35E18"/>
    <w:rsid w:val="00F511C8"/>
    <w:rsid w:val="00F84F31"/>
    <w:rsid w:val="00FA66BB"/>
    <w:rsid w:val="00FA7F4C"/>
    <w:rsid w:val="00FB63C8"/>
    <w:rsid w:val="00FE16EE"/>
    <w:rsid w:val="00FF4114"/>
    <w:rsid w:val="00FF65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BECC56"/>
  <w15:chartTrackingRefBased/>
  <w15:docId w15:val="{35C459CF-7B60-4980-A46D-32ADC64F1B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475C1"/>
    <w:pPr>
      <w:keepNext/>
      <w:keepLines/>
      <w:numPr>
        <w:numId w:val="1"/>
      </w:numPr>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4475C1"/>
    <w:pPr>
      <w:keepNext/>
      <w:keepLines/>
      <w:numPr>
        <w:ilvl w:val="1"/>
        <w:numId w:val="1"/>
      </w:numPr>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4475C1"/>
    <w:pPr>
      <w:keepNext/>
      <w:keepLines/>
      <w:numPr>
        <w:ilvl w:val="2"/>
        <w:numId w:val="1"/>
      </w:numPr>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4475C1"/>
    <w:pPr>
      <w:keepNext/>
      <w:keepLines/>
      <w:numPr>
        <w:ilvl w:val="3"/>
        <w:numId w:val="1"/>
      </w:numPr>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4475C1"/>
    <w:pPr>
      <w:keepNext/>
      <w:keepLines/>
      <w:numPr>
        <w:ilvl w:val="4"/>
        <w:numId w:val="1"/>
      </w:numPr>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4475C1"/>
    <w:pPr>
      <w:keepNext/>
      <w:keepLines/>
      <w:numPr>
        <w:ilvl w:val="5"/>
        <w:numId w:val="1"/>
      </w:numPr>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4475C1"/>
    <w:pPr>
      <w:keepNext/>
      <w:keepLines/>
      <w:numPr>
        <w:ilvl w:val="6"/>
        <w:numId w:val="1"/>
      </w:numPr>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4475C1"/>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4475C1"/>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75C1"/>
    <w:pPr>
      <w:ind w:left="720"/>
      <w:contextualSpacing/>
    </w:pPr>
  </w:style>
  <w:style w:type="character" w:customStyle="1" w:styleId="Heading1Char">
    <w:name w:val="Heading 1 Char"/>
    <w:basedOn w:val="DefaultParagraphFont"/>
    <w:link w:val="Heading1"/>
    <w:uiPriority w:val="9"/>
    <w:rsid w:val="004475C1"/>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semiHidden/>
    <w:rsid w:val="004475C1"/>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semiHidden/>
    <w:rsid w:val="004475C1"/>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semiHidden/>
    <w:rsid w:val="004475C1"/>
    <w:rPr>
      <w:rFonts w:asciiTheme="majorHAnsi" w:eastAsiaTheme="majorEastAsia" w:hAnsiTheme="majorHAnsi" w:cstheme="majorBidi"/>
      <w:i/>
      <w:iCs/>
      <w:color w:val="365F91" w:themeColor="accent1" w:themeShade="BF"/>
    </w:rPr>
  </w:style>
  <w:style w:type="character" w:customStyle="1" w:styleId="Heading5Char">
    <w:name w:val="Heading 5 Char"/>
    <w:basedOn w:val="DefaultParagraphFont"/>
    <w:link w:val="Heading5"/>
    <w:uiPriority w:val="9"/>
    <w:semiHidden/>
    <w:rsid w:val="004475C1"/>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semiHidden/>
    <w:rsid w:val="004475C1"/>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uiPriority w:val="9"/>
    <w:semiHidden/>
    <w:rsid w:val="004475C1"/>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4475C1"/>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4475C1"/>
    <w:rPr>
      <w:rFonts w:asciiTheme="majorHAnsi" w:eastAsiaTheme="majorEastAsia" w:hAnsiTheme="majorHAnsi" w:cstheme="majorBidi"/>
      <w:i/>
      <w:iCs/>
      <w:color w:val="272727" w:themeColor="text1" w:themeTint="D8"/>
      <w:sz w:val="21"/>
      <w:szCs w:val="21"/>
    </w:rPr>
  </w:style>
  <w:style w:type="paragraph" w:customStyle="1" w:styleId="TOCTitle">
    <w:name w:val="TOC Title"/>
    <w:basedOn w:val="Normal"/>
    <w:rsid w:val="00D9427B"/>
    <w:pPr>
      <w:widowControl w:val="0"/>
      <w:spacing w:before="240" w:after="240" w:line="240" w:lineRule="auto"/>
      <w:jc w:val="center"/>
    </w:pPr>
    <w:rPr>
      <w:rFonts w:ascii="Times New Roman Bold" w:eastAsia="Times New Roman" w:hAnsi="Times New Roman Bold" w:cs="Times New Roman"/>
      <w:b/>
      <w:caps/>
      <w:snapToGrid w:val="0"/>
      <w:spacing w:val="-2"/>
      <w:kern w:val="28"/>
      <w:szCs w:val="20"/>
    </w:rPr>
  </w:style>
  <w:style w:type="paragraph" w:styleId="FootnoteText">
    <w:name w:val="footnote text"/>
    <w:basedOn w:val="Normal"/>
    <w:link w:val="FootnoteTextChar"/>
    <w:uiPriority w:val="99"/>
    <w:semiHidden/>
    <w:unhideWhenUsed/>
    <w:rsid w:val="00D9427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9427B"/>
    <w:rPr>
      <w:sz w:val="20"/>
      <w:szCs w:val="20"/>
    </w:rPr>
  </w:style>
  <w:style w:type="character" w:styleId="FootnoteReference">
    <w:name w:val="footnote reference"/>
    <w:basedOn w:val="DefaultParagraphFont"/>
    <w:uiPriority w:val="99"/>
    <w:semiHidden/>
    <w:unhideWhenUsed/>
    <w:rsid w:val="00D9427B"/>
    <w:rPr>
      <w:vertAlign w:val="superscript"/>
    </w:rPr>
  </w:style>
  <w:style w:type="character" w:styleId="PlaceholderText">
    <w:name w:val="Placeholder Text"/>
    <w:basedOn w:val="DefaultParagraphFont"/>
    <w:uiPriority w:val="99"/>
    <w:semiHidden/>
    <w:rsid w:val="00902F3E"/>
    <w:rPr>
      <w:color w:val="808080"/>
    </w:rPr>
  </w:style>
  <w:style w:type="paragraph" w:customStyle="1" w:styleId="Default">
    <w:name w:val="Default"/>
    <w:rsid w:val="00EA04AD"/>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8A78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7848"/>
  </w:style>
  <w:style w:type="paragraph" w:styleId="Footer">
    <w:name w:val="footer"/>
    <w:basedOn w:val="Normal"/>
    <w:link w:val="FooterChar"/>
    <w:uiPriority w:val="99"/>
    <w:unhideWhenUsed/>
    <w:rsid w:val="008A78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8A7848"/>
  </w:style>
  <w:style w:type="character" w:customStyle="1" w:styleId="FootnoteTextCharChar1">
    <w:name w:val="Footnote Text Char Char1"/>
    <w:basedOn w:val="DefaultParagraphFont"/>
    <w:rsid w:val="00D31223"/>
    <w:rPr>
      <w:noProof w:val="0"/>
      <w:lang w:val="en-US" w:eastAsia="en-US" w:bidi="ar-SA"/>
    </w:rPr>
  </w:style>
  <w:style w:type="paragraph" w:styleId="BalloonText">
    <w:name w:val="Balloon Text"/>
    <w:basedOn w:val="Normal"/>
    <w:link w:val="BalloonTextChar"/>
    <w:uiPriority w:val="99"/>
    <w:semiHidden/>
    <w:unhideWhenUsed/>
    <w:rsid w:val="009A09E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09EF"/>
    <w:rPr>
      <w:rFonts w:ascii="Segoe UI" w:hAnsi="Segoe UI" w:cs="Segoe UI"/>
      <w:sz w:val="18"/>
      <w:szCs w:val="18"/>
    </w:rPr>
  </w:style>
  <w:style w:type="character" w:styleId="CommentReference">
    <w:name w:val="annotation reference"/>
    <w:basedOn w:val="DefaultParagraphFont"/>
    <w:uiPriority w:val="99"/>
    <w:semiHidden/>
    <w:unhideWhenUsed/>
    <w:rsid w:val="00E836F0"/>
    <w:rPr>
      <w:sz w:val="16"/>
      <w:szCs w:val="16"/>
    </w:rPr>
  </w:style>
  <w:style w:type="paragraph" w:styleId="CommentText">
    <w:name w:val="annotation text"/>
    <w:basedOn w:val="Normal"/>
    <w:link w:val="CommentTextChar"/>
    <w:uiPriority w:val="99"/>
    <w:semiHidden/>
    <w:unhideWhenUsed/>
    <w:rsid w:val="00E836F0"/>
    <w:pPr>
      <w:spacing w:line="240" w:lineRule="auto"/>
    </w:pPr>
    <w:rPr>
      <w:sz w:val="20"/>
      <w:szCs w:val="20"/>
    </w:rPr>
  </w:style>
  <w:style w:type="character" w:customStyle="1" w:styleId="CommentTextChar">
    <w:name w:val="Comment Text Char"/>
    <w:basedOn w:val="DefaultParagraphFont"/>
    <w:link w:val="CommentText"/>
    <w:uiPriority w:val="99"/>
    <w:semiHidden/>
    <w:rsid w:val="00E836F0"/>
    <w:rPr>
      <w:sz w:val="20"/>
      <w:szCs w:val="20"/>
    </w:rPr>
  </w:style>
  <w:style w:type="paragraph" w:styleId="CommentSubject">
    <w:name w:val="annotation subject"/>
    <w:basedOn w:val="CommentText"/>
    <w:next w:val="CommentText"/>
    <w:link w:val="CommentSubjectChar"/>
    <w:uiPriority w:val="99"/>
    <w:semiHidden/>
    <w:unhideWhenUsed/>
    <w:rsid w:val="00E836F0"/>
    <w:rPr>
      <w:b/>
      <w:bCs/>
    </w:rPr>
  </w:style>
  <w:style w:type="character" w:customStyle="1" w:styleId="CommentSubjectChar">
    <w:name w:val="Comment Subject Char"/>
    <w:basedOn w:val="CommentTextChar"/>
    <w:link w:val="CommentSubject"/>
    <w:uiPriority w:val="99"/>
    <w:semiHidden/>
    <w:rsid w:val="00E836F0"/>
    <w:rPr>
      <w:b/>
      <w:bCs/>
      <w:sz w:val="20"/>
      <w:szCs w:val="20"/>
    </w:rPr>
  </w:style>
  <w:style w:type="character" w:styleId="Hyperlink">
    <w:name w:val="Hyperlink"/>
    <w:basedOn w:val="DefaultParagraphFont"/>
    <w:uiPriority w:val="99"/>
    <w:unhideWhenUsed/>
    <w:rsid w:val="00071BFA"/>
    <w:rPr>
      <w:color w:val="0563C1"/>
      <w:u w:val="single"/>
    </w:rPr>
  </w:style>
  <w:style w:type="character" w:styleId="UnresolvedMention">
    <w:name w:val="Unresolved Mention"/>
    <w:basedOn w:val="DefaultParagraphFont"/>
    <w:uiPriority w:val="99"/>
    <w:semiHidden/>
    <w:unhideWhenUsed/>
    <w:rsid w:val="00D9188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914871">
      <w:bodyDiv w:val="1"/>
      <w:marLeft w:val="0"/>
      <w:marRight w:val="0"/>
      <w:marTop w:val="0"/>
      <w:marBottom w:val="0"/>
      <w:divBdr>
        <w:top w:val="none" w:sz="0" w:space="0" w:color="auto"/>
        <w:left w:val="none" w:sz="0" w:space="0" w:color="auto"/>
        <w:bottom w:val="none" w:sz="0" w:space="0" w:color="auto"/>
        <w:right w:val="none" w:sz="0" w:space="0" w:color="auto"/>
      </w:divBdr>
    </w:div>
    <w:div w:id="247010429">
      <w:bodyDiv w:val="1"/>
      <w:marLeft w:val="0"/>
      <w:marRight w:val="0"/>
      <w:marTop w:val="0"/>
      <w:marBottom w:val="0"/>
      <w:divBdr>
        <w:top w:val="none" w:sz="0" w:space="0" w:color="auto"/>
        <w:left w:val="none" w:sz="0" w:space="0" w:color="auto"/>
        <w:bottom w:val="none" w:sz="0" w:space="0" w:color="auto"/>
        <w:right w:val="none" w:sz="0" w:space="0" w:color="auto"/>
      </w:divBdr>
    </w:div>
    <w:div w:id="1308777072">
      <w:bodyDiv w:val="1"/>
      <w:marLeft w:val="0"/>
      <w:marRight w:val="0"/>
      <w:marTop w:val="0"/>
      <w:marBottom w:val="0"/>
      <w:divBdr>
        <w:top w:val="none" w:sz="0" w:space="0" w:color="auto"/>
        <w:left w:val="none" w:sz="0" w:space="0" w:color="auto"/>
        <w:bottom w:val="none" w:sz="0" w:space="0" w:color="auto"/>
        <w:right w:val="none" w:sz="0" w:space="0" w:color="auto"/>
      </w:divBdr>
    </w:div>
    <w:div w:id="1779132123">
      <w:bodyDiv w:val="1"/>
      <w:marLeft w:val="0"/>
      <w:marRight w:val="0"/>
      <w:marTop w:val="0"/>
      <w:marBottom w:val="0"/>
      <w:divBdr>
        <w:top w:val="none" w:sz="0" w:space="0" w:color="auto"/>
        <w:left w:val="none" w:sz="0" w:space="0" w:color="auto"/>
        <w:bottom w:val="none" w:sz="0" w:space="0" w:color="auto"/>
        <w:right w:val="none" w:sz="0" w:space="0" w:color="auto"/>
      </w:divBdr>
    </w:div>
    <w:div w:id="2142457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nist.gov/programs-projects/smart-grid-communication-networks" TargetMode="External"/><Relationship Id="rId2" Type="http://schemas.openxmlformats.org/officeDocument/2006/relationships/hyperlink" Target="https://www.energy.gov/gc/downloads/communications-requirements-smart-grid-technologies" TargetMode="External"/><Relationship Id="rId1" Type="http://schemas.openxmlformats.org/officeDocument/2006/relationships/hyperlink" Target="https://www.nerc.com/pa/Stand/Pages/ReliabilityStandards.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6479A4-0F76-4609-ABC0-0FFF3A312A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30</Pages>
  <Words>7396</Words>
  <Characters>42160</Characters>
  <Application>Microsoft Office Word</Application>
  <DocSecurity>0</DocSecurity>
  <Lines>351</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Brett Kilbourne</dc:creator>
  <cp:keywords/>
  <dc:description/>
  <cp:lastModifiedBy>Brett Kilbourne</cp:lastModifiedBy>
  <cp:revision>2</cp:revision>
  <cp:lastPrinted>2018-07-06T12:58:00Z</cp:lastPrinted>
  <dcterms:created xsi:type="dcterms:W3CDTF">2018-07-07T03:07:00Z</dcterms:created>
  <dcterms:modified xsi:type="dcterms:W3CDTF">2018-07-07T03:07:00Z</dcterms:modified>
</cp:coreProperties>
</file>