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contextualSpacing w:val="0"/>
        <w:jc w:val="center"/>
        <w:rPr>
          <w:b w:val="1"/>
          <w:color w:val="222222"/>
        </w:rPr>
      </w:pPr>
      <w:r w:rsidDel="00000000" w:rsidR="00000000" w:rsidRPr="00000000">
        <w:rPr>
          <w:b w:val="1"/>
          <w:color w:val="222222"/>
          <w:highlight w:val="white"/>
          <w:rtl w:val="0"/>
        </w:rPr>
        <w:t xml:space="preserve">Before th</w:t>
      </w:r>
      <w:r w:rsidDel="00000000" w:rsidR="00000000" w:rsidRPr="00000000">
        <w:rPr>
          <w:b w:val="1"/>
          <w:color w:val="222222"/>
          <w:rtl w:val="0"/>
        </w:rPr>
        <w:t xml:space="preserve">e</w:t>
      </w:r>
    </w:p>
    <w:p w:rsidR="00000000" w:rsidDel="00000000" w:rsidP="00000000" w:rsidRDefault="00000000" w:rsidRPr="00000000">
      <w:pPr>
        <w:pBdr/>
        <w:contextualSpacing w:val="0"/>
        <w:jc w:val="center"/>
        <w:rPr>
          <w:b w:val="1"/>
          <w:color w:val="222222"/>
          <w:highlight w:val="white"/>
        </w:rPr>
      </w:pPr>
      <w:r w:rsidDel="00000000" w:rsidR="00000000" w:rsidRPr="00000000">
        <w:rPr>
          <w:b w:val="1"/>
          <w:color w:val="222222"/>
          <w:highlight w:val="white"/>
          <w:rtl w:val="0"/>
        </w:rPr>
        <w:t xml:space="preserve">Federal Communications Commission</w:t>
      </w:r>
    </w:p>
    <w:p w:rsidR="00000000" w:rsidDel="00000000" w:rsidP="00000000" w:rsidRDefault="00000000" w:rsidRPr="00000000">
      <w:pPr>
        <w:pBdr/>
        <w:contextualSpacing w:val="0"/>
        <w:rPr>
          <w:b w:val="1"/>
          <w:color w:val="222222"/>
          <w:highlight w:val="white"/>
        </w:rPr>
      </w:pPr>
      <w:r w:rsidDel="00000000" w:rsidR="00000000" w:rsidRPr="00000000">
        <w:rPr>
          <w:b w:val="1"/>
          <w:color w:val="222222"/>
          <w:highlight w:val="white"/>
          <w:rtl w:val="0"/>
        </w:rPr>
        <w:t xml:space="preserve"> </w:t>
      </w:r>
    </w:p>
    <w:p w:rsidR="00000000" w:rsidDel="00000000" w:rsidP="00000000" w:rsidRDefault="00000000" w:rsidRPr="00000000">
      <w:pPr>
        <w:pBdr/>
        <w:contextualSpacing w:val="0"/>
        <w:rPr>
          <w:b w:val="1"/>
          <w:color w:val="222222"/>
          <w:highlight w:val="white"/>
        </w:rPr>
      </w:pPr>
      <w:r w:rsidDel="00000000" w:rsidR="00000000" w:rsidRPr="00000000">
        <w:rPr>
          <w:b w:val="1"/>
          <w:color w:val="222222"/>
          <w:highlight w:val="white"/>
          <w:rtl w:val="0"/>
        </w:rPr>
        <w:t xml:space="preserve"> </w:t>
      </w:r>
    </w:p>
    <w:tbl>
      <w:tblPr>
        <w:tblStyle w:val="Table1"/>
        <w:tblW w:w="936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3380"/>
        <w:gridCol w:w="2946.666666666666"/>
        <w:gridCol w:w="3033.333333333333"/>
        <w:tblGridChange w:id="0">
          <w:tblGrid>
            <w:gridCol w:w="3380"/>
            <w:gridCol w:w="2946.666666666666"/>
            <w:gridCol w:w="3033.333333333333"/>
          </w:tblGrid>
        </w:tblGridChange>
      </w:tblGrid>
      <w:tr>
        <w:tc>
          <w:tcPr>
            <w:tcMar>
              <w:top w:w="100.0" w:type="dxa"/>
              <w:left w:w="100.0" w:type="dxa"/>
              <w:bottom w:w="100.0" w:type="dxa"/>
              <w:right w:w="100.0" w:type="dxa"/>
            </w:tcMar>
          </w:tcPr>
          <w:p w:rsidR="00000000" w:rsidDel="00000000" w:rsidP="00000000" w:rsidRDefault="00000000" w:rsidRPr="00000000">
            <w:pPr>
              <w:pBdr/>
              <w:contextualSpacing w:val="0"/>
              <w:rPr>
                <w:b w:val="1"/>
                <w:color w:val="222222"/>
                <w:highlight w:val="white"/>
              </w:rPr>
            </w:pPr>
            <w:r w:rsidDel="00000000" w:rsidR="00000000" w:rsidRPr="00000000">
              <w:rPr>
                <w:b w:val="1"/>
                <w:color w:val="222222"/>
                <w:highlight w:val="white"/>
                <w:rtl w:val="0"/>
              </w:rPr>
              <w:t xml:space="preserve">In the Matter of                                          </w:t>
            </w:r>
          </w:p>
        </w:tc>
        <w:tc>
          <w:tcPr>
            <w:tcMar>
              <w:top w:w="100.0" w:type="dxa"/>
              <w:left w:w="100.0" w:type="dxa"/>
              <w:bottom w:w="100.0" w:type="dxa"/>
              <w:right w:w="100.0" w:type="dxa"/>
            </w:tcMar>
          </w:tcPr>
          <w:p w:rsidR="00000000" w:rsidDel="00000000" w:rsidP="00000000" w:rsidRDefault="00000000" w:rsidRPr="00000000">
            <w:pPr>
              <w:pBdr/>
              <w:contextualSpacing w:val="0"/>
              <w:jc w:val="center"/>
              <w:rPr>
                <w:b w:val="1"/>
                <w:color w:val="222222"/>
                <w:highlight w:val="white"/>
              </w:rPr>
            </w:pPr>
            <w:r w:rsidDel="00000000" w:rsidR="00000000" w:rsidRPr="00000000">
              <w:rPr>
                <w:b w:val="1"/>
                <w:color w:val="222222"/>
                <w:highlight w:val="white"/>
                <w:rtl w:val="0"/>
              </w:rPr>
              <w:t xml:space="preserve">)</w:t>
            </w:r>
          </w:p>
        </w:tc>
        <w:tc>
          <w:tcPr>
            <w:tcMar>
              <w:top w:w="100.0" w:type="dxa"/>
              <w:left w:w="100.0" w:type="dxa"/>
              <w:bottom w:w="100.0" w:type="dxa"/>
              <w:right w:w="100.0" w:type="dxa"/>
            </w:tcMar>
          </w:tcPr>
          <w:p w:rsidR="00000000" w:rsidDel="00000000" w:rsidP="00000000" w:rsidRDefault="00000000" w:rsidRPr="00000000">
            <w:pPr>
              <w:pBdr/>
              <w:contextualSpacing w:val="0"/>
              <w:rPr>
                <w:b w:val="1"/>
                <w:color w:val="222222"/>
                <w:highlight w:val="white"/>
              </w:rPr>
            </w:pPr>
            <w:r w:rsidDel="00000000" w:rsidR="00000000" w:rsidRPr="00000000">
              <w:rPr>
                <w:b w:val="1"/>
                <w:color w:val="222222"/>
                <w:highlight w:val="white"/>
                <w:rtl w:val="0"/>
              </w:rPr>
              <w:t xml:space="preserve"> </w:t>
            </w:r>
          </w:p>
        </w:tc>
      </w:tr>
      <w:tr>
        <w:tc>
          <w:tcPr>
            <w:tcMar>
              <w:top w:w="100.0" w:type="dxa"/>
              <w:left w:w="100.0" w:type="dxa"/>
              <w:bottom w:w="100.0" w:type="dxa"/>
              <w:right w:w="100.0" w:type="dxa"/>
            </w:tcMar>
          </w:tcPr>
          <w:p w:rsidR="00000000" w:rsidDel="00000000" w:rsidP="00000000" w:rsidRDefault="00000000" w:rsidRPr="00000000">
            <w:pPr>
              <w:pBdr/>
              <w:contextualSpacing w:val="0"/>
              <w:rPr>
                <w:b w:val="1"/>
                <w:color w:val="222222"/>
                <w:highlight w:val="white"/>
              </w:rPr>
            </w:pPr>
            <w:r w:rsidDel="00000000" w:rsidR="00000000" w:rsidRPr="00000000">
              <w:rPr>
                <w:b w:val="1"/>
                <w:color w:val="222222"/>
                <w:highlight w:val="white"/>
                <w:rtl w:val="0"/>
              </w:rPr>
              <w:t xml:space="preserve"> </w:t>
            </w:r>
          </w:p>
        </w:tc>
        <w:tc>
          <w:tcPr>
            <w:tcMar>
              <w:top w:w="100.0" w:type="dxa"/>
              <w:left w:w="100.0" w:type="dxa"/>
              <w:bottom w:w="100.0" w:type="dxa"/>
              <w:right w:w="100.0" w:type="dxa"/>
            </w:tcMar>
          </w:tcPr>
          <w:p w:rsidR="00000000" w:rsidDel="00000000" w:rsidP="00000000" w:rsidRDefault="00000000" w:rsidRPr="00000000">
            <w:pPr>
              <w:pBdr/>
              <w:contextualSpacing w:val="0"/>
              <w:jc w:val="center"/>
              <w:rPr>
                <w:b w:val="1"/>
                <w:color w:val="222222"/>
                <w:highlight w:val="white"/>
              </w:rPr>
            </w:pPr>
            <w:r w:rsidDel="00000000" w:rsidR="00000000" w:rsidRPr="00000000">
              <w:rPr>
                <w:b w:val="1"/>
                <w:color w:val="222222"/>
                <w:highlight w:val="white"/>
                <w:rtl w:val="0"/>
              </w:rPr>
              <w:t xml:space="preserve">)</w:t>
            </w:r>
          </w:p>
        </w:tc>
        <w:tc>
          <w:tcPr>
            <w:tcMar>
              <w:top w:w="100.0" w:type="dxa"/>
              <w:left w:w="100.0" w:type="dxa"/>
              <w:bottom w:w="100.0" w:type="dxa"/>
              <w:right w:w="100.0" w:type="dxa"/>
            </w:tcMar>
          </w:tcPr>
          <w:p w:rsidR="00000000" w:rsidDel="00000000" w:rsidP="00000000" w:rsidRDefault="00000000" w:rsidRPr="00000000">
            <w:pPr>
              <w:pBdr/>
              <w:contextualSpacing w:val="0"/>
              <w:rPr>
                <w:b w:val="1"/>
                <w:color w:val="222222"/>
                <w:highlight w:val="white"/>
              </w:rPr>
            </w:pPr>
            <w:r w:rsidDel="00000000" w:rsidR="00000000" w:rsidRPr="00000000">
              <w:rPr>
                <w:b w:val="1"/>
                <w:color w:val="222222"/>
                <w:highlight w:val="white"/>
                <w:rtl w:val="0"/>
              </w:rPr>
              <w:t xml:space="preserve"> </w:t>
            </w:r>
          </w:p>
        </w:tc>
      </w:tr>
      <w:tr>
        <w:tc>
          <w:tcPr>
            <w:tcMar>
              <w:top w:w="100.0" w:type="dxa"/>
              <w:left w:w="100.0" w:type="dxa"/>
              <w:bottom w:w="100.0" w:type="dxa"/>
              <w:right w:w="100.0" w:type="dxa"/>
            </w:tcMar>
          </w:tcPr>
          <w:p w:rsidR="00000000" w:rsidDel="00000000" w:rsidP="00000000" w:rsidRDefault="00000000" w:rsidRPr="00000000">
            <w:pPr>
              <w:pBdr/>
              <w:contextualSpacing w:val="0"/>
              <w:rPr>
                <w:b w:val="1"/>
                <w:highlight w:val="white"/>
              </w:rPr>
            </w:pPr>
            <w:r w:rsidDel="00000000" w:rsidR="00000000" w:rsidRPr="00000000">
              <w:rPr>
                <w:b w:val="1"/>
                <w:highlight w:val="white"/>
                <w:rtl w:val="0"/>
              </w:rPr>
              <w:t xml:space="preserve">Restoring Internet Freedom</w:t>
            </w:r>
          </w:p>
          <w:p w:rsidR="00000000" w:rsidDel="00000000" w:rsidP="00000000" w:rsidRDefault="00000000" w:rsidRPr="00000000">
            <w:pPr>
              <w:pBdr/>
              <w:contextualSpacing w:val="0"/>
              <w:rPr>
                <w:b w:val="1"/>
                <w:highlight w:val="white"/>
              </w:rPr>
            </w:pPr>
            <w:r w:rsidDel="00000000" w:rsidR="00000000" w:rsidRPr="00000000">
              <w:rPr>
                <w:b w:val="1"/>
                <w:highlight w:val="white"/>
                <w:rtl w:val="0"/>
              </w:rPr>
              <w:t xml:space="preserve"> </w:t>
            </w:r>
          </w:p>
          <w:p w:rsidR="00000000" w:rsidDel="00000000" w:rsidP="00000000" w:rsidRDefault="00000000" w:rsidRPr="00000000">
            <w:pPr>
              <w:pBdr/>
              <w:contextualSpacing w:val="0"/>
              <w:rPr>
                <w:b w:val="1"/>
                <w:highlight w:val="white"/>
              </w:rPr>
            </w:pPr>
            <w:r w:rsidDel="00000000" w:rsidR="00000000" w:rsidRPr="00000000">
              <w:rPr>
                <w:b w:val="1"/>
                <w:highlight w:val="white"/>
                <w:rtl w:val="0"/>
              </w:rPr>
              <w:t xml:space="preserve"> </w:t>
            </w:r>
          </w:p>
          <w:p w:rsidR="00000000" w:rsidDel="00000000" w:rsidP="00000000" w:rsidRDefault="00000000" w:rsidRPr="00000000">
            <w:pPr>
              <w:pBdr/>
              <w:contextualSpacing w:val="0"/>
              <w:rPr>
                <w:b w:val="1"/>
                <w:highlight w:val="white"/>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pBdr/>
              <w:contextualSpacing w:val="0"/>
              <w:jc w:val="center"/>
              <w:rPr>
                <w:b w:val="1"/>
                <w:highlight w:val="white"/>
              </w:rPr>
            </w:pPr>
            <w:r w:rsidDel="00000000" w:rsidR="00000000" w:rsidRPr="00000000">
              <w:rPr>
                <w:b w:val="1"/>
                <w:highlight w:val="white"/>
                <w:rtl w:val="0"/>
              </w:rPr>
              <w:t xml:space="preserve">)</w:t>
            </w:r>
          </w:p>
          <w:p w:rsidR="00000000" w:rsidDel="00000000" w:rsidP="00000000" w:rsidRDefault="00000000" w:rsidRPr="00000000">
            <w:pPr>
              <w:pBdr/>
              <w:contextualSpacing w:val="0"/>
              <w:jc w:val="center"/>
              <w:rPr>
                <w:b w:val="1"/>
                <w:highlight w:val="white"/>
              </w:rPr>
            </w:pPr>
            <w:r w:rsidDel="00000000" w:rsidR="00000000" w:rsidRPr="00000000">
              <w:rPr>
                <w:b w:val="1"/>
                <w:highlight w:val="white"/>
                <w:rtl w:val="0"/>
              </w:rPr>
              <w:t xml:space="preserve">)</w:t>
            </w:r>
          </w:p>
          <w:p w:rsidR="00000000" w:rsidDel="00000000" w:rsidP="00000000" w:rsidRDefault="00000000" w:rsidRPr="00000000">
            <w:pPr>
              <w:pBdr/>
              <w:contextualSpacing w:val="0"/>
              <w:jc w:val="center"/>
              <w:rPr>
                <w:b w:val="1"/>
                <w:highlight w:val="white"/>
              </w:rPr>
            </w:pPr>
            <w:r w:rsidDel="00000000" w:rsidR="00000000" w:rsidRPr="00000000">
              <w:rPr>
                <w:b w:val="1"/>
                <w:highlight w:val="white"/>
                <w:rtl w:val="0"/>
              </w:rPr>
              <w:t xml:space="preserve">)</w:t>
            </w:r>
          </w:p>
          <w:p w:rsidR="00000000" w:rsidDel="00000000" w:rsidP="00000000" w:rsidRDefault="00000000" w:rsidRPr="00000000">
            <w:pPr>
              <w:pBdr/>
              <w:contextualSpacing w:val="0"/>
              <w:jc w:val="center"/>
              <w:rPr>
                <w:b w:val="1"/>
                <w:highlight w:val="white"/>
              </w:rPr>
            </w:pPr>
            <w:r w:rsidDel="00000000" w:rsidR="00000000" w:rsidRPr="00000000">
              <w:rPr>
                <w:b w:val="1"/>
                <w:highlight w:val="white"/>
                <w:rtl w:val="0"/>
              </w:rPr>
              <w:t xml:space="preserve">)</w:t>
            </w:r>
          </w:p>
          <w:p w:rsidR="00000000" w:rsidDel="00000000" w:rsidP="00000000" w:rsidRDefault="00000000" w:rsidRPr="00000000">
            <w:pPr>
              <w:pBdr/>
              <w:contextualSpacing w:val="0"/>
              <w:jc w:val="center"/>
              <w:rPr>
                <w:b w:val="1"/>
                <w:highlight w:val="white"/>
              </w:rPr>
            </w:pPr>
            <w:r w:rsidDel="00000000" w:rsidR="00000000" w:rsidRPr="00000000">
              <w:rPr>
                <w:b w:val="1"/>
                <w:highlight w:val="white"/>
                <w:rtl w:val="0"/>
              </w:rPr>
              <w:t xml:space="preserve">)</w:t>
            </w:r>
          </w:p>
          <w:p w:rsidR="00000000" w:rsidDel="00000000" w:rsidP="00000000" w:rsidRDefault="00000000" w:rsidRPr="00000000">
            <w:pPr>
              <w:pBdr/>
              <w:contextualSpacing w:val="0"/>
              <w:jc w:val="center"/>
              <w:rPr>
                <w:b w:val="1"/>
                <w:highlight w:val="white"/>
              </w:rPr>
            </w:pPr>
            <w:r w:rsidDel="00000000" w:rsidR="00000000" w:rsidRPr="00000000">
              <w:rPr>
                <w:b w:val="1"/>
                <w:highlight w:val="white"/>
                <w:rtl w:val="0"/>
              </w:rPr>
              <w:t xml:space="preserve">)</w:t>
            </w:r>
          </w:p>
          <w:p w:rsidR="00000000" w:rsidDel="00000000" w:rsidP="00000000" w:rsidRDefault="00000000" w:rsidRPr="00000000">
            <w:pPr>
              <w:pBdr/>
              <w:contextualSpacing w:val="0"/>
              <w:jc w:val="center"/>
              <w:rPr>
                <w:b w:val="1"/>
                <w:highlight w:val="white"/>
              </w:rPr>
            </w:pPr>
            <w:r w:rsidDel="00000000" w:rsidR="00000000" w:rsidRPr="00000000">
              <w:rPr>
                <w:b w:val="1"/>
                <w:highlight w:val="white"/>
                <w:rtl w:val="0"/>
              </w:rPr>
              <w:t xml:space="preserve">)</w:t>
            </w:r>
          </w:p>
        </w:tc>
        <w:tc>
          <w:tcPr>
            <w:tcMar>
              <w:top w:w="100.0" w:type="dxa"/>
              <w:left w:w="100.0" w:type="dxa"/>
              <w:bottom w:w="100.0" w:type="dxa"/>
              <w:right w:w="100.0" w:type="dxa"/>
            </w:tcMar>
          </w:tcPr>
          <w:p w:rsidR="00000000" w:rsidDel="00000000" w:rsidP="00000000" w:rsidRDefault="00000000" w:rsidRPr="00000000">
            <w:pPr>
              <w:pBdr/>
              <w:contextualSpacing w:val="0"/>
              <w:rPr>
                <w:b w:val="1"/>
                <w:highlight w:val="white"/>
              </w:rPr>
            </w:pPr>
            <w:r w:rsidDel="00000000" w:rsidR="00000000" w:rsidRPr="00000000">
              <w:rPr>
                <w:b w:val="1"/>
                <w:highlight w:val="white"/>
                <w:rtl w:val="0"/>
              </w:rPr>
              <w:t xml:space="preserve">WC Docket No. 17-108</w:t>
            </w:r>
          </w:p>
          <w:p w:rsidR="00000000" w:rsidDel="00000000" w:rsidP="00000000" w:rsidRDefault="00000000" w:rsidRPr="00000000">
            <w:pPr>
              <w:pBdr/>
              <w:contextualSpacing w:val="0"/>
              <w:rPr>
                <w:b w:val="1"/>
              </w:rPr>
            </w:pPr>
            <w:r w:rsidDel="00000000" w:rsidR="00000000" w:rsidRPr="00000000">
              <w:rPr>
                <w:b w:val="1"/>
                <w:rtl w:val="0"/>
              </w:rPr>
              <w:t xml:space="preserve"> </w:t>
            </w:r>
          </w:p>
          <w:p w:rsidR="00000000" w:rsidDel="00000000" w:rsidP="00000000" w:rsidRDefault="00000000" w:rsidRPr="00000000">
            <w:pPr>
              <w:pBdr/>
              <w:contextualSpacing w:val="0"/>
              <w:rPr>
                <w:b w:val="1"/>
              </w:rPr>
            </w:pPr>
            <w:r w:rsidDel="00000000" w:rsidR="00000000" w:rsidRPr="00000000">
              <w:rPr>
                <w:b w:val="1"/>
                <w:rtl w:val="0"/>
              </w:rPr>
              <w:t xml:space="preserve"> </w:t>
            </w:r>
          </w:p>
          <w:p w:rsidR="00000000" w:rsidDel="00000000" w:rsidP="00000000" w:rsidRDefault="00000000" w:rsidRPr="00000000">
            <w:pPr>
              <w:pBdr/>
              <w:contextualSpacing w:val="0"/>
              <w:rPr>
                <w:b w:val="1"/>
              </w:rPr>
            </w:pPr>
            <w:r w:rsidDel="00000000" w:rsidR="00000000" w:rsidRPr="00000000">
              <w:rPr>
                <w:b w:val="1"/>
                <w:rtl w:val="0"/>
              </w:rPr>
              <w:t xml:space="preserve"> </w:t>
            </w:r>
          </w:p>
          <w:p w:rsidR="00000000" w:rsidDel="00000000" w:rsidP="00000000" w:rsidRDefault="00000000" w:rsidRPr="00000000">
            <w:pPr>
              <w:pBdr/>
              <w:contextualSpacing w:val="0"/>
              <w:rPr>
                <w:b w:val="1"/>
              </w:rPr>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pBdr/>
              <w:contextualSpacing w:val="0"/>
              <w:rPr>
                <w:b w:val="1"/>
                <w:color w:val="222222"/>
                <w:highlight w:val="white"/>
              </w:rPr>
            </w:pPr>
            <w:r w:rsidDel="00000000" w:rsidR="00000000" w:rsidRPr="00000000">
              <w:rPr>
                <w:b w:val="1"/>
                <w:color w:val="222222"/>
                <w:highlight w:val="white"/>
                <w:rtl w:val="0"/>
              </w:rPr>
              <w:t xml:space="preserve"> </w:t>
            </w:r>
          </w:p>
        </w:tc>
        <w:tc>
          <w:tcPr>
            <w:tcMar>
              <w:top w:w="100.0" w:type="dxa"/>
              <w:left w:w="100.0" w:type="dxa"/>
              <w:bottom w:w="100.0" w:type="dxa"/>
              <w:right w:w="100.0" w:type="dxa"/>
            </w:tcMar>
          </w:tcPr>
          <w:p w:rsidR="00000000" w:rsidDel="00000000" w:rsidP="00000000" w:rsidRDefault="00000000" w:rsidRPr="00000000">
            <w:pPr>
              <w:pBdr/>
              <w:contextualSpacing w:val="0"/>
              <w:jc w:val="center"/>
              <w:rPr>
                <w:b w:val="1"/>
                <w:color w:val="222222"/>
                <w:highlight w:val="white"/>
              </w:rPr>
            </w:pPr>
            <w:r w:rsidDel="00000000" w:rsidR="00000000" w:rsidRPr="00000000">
              <w:rPr>
                <w:b w:val="1"/>
                <w:color w:val="222222"/>
                <w:highlight w:val="white"/>
                <w:rtl w:val="0"/>
              </w:rPr>
              <w:t xml:space="preserve">)</w:t>
            </w:r>
          </w:p>
        </w:tc>
        <w:tc>
          <w:tcPr>
            <w:tcMar>
              <w:top w:w="100.0" w:type="dxa"/>
              <w:left w:w="100.0" w:type="dxa"/>
              <w:bottom w:w="100.0" w:type="dxa"/>
              <w:right w:w="100.0" w:type="dxa"/>
            </w:tcMar>
          </w:tcPr>
          <w:p w:rsidR="00000000" w:rsidDel="00000000" w:rsidP="00000000" w:rsidRDefault="00000000" w:rsidRPr="00000000">
            <w:pPr>
              <w:pBdr/>
              <w:contextualSpacing w:val="0"/>
              <w:rPr>
                <w:b w:val="1"/>
                <w:color w:val="222222"/>
                <w:highlight w:val="white"/>
              </w:rPr>
            </w:pPr>
            <w:r w:rsidDel="00000000" w:rsidR="00000000" w:rsidRPr="00000000">
              <w:rPr>
                <w:b w:val="1"/>
                <w:color w:val="222222"/>
                <w:highlight w:val="white"/>
                <w:rtl w:val="0"/>
              </w:rPr>
              <w:t xml:space="preserve"> </w:t>
            </w:r>
          </w:p>
        </w:tc>
      </w:tr>
      <w:tr>
        <w:tc>
          <w:tcPr>
            <w:tcMar>
              <w:top w:w="100.0" w:type="dxa"/>
              <w:left w:w="100.0" w:type="dxa"/>
              <w:bottom w:w="100.0" w:type="dxa"/>
              <w:right w:w="100.0" w:type="dxa"/>
            </w:tcMar>
          </w:tcPr>
          <w:p w:rsidR="00000000" w:rsidDel="00000000" w:rsidP="00000000" w:rsidRDefault="00000000" w:rsidRPr="00000000">
            <w:pPr>
              <w:pBdr/>
              <w:contextualSpacing w:val="0"/>
              <w:rPr>
                <w:b w:val="1"/>
                <w:color w:val="222222"/>
                <w:highlight w:val="white"/>
              </w:rPr>
            </w:pPr>
            <w:r w:rsidDel="00000000" w:rsidR="00000000" w:rsidRPr="00000000">
              <w:rPr>
                <w:b w:val="1"/>
                <w:color w:val="222222"/>
                <w:highlight w:val="white"/>
                <w:rtl w:val="0"/>
              </w:rPr>
              <w:t xml:space="preserve"> </w:t>
            </w:r>
          </w:p>
        </w:tc>
        <w:tc>
          <w:tcPr>
            <w:tcMar>
              <w:top w:w="100.0" w:type="dxa"/>
              <w:left w:w="100.0" w:type="dxa"/>
              <w:bottom w:w="100.0" w:type="dxa"/>
              <w:right w:w="100.0" w:type="dxa"/>
            </w:tcMar>
          </w:tcPr>
          <w:p w:rsidR="00000000" w:rsidDel="00000000" w:rsidP="00000000" w:rsidRDefault="00000000" w:rsidRPr="00000000">
            <w:pPr>
              <w:pBdr/>
              <w:contextualSpacing w:val="0"/>
              <w:jc w:val="center"/>
              <w:rPr>
                <w:b w:val="1"/>
                <w:color w:val="222222"/>
                <w:highlight w:val="white"/>
              </w:rPr>
            </w:pPr>
            <w:r w:rsidDel="00000000" w:rsidR="00000000" w:rsidRPr="00000000">
              <w:rPr>
                <w:b w:val="1"/>
                <w:color w:val="222222"/>
                <w:highlight w:val="white"/>
                <w:rtl w:val="0"/>
              </w:rPr>
              <w:t xml:space="preserve"> </w:t>
            </w:r>
          </w:p>
        </w:tc>
        <w:tc>
          <w:tcPr>
            <w:tcMar>
              <w:top w:w="100.0" w:type="dxa"/>
              <w:left w:w="100.0" w:type="dxa"/>
              <w:bottom w:w="100.0" w:type="dxa"/>
              <w:right w:w="100.0" w:type="dxa"/>
            </w:tcMar>
          </w:tcPr>
          <w:p w:rsidR="00000000" w:rsidDel="00000000" w:rsidP="00000000" w:rsidRDefault="00000000" w:rsidRPr="00000000">
            <w:pPr>
              <w:pBdr/>
              <w:contextualSpacing w:val="0"/>
              <w:rPr>
                <w:b w:val="1"/>
                <w:color w:val="222222"/>
                <w:highlight w:val="white"/>
              </w:rPr>
            </w:pPr>
            <w:r w:rsidDel="00000000" w:rsidR="00000000" w:rsidRPr="00000000">
              <w:rPr>
                <w:b w:val="1"/>
                <w:color w:val="222222"/>
                <w:highlight w:val="white"/>
                <w:rtl w:val="0"/>
              </w:rPr>
              <w:t xml:space="preserve"> </w:t>
            </w:r>
          </w:p>
        </w:tc>
      </w:tr>
    </w:tbl>
    <w:p w:rsidR="00000000" w:rsidDel="00000000" w:rsidP="00000000" w:rsidRDefault="00000000" w:rsidRPr="00000000">
      <w:pPr>
        <w:pBdr/>
        <w:contextualSpacing w:val="0"/>
        <w:rPr>
          <w:b w:val="1"/>
          <w:color w:val="222222"/>
          <w:highlight w:val="white"/>
        </w:rPr>
      </w:pPr>
      <w:r w:rsidDel="00000000" w:rsidR="00000000" w:rsidRPr="00000000">
        <w:rPr>
          <w:b w:val="1"/>
          <w:color w:val="222222"/>
          <w:highlight w:val="white"/>
          <w:rtl w:val="0"/>
        </w:rPr>
        <w:t xml:space="preserve"> </w:t>
      </w:r>
    </w:p>
    <w:p w:rsidR="00000000" w:rsidDel="00000000" w:rsidP="00000000" w:rsidRDefault="00000000" w:rsidRPr="00000000">
      <w:pPr>
        <w:pBdr/>
        <w:contextualSpacing w:val="0"/>
        <w:rPr>
          <w:b w:val="1"/>
          <w:color w:val="222222"/>
          <w:highlight w:val="white"/>
        </w:rPr>
      </w:pPr>
      <w:r w:rsidDel="00000000" w:rsidR="00000000" w:rsidRPr="00000000">
        <w:rPr>
          <w:b w:val="1"/>
          <w:color w:val="222222"/>
          <w:highlight w:val="white"/>
          <w:rtl w:val="0"/>
        </w:rPr>
        <w:t xml:space="preserve"> </w:t>
      </w:r>
    </w:p>
    <w:p w:rsidR="00000000" w:rsidDel="00000000" w:rsidP="00000000" w:rsidRDefault="00000000" w:rsidRPr="00000000">
      <w:pPr>
        <w:pBdr/>
        <w:contextualSpacing w:val="0"/>
        <w:rPr>
          <w:b w:val="1"/>
          <w:color w:val="222222"/>
        </w:rPr>
      </w:pPr>
      <w:r w:rsidDel="00000000" w:rsidR="00000000" w:rsidRPr="00000000">
        <w:rPr>
          <w:b w:val="1"/>
          <w:color w:val="222222"/>
          <w:rtl w:val="0"/>
        </w:rPr>
        <w:t xml:space="preserve"> </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jc w:val="center"/>
        <w:rPr>
          <w:b w:val="1"/>
          <w:sz w:val="32"/>
          <w:szCs w:val="32"/>
        </w:rPr>
      </w:pPr>
      <w:r w:rsidDel="00000000" w:rsidR="00000000" w:rsidRPr="00000000">
        <w:rPr>
          <w:b w:val="1"/>
          <w:sz w:val="32"/>
          <w:szCs w:val="32"/>
          <w:rtl w:val="0"/>
        </w:rPr>
        <w:t xml:space="preserve">Mapbox, Inc.</w:t>
      </w:r>
    </w:p>
    <w:p w:rsidR="00000000" w:rsidDel="00000000" w:rsidP="00000000" w:rsidRDefault="00000000" w:rsidRPr="00000000">
      <w:pPr>
        <w:pBdr/>
        <w:contextualSpacing w:val="0"/>
        <w:jc w:val="center"/>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jc w:val="center"/>
        <w:rPr/>
      </w:pPr>
      <w:r w:rsidDel="00000000" w:rsidR="00000000" w:rsidRPr="00000000">
        <w:rPr>
          <w:rtl w:val="0"/>
        </w:rPr>
        <w:t xml:space="preserve">July 12, 2017 </w:t>
      </w:r>
    </w:p>
    <w:p w:rsidR="00000000" w:rsidDel="00000000" w:rsidP="00000000" w:rsidRDefault="00000000" w:rsidRPr="00000000">
      <w:pPr>
        <w:pBdr/>
        <w:contextualSpacing w:val="0"/>
        <w:rPr/>
      </w:pPr>
      <w:r w:rsidDel="00000000" w:rsidR="00000000" w:rsidRPr="00000000">
        <w:rPr>
          <w:rtl w:val="0"/>
        </w:rPr>
        <w:t xml:space="preserve"> </w:t>
      </w:r>
    </w:p>
    <w:tbl>
      <w:tblPr>
        <w:tblStyle w:val="Table2"/>
        <w:tblW w:w="889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4395"/>
        <w:gridCol w:w="4500"/>
        <w:tblGridChange w:id="0">
          <w:tblGrid>
            <w:gridCol w:w="4395"/>
            <w:gridCol w:w="4500"/>
          </w:tblGrid>
        </w:tblGridChange>
      </w:tblGrid>
      <w:tr>
        <w:tc>
          <w:tcPr>
            <w:tcMar>
              <w:top w:w="100.0" w:type="dxa"/>
              <w:left w:w="100.0" w:type="dxa"/>
              <w:bottom w:w="100.0" w:type="dxa"/>
              <w:right w:w="100.0" w:type="dxa"/>
            </w:tcMar>
          </w:tcPr>
          <w:p w:rsidR="00000000" w:rsidDel="00000000" w:rsidP="00000000" w:rsidRDefault="00000000" w:rsidRPr="00000000">
            <w:pPr>
              <w:pBdr/>
              <w:contextualSpacing w:val="0"/>
              <w:rPr/>
            </w:pPr>
            <w:r w:rsidDel="00000000" w:rsidR="00000000" w:rsidRPr="00000000">
              <w:rPr>
                <w:rtl w:val="0"/>
              </w:rPr>
              <w:t xml:space="preserve"> </w:t>
            </w:r>
          </w:p>
        </w:tc>
        <w:tc>
          <w:tcPr>
            <w:tcMar>
              <w:top w:w="100.0" w:type="dxa"/>
              <w:left w:w="100.0" w:type="dxa"/>
              <w:bottom w:w="100.0" w:type="dxa"/>
              <w:right w:w="100.0" w:type="dxa"/>
            </w:tcMar>
          </w:tcPr>
          <w:p w:rsidR="00000000" w:rsidDel="00000000" w:rsidP="00000000" w:rsidRDefault="00000000" w:rsidRPr="00000000">
            <w:pPr>
              <w:pBdr/>
              <w:contextualSpacing w:val="0"/>
              <w:jc w:val="right"/>
              <w:rPr/>
            </w:pPr>
            <w:r w:rsidDel="00000000" w:rsidR="00000000" w:rsidRPr="00000000">
              <w:rPr>
                <w:rtl w:val="0"/>
              </w:rPr>
              <w:t xml:space="preserve">Eric Gundersen</w:t>
            </w:r>
          </w:p>
          <w:p w:rsidR="00000000" w:rsidDel="00000000" w:rsidP="00000000" w:rsidRDefault="00000000" w:rsidRPr="00000000">
            <w:pPr>
              <w:pBdr/>
              <w:contextualSpacing w:val="0"/>
              <w:jc w:val="right"/>
              <w:rPr/>
            </w:pPr>
            <w:r w:rsidDel="00000000" w:rsidR="00000000" w:rsidRPr="00000000">
              <w:rPr>
                <w:rtl w:val="0"/>
              </w:rPr>
              <w:t xml:space="preserve">Chief Executive Officer</w:t>
            </w:r>
            <w:r w:rsidDel="00000000" w:rsidR="00000000" w:rsidRPr="00000000">
              <w:rPr>
                <w:rtl w:val="0"/>
              </w:rPr>
            </w:r>
          </w:p>
          <w:p w:rsidR="00000000" w:rsidDel="00000000" w:rsidP="00000000" w:rsidRDefault="00000000" w:rsidRPr="00000000">
            <w:pPr>
              <w:pBdr/>
              <w:contextualSpacing w:val="0"/>
              <w:jc w:val="right"/>
              <w:rPr>
                <w:smallCaps w:val="1"/>
              </w:rPr>
            </w:pPr>
            <w:r w:rsidDel="00000000" w:rsidR="00000000" w:rsidRPr="00000000">
              <w:rPr>
                <w:smallCaps w:val="1"/>
                <w:rtl w:val="0"/>
              </w:rPr>
              <w:t xml:space="preserve">Mapbox</w:t>
            </w:r>
          </w:p>
          <w:p w:rsidR="00000000" w:rsidDel="00000000" w:rsidP="00000000" w:rsidRDefault="00000000" w:rsidRPr="00000000">
            <w:pPr>
              <w:pBdr/>
              <w:contextualSpacing w:val="0"/>
              <w:jc w:val="right"/>
              <w:rPr/>
            </w:pPr>
            <w:r w:rsidDel="00000000" w:rsidR="00000000" w:rsidRPr="00000000">
              <w:rPr>
                <w:rtl w:val="0"/>
              </w:rPr>
              <w:t xml:space="preserve">1509 16th St NW</w:t>
            </w:r>
          </w:p>
          <w:p w:rsidR="00000000" w:rsidDel="00000000" w:rsidP="00000000" w:rsidRDefault="00000000" w:rsidRPr="00000000">
            <w:pPr>
              <w:pBdr/>
              <w:contextualSpacing w:val="0"/>
              <w:jc w:val="right"/>
              <w:rPr/>
            </w:pPr>
            <w:r w:rsidDel="00000000" w:rsidR="00000000" w:rsidRPr="00000000">
              <w:rPr>
                <w:rtl w:val="0"/>
              </w:rPr>
              <w:t xml:space="preserve">Second Floor</w:t>
            </w:r>
          </w:p>
          <w:p w:rsidR="00000000" w:rsidDel="00000000" w:rsidP="00000000" w:rsidRDefault="00000000" w:rsidRPr="00000000">
            <w:pPr>
              <w:pBdr/>
              <w:contextualSpacing w:val="0"/>
              <w:jc w:val="right"/>
              <w:rPr/>
            </w:pPr>
            <w:r w:rsidDel="00000000" w:rsidR="00000000" w:rsidRPr="00000000">
              <w:rPr>
                <w:rtl w:val="0"/>
              </w:rPr>
              <w:t xml:space="preserve">Washington, DC 20036</w:t>
            </w: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jc w:val="right"/>
              <w:rPr/>
            </w:pPr>
            <w:r w:rsidDel="00000000" w:rsidR="00000000" w:rsidRPr="00000000">
              <w:rPr>
                <w:rtl w:val="0"/>
              </w:rPr>
            </w:r>
          </w:p>
          <w:p w:rsidR="00000000" w:rsidDel="00000000" w:rsidP="00000000" w:rsidRDefault="00000000" w:rsidRPr="00000000">
            <w:pPr>
              <w:pBdr/>
              <w:contextualSpacing w:val="0"/>
              <w:jc w:val="right"/>
              <w:rPr/>
            </w:pPr>
            <w:r w:rsidDel="00000000" w:rsidR="00000000" w:rsidRPr="00000000">
              <w:rPr>
                <w:rtl w:val="0"/>
              </w:rPr>
              <w:t xml:space="preserve"> </w:t>
            </w:r>
          </w:p>
          <w:p w:rsidR="00000000" w:rsidDel="00000000" w:rsidP="00000000" w:rsidRDefault="00000000" w:rsidRPr="00000000">
            <w:pPr>
              <w:pBdr/>
              <w:contextualSpacing w:val="0"/>
              <w:jc w:val="right"/>
              <w:rPr/>
            </w:pPr>
            <w:r w:rsidDel="00000000" w:rsidR="00000000" w:rsidRPr="00000000">
              <w:rPr>
                <w:rtl w:val="0"/>
              </w:rPr>
              <w:t xml:space="preserve"> </w:t>
            </w:r>
          </w:p>
        </w:tc>
      </w:tr>
    </w:tbl>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br w:type="page"/>
      </w:r>
      <w:r w:rsidDel="00000000" w:rsidR="00000000" w:rsidRPr="00000000">
        <w:rPr>
          <w:rtl w:val="0"/>
        </w:rPr>
      </w:r>
    </w:p>
    <w:p w:rsidR="00000000" w:rsidDel="00000000" w:rsidP="00000000" w:rsidRDefault="00000000" w:rsidRPr="00000000">
      <w:pPr>
        <w:pBdr/>
        <w:spacing w:line="360" w:lineRule="auto"/>
        <w:contextualSpacing w:val="0"/>
        <w:jc w:val="center"/>
        <w:rPr>
          <w:b w:val="1"/>
          <w:u w:val="single"/>
        </w:rPr>
      </w:pPr>
      <w:r w:rsidDel="00000000" w:rsidR="00000000" w:rsidRPr="00000000">
        <w:rPr>
          <w:b w:val="1"/>
          <w:u w:val="single"/>
          <w:rtl w:val="0"/>
        </w:rPr>
        <w:t xml:space="preserve">Executive Summary</w:t>
      </w:r>
    </w:p>
    <w:p w:rsidR="00000000" w:rsidDel="00000000" w:rsidP="00000000" w:rsidRDefault="00000000" w:rsidRPr="00000000">
      <w:pPr>
        <w:pBdr/>
        <w:spacing w:line="360" w:lineRule="auto"/>
        <w:contextualSpacing w:val="0"/>
        <w:jc w:val="center"/>
        <w:rPr>
          <w:b w:val="1"/>
          <w:u w:val="single"/>
        </w:rPr>
      </w:pPr>
      <w:r w:rsidDel="00000000" w:rsidR="00000000" w:rsidRPr="00000000">
        <w:rPr>
          <w:rtl w:val="0"/>
        </w:rPr>
      </w:r>
    </w:p>
    <w:p w:rsidR="00000000" w:rsidDel="00000000" w:rsidP="00000000" w:rsidRDefault="00000000" w:rsidRPr="00000000">
      <w:pPr>
        <w:pBdr/>
        <w:spacing w:line="360" w:lineRule="auto"/>
        <w:contextualSpacing w:val="0"/>
        <w:rPr>
          <w:b w:val="1"/>
          <w:highlight w:val="yellow"/>
        </w:rPr>
      </w:pPr>
      <w:r w:rsidDel="00000000" w:rsidR="00000000" w:rsidRPr="00000000">
        <w:rPr>
          <w:rtl w:val="0"/>
        </w:rPr>
        <w:t xml:space="preserve">Mapbox is</w:t>
      </w:r>
      <w:r w:rsidDel="00000000" w:rsidR="00000000" w:rsidRPr="00000000">
        <w:rPr>
          <w:color w:val="14171a"/>
          <w:rtl w:val="0"/>
        </w:rPr>
        <w:t xml:space="preserve"> an open source mapping platform for developers. We're changing the way people move around cities and understand our planet. We’re a startup based in Washington, D.C. and San Francisco, CA and employ over 250 employees. Currently, we reach over 800,000 developers worldwide and have over 70,000 active developers using our tools daily. We’re also a deeply committed to doing good, and use our tools and resources to build smart cities, eliminate malaria, and aid in disaster response. </w:t>
      </w:r>
      <w:r w:rsidDel="00000000" w:rsidR="00000000" w:rsidRPr="00000000">
        <w:rPr>
          <w:rtl w:val="0"/>
        </w:rPr>
      </w:r>
    </w:p>
    <w:p w:rsidR="00000000" w:rsidDel="00000000" w:rsidP="00000000" w:rsidRDefault="00000000" w:rsidRPr="00000000">
      <w:pPr>
        <w:pBdr/>
        <w:spacing w:line="360" w:lineRule="auto"/>
        <w:contextualSpacing w:val="0"/>
        <w:rPr>
          <w:b w:val="1"/>
        </w:rPr>
      </w:pPr>
      <w:r w:rsidDel="00000000" w:rsidR="00000000" w:rsidRPr="00000000">
        <w:rPr>
          <w:rtl w:val="0"/>
        </w:rPr>
      </w:r>
    </w:p>
    <w:p w:rsidR="00000000" w:rsidDel="00000000" w:rsidP="00000000" w:rsidRDefault="00000000" w:rsidRPr="00000000">
      <w:pPr>
        <w:pBdr/>
        <w:spacing w:line="360" w:lineRule="auto"/>
        <w:contextualSpacing w:val="0"/>
        <w:rPr/>
      </w:pPr>
      <w:r w:rsidDel="00000000" w:rsidR="00000000" w:rsidRPr="00000000">
        <w:rPr>
          <w:rtl w:val="0"/>
        </w:rPr>
        <w:t xml:space="preserve">We support a truly open Internet, and we rely on it for our business. We would not be able to reach our users or help the communities we work with without an open internet. The FCC’s proposal would allow the creation of a two-tiered Internet, stifling our ability to compete with big, established incumbents. Allowing big cable and wireless companies to pick winners and losers in the market will not only harm our business, but the ability of any new entrants to enter the market to compete fairly with incumbents (including the cable and wireless companies themselves).</w:t>
      </w:r>
    </w:p>
    <w:p w:rsidR="00000000" w:rsidDel="00000000" w:rsidP="00000000" w:rsidRDefault="00000000" w:rsidRPr="00000000">
      <w:pPr>
        <w:pBdr/>
        <w:spacing w:line="360" w:lineRule="auto"/>
        <w:contextualSpacing w:val="0"/>
        <w:rPr/>
      </w:pPr>
      <w:r w:rsidDel="00000000" w:rsidR="00000000" w:rsidRPr="00000000">
        <w:rPr>
          <w:rtl w:val="0"/>
        </w:rPr>
      </w:r>
    </w:p>
    <w:p w:rsidR="00000000" w:rsidDel="00000000" w:rsidP="00000000" w:rsidRDefault="00000000" w:rsidRPr="00000000">
      <w:pPr>
        <w:pBdr/>
        <w:spacing w:line="360" w:lineRule="auto"/>
        <w:contextualSpacing w:val="0"/>
        <w:rPr/>
      </w:pPr>
      <w:r w:rsidDel="00000000" w:rsidR="00000000" w:rsidRPr="00000000">
        <w:rPr>
          <w:rtl w:val="0"/>
        </w:rPr>
        <w:t xml:space="preserve">We urge the FCC to sustain the existing, strong net neutrality rules, based on Title II of the Communications Act. The FCC should maintain bright line rules against blocking, throttling, and  paid prioritization on both fixed and mobile connections, as well as maintain ongoing oversight of other types of discrimination.</w:t>
      </w:r>
    </w:p>
    <w:p w:rsidR="00000000" w:rsidDel="00000000" w:rsidP="00000000" w:rsidRDefault="00000000" w:rsidRPr="00000000">
      <w:pPr>
        <w:pBdr/>
        <w:spacing w:line="360" w:lineRule="auto"/>
        <w:contextualSpacing w:val="0"/>
        <w:rPr>
          <w:b w:val="1"/>
          <w:sz w:val="24"/>
          <w:szCs w:val="24"/>
        </w:rPr>
      </w:pPr>
      <w:r w:rsidDel="00000000" w:rsidR="00000000" w:rsidRPr="00000000">
        <w:rPr>
          <w:rtl w:val="0"/>
        </w:rPr>
        <w:br w:type="textWrapping"/>
      </w:r>
      <w:r w:rsidDel="00000000" w:rsidR="00000000" w:rsidRPr="00000000">
        <w:rPr>
          <w:b w:val="1"/>
          <w:sz w:val="24"/>
          <w:szCs w:val="24"/>
          <w:rtl w:val="0"/>
        </w:rPr>
        <w:t xml:space="preserve">I.</w:t>
      </w:r>
      <w:r w:rsidDel="00000000" w:rsidR="00000000" w:rsidRPr="00000000">
        <w:rPr>
          <w:sz w:val="24"/>
          <w:szCs w:val="24"/>
          <w:rtl w:val="0"/>
        </w:rPr>
        <w:t xml:space="preserve"> </w:t>
      </w:r>
      <w:r w:rsidDel="00000000" w:rsidR="00000000" w:rsidRPr="00000000">
        <w:rPr>
          <w:b w:val="1"/>
          <w:sz w:val="24"/>
          <w:szCs w:val="24"/>
          <w:rtl w:val="0"/>
        </w:rPr>
        <w:t xml:space="preserve">Who We Are and What We Do</w:t>
        <w:br w:type="textWrapping"/>
      </w:r>
      <w:r w:rsidDel="00000000" w:rsidR="00000000" w:rsidRPr="00000000">
        <w:rPr>
          <w:color w:val="253044"/>
          <w:sz w:val="22"/>
          <w:szCs w:val="22"/>
          <w:rtl w:val="0"/>
        </w:rPr>
        <w:t xml:space="preserve">Mapbox is a mapping platform for business: scalable components for mobile and web apps. Our tools make it easy for developers to harness the power of location. We want to change the way people move around cities and understand our planet. </w:t>
      </w:r>
      <w:r w:rsidDel="00000000" w:rsidR="00000000" w:rsidRPr="00000000">
        <w:rPr>
          <w:sz w:val="22"/>
          <w:szCs w:val="22"/>
          <w:rtl w:val="0"/>
        </w:rPr>
        <w:t xml:space="preserve">Mapbox’s growth can be attributed to an open internet. With big competitors like Apple and Google, we would never have been able to build an international business without the ability to compete on the quality of our tools alone. Now, we have grown from a few people in a garage creating maps for NGOs to a mapping platform that is being used by more than 70,000 developers each month and is in apps like Pinterest, Mapquest, the Financial Times, GitHub, the Weather Channel, and Lonely Planet, touching more than 250 million people worldwide.</w:t>
      </w:r>
      <w:r w:rsidDel="00000000" w:rsidR="00000000" w:rsidRPr="00000000">
        <w:rPr>
          <w:sz w:val="24"/>
          <w:szCs w:val="24"/>
          <w:rtl w:val="0"/>
        </w:rPr>
        <w:br w:type="textWrapping"/>
      </w:r>
      <w:r w:rsidDel="00000000" w:rsidR="00000000" w:rsidRPr="00000000">
        <w:rPr>
          <w:rtl w:val="0"/>
        </w:rPr>
        <w:br w:type="textWrapping"/>
      </w:r>
      <w:r w:rsidDel="00000000" w:rsidR="00000000" w:rsidRPr="00000000">
        <w:rPr>
          <w:b w:val="1"/>
          <w:sz w:val="24"/>
          <w:szCs w:val="24"/>
          <w:rtl w:val="0"/>
        </w:rPr>
        <w:t xml:space="preserve">II. The FCC Should Sustain Its Existing Strong Net Neutrality Rules and The Existing Legal Framework Under Title II</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spacing w:line="360" w:lineRule="auto"/>
        <w:contextualSpacing w:val="0"/>
        <w:rPr/>
      </w:pPr>
      <w:r w:rsidDel="00000000" w:rsidR="00000000" w:rsidRPr="00000000">
        <w:rPr>
          <w:rtl w:val="0"/>
        </w:rPr>
        <w:t xml:space="preserve">As a location platform, we depend on an open Internet</w:t>
      </w:r>
      <w:r w:rsidDel="00000000" w:rsidR="00000000" w:rsidRPr="00000000">
        <w:rPr>
          <w:rtl w:val="0"/>
        </w:rPr>
        <w:t xml:space="preserve">, and so do the developers that use our platform</w:t>
      </w:r>
      <w:r w:rsidDel="00000000" w:rsidR="00000000" w:rsidRPr="00000000">
        <w:rPr>
          <w:rtl w:val="0"/>
        </w:rPr>
        <w:t xml:space="preserve">. </w:t>
      </w:r>
      <w:r w:rsidDel="00000000" w:rsidR="00000000" w:rsidRPr="00000000">
        <w:rPr>
          <w:rtl w:val="0"/>
        </w:rPr>
        <w:t xml:space="preserve">Today</w:t>
      </w:r>
      <w:r w:rsidDel="00000000" w:rsidR="00000000" w:rsidRPr="00000000">
        <w:rPr>
          <w:rtl w:val="0"/>
        </w:rPr>
        <w:t xml:space="preserve">, </w:t>
      </w:r>
      <w:r w:rsidDel="00000000" w:rsidR="00000000" w:rsidRPr="00000000">
        <w:rPr>
          <w:rtl w:val="0"/>
        </w:rPr>
        <w:t xml:space="preserve">we and the developers on our platform</w:t>
      </w:r>
      <w:r w:rsidDel="00000000" w:rsidR="00000000" w:rsidRPr="00000000">
        <w:rPr>
          <w:rtl w:val="0"/>
        </w:rPr>
        <w:t xml:space="preserve"> can compete and reach a worldwide audience, and succeed based on the quality of </w:t>
      </w:r>
      <w:r w:rsidDel="00000000" w:rsidR="00000000" w:rsidRPr="00000000">
        <w:rPr>
          <w:rtl w:val="0"/>
        </w:rPr>
        <w:t xml:space="preserve">the</w:t>
      </w:r>
      <w:r w:rsidDel="00000000" w:rsidR="00000000" w:rsidRPr="00000000">
        <w:rPr>
          <w:rtl w:val="0"/>
        </w:rPr>
        <w:t xml:space="preserve"> application</w:t>
      </w:r>
      <w:r w:rsidDel="00000000" w:rsidR="00000000" w:rsidRPr="00000000">
        <w:rPr>
          <w:rtl w:val="0"/>
        </w:rPr>
        <w:t xml:space="preserve"> or service. Many of the developers on our platform are individuals or small teams innovating on shoestring budgets, just as we were not long ago.</w:t>
      </w:r>
      <w:r w:rsidDel="00000000" w:rsidR="00000000" w:rsidRPr="00000000">
        <w:rPr>
          <w:rtl w:val="0"/>
        </w:rPr>
        <w:t xml:space="preserve"> </w:t>
      </w:r>
      <w:r w:rsidDel="00000000" w:rsidR="00000000" w:rsidRPr="00000000">
        <w:rPr>
          <w:rtl w:val="0"/>
        </w:rPr>
        <w:t xml:space="preserve">B</w:t>
      </w:r>
      <w:r w:rsidDel="00000000" w:rsidR="00000000" w:rsidRPr="00000000">
        <w:rPr>
          <w:rtl w:val="0"/>
        </w:rPr>
        <w:t xml:space="preserve">ig companies may have bigger marketing budgets, but ultimately any consumer can choose to use </w:t>
      </w:r>
      <w:r w:rsidDel="00000000" w:rsidR="00000000" w:rsidRPr="00000000">
        <w:rPr>
          <w:rtl w:val="0"/>
        </w:rPr>
        <w:t xml:space="preserve">our developer’s</w:t>
      </w:r>
      <w:r w:rsidDel="00000000" w:rsidR="00000000" w:rsidRPr="00000000">
        <w:rPr>
          <w:rtl w:val="0"/>
        </w:rPr>
        <w:t xml:space="preserve"> app</w:t>
      </w:r>
      <w:r w:rsidDel="00000000" w:rsidR="00000000" w:rsidRPr="00000000">
        <w:rPr>
          <w:rtl w:val="0"/>
        </w:rPr>
        <w:t xml:space="preserve"> or our service</w:t>
      </w:r>
      <w:r w:rsidDel="00000000" w:rsidR="00000000" w:rsidRPr="00000000">
        <w:rPr>
          <w:rtl w:val="0"/>
        </w:rPr>
        <w:t xml:space="preserve"> with the same broadband speeds they</w:t>
      </w:r>
      <w:r w:rsidDel="00000000" w:rsidR="00000000" w:rsidRPr="00000000">
        <w:rPr>
          <w:rtl w:val="0"/>
        </w:rPr>
        <w:t xml:space="preserve"> would</w:t>
      </w:r>
      <w:r w:rsidDel="00000000" w:rsidR="00000000" w:rsidRPr="00000000">
        <w:rPr>
          <w:rtl w:val="0"/>
        </w:rPr>
        <w:t xml:space="preserve"> get for any other service. The FCC’s proposal would </w:t>
      </w:r>
      <w:r w:rsidDel="00000000" w:rsidR="00000000" w:rsidRPr="00000000">
        <w:rPr>
          <w:rtl w:val="0"/>
        </w:rPr>
        <w:t xml:space="preserve">be anti-competitive, allowing large companies to slow or even block our service from consumers. Those willing, and with the means, to pay would be able to reach consumers, but those  that cannot afford the payoff--entrepreneurs and startups--would find a steep barrier.</w:t>
      </w:r>
    </w:p>
    <w:p w:rsidR="00000000" w:rsidDel="00000000" w:rsidP="00000000" w:rsidRDefault="00000000" w:rsidRPr="00000000">
      <w:pPr>
        <w:pBdr/>
        <w:spacing w:line="360" w:lineRule="auto"/>
        <w:contextualSpacing w:val="0"/>
        <w:rPr/>
      </w:pPr>
      <w:r w:rsidDel="00000000" w:rsidR="00000000" w:rsidRPr="00000000">
        <w:rPr>
          <w:rtl w:val="0"/>
        </w:rPr>
      </w:r>
    </w:p>
    <w:p w:rsidR="00000000" w:rsidDel="00000000" w:rsidP="00000000" w:rsidRDefault="00000000" w:rsidRPr="00000000">
      <w:pPr>
        <w:pBdr/>
        <w:spacing w:line="360" w:lineRule="auto"/>
        <w:contextualSpacing w:val="0"/>
        <w:rPr/>
      </w:pPr>
      <w:r w:rsidDel="00000000" w:rsidR="00000000" w:rsidRPr="00000000">
        <w:rPr>
          <w:rtl w:val="0"/>
        </w:rPr>
        <w:t xml:space="preserve">The proposed approach under Title I would interfere with innovation, competition, and consumer choice online. Previous court rulings have said that an approach under Title I would preclude certain bright-line rules. Instead, the FCC is proposing a set of vague legal standards that would allow discrimination. Small companies like ours do not have the legal resources to address instances of discrimination, absent the existing bright line rules and authority for ongoing oversight. By the time the lengthy process of case-by-case review of anti-competitive behavior is complete, a startup like ours would simply not exist.</w:t>
      </w:r>
    </w:p>
    <w:p w:rsidR="00000000" w:rsidDel="00000000" w:rsidP="00000000" w:rsidRDefault="00000000" w:rsidRPr="00000000">
      <w:pPr>
        <w:pBdr/>
        <w:spacing w:line="360" w:lineRule="auto"/>
        <w:contextualSpacing w:val="0"/>
        <w:rPr/>
      </w:pPr>
      <w:r w:rsidDel="00000000" w:rsidR="00000000" w:rsidRPr="00000000">
        <w:rPr>
          <w:rtl w:val="0"/>
        </w:rPr>
      </w:r>
    </w:p>
    <w:p w:rsidR="00000000" w:rsidDel="00000000" w:rsidP="00000000" w:rsidRDefault="00000000" w:rsidRPr="00000000">
      <w:pPr>
        <w:pBdr/>
        <w:spacing w:line="360" w:lineRule="auto"/>
        <w:contextualSpacing w:val="0"/>
        <w:rPr>
          <w:b w:val="1"/>
          <w:highlight w:val="yellow"/>
        </w:rPr>
      </w:pPr>
      <w:r w:rsidDel="00000000" w:rsidR="00000000" w:rsidRPr="00000000">
        <w:rPr>
          <w:rtl w:val="0"/>
        </w:rPr>
        <w:t xml:space="preserve">The FCC’s existing framework works well. It should sustain its current approach under Title II; ban blocking, throttling, or paid prioritization of Internet traffic; and continue ongoing oversight of other discriminatory conduct.</w:t>
      </w:r>
      <w:r w:rsidDel="00000000" w:rsidR="00000000" w:rsidRPr="00000000">
        <w:rPr>
          <w:rtl w:val="0"/>
        </w:rPr>
      </w:r>
    </w:p>
    <w:p w:rsidR="00000000" w:rsidDel="00000000" w:rsidP="00000000" w:rsidRDefault="00000000" w:rsidRPr="00000000">
      <w:pPr>
        <w:pBdr/>
        <w:spacing w:line="360" w:lineRule="auto"/>
        <w:contextualSpacing w:val="0"/>
        <w:rPr/>
      </w:pPr>
      <w:r w:rsidDel="00000000" w:rsidR="00000000" w:rsidRPr="00000000">
        <w:rPr>
          <w:rtl w:val="0"/>
        </w:rPr>
      </w:r>
    </w:p>
    <w:p w:rsidR="00000000" w:rsidDel="00000000" w:rsidP="00000000" w:rsidRDefault="00000000" w:rsidRPr="00000000">
      <w:pPr>
        <w:pBdr/>
        <w:spacing w:line="360" w:lineRule="auto"/>
        <w:contextualSpacing w:val="0"/>
        <w:rPr/>
      </w:pPr>
      <w:r w:rsidDel="00000000" w:rsidR="00000000" w:rsidRPr="00000000">
        <w:rPr>
          <w:rtl w:val="0"/>
        </w:rPr>
        <w:t xml:space="preserve">Respectfully submitted,</w:t>
      </w:r>
    </w:p>
    <w:p w:rsidR="00000000" w:rsidDel="00000000" w:rsidP="00000000" w:rsidRDefault="00000000" w:rsidRPr="00000000">
      <w:pPr>
        <w:pBdr/>
        <w:contextualSpacing w:val="0"/>
        <w:rPr>
          <w:color w:val="ff0000"/>
          <w:highlight w:val="yellow"/>
          <w:u w:val="single"/>
        </w:rPr>
      </w:pPr>
      <w:r w:rsidDel="00000000" w:rsidR="00000000" w:rsidRPr="00000000">
        <w:rPr>
          <w:color w:val="ff0000"/>
          <w:u w:val="single"/>
          <w:rtl w:val="0"/>
        </w:rPr>
        <w:t xml:space="preserve"> </w:t>
      </w:r>
      <w:r w:rsidDel="00000000" w:rsidR="00000000" w:rsidRPr="00000000">
        <w:rPr>
          <w:rtl w:val="0"/>
        </w:rPr>
      </w:r>
    </w:p>
    <w:p w:rsidR="00000000" w:rsidDel="00000000" w:rsidP="00000000" w:rsidRDefault="00000000" w:rsidRPr="00000000">
      <w:pPr>
        <w:pBdr/>
        <w:contextualSpacing w:val="0"/>
        <w:rPr>
          <w:u w:val="single"/>
        </w:rPr>
      </w:pPr>
      <w:r w:rsidDel="00000000" w:rsidR="00000000" w:rsidRPr="00000000">
        <w:rPr>
          <w:u w:val="single"/>
          <w:rtl w:val="0"/>
        </w:rPr>
        <w:t xml:space="preserve">/s/ Eric Gundersen</w:t>
      </w: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rtl w:val="0"/>
        </w:rPr>
        <w:t xml:space="preserve">Eric Gundersen</w:t>
      </w: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Chief Executive Officer</w:t>
      </w: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Mapbox, Inc. </w:t>
      </w: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top w:space="0" w:sz="0" w:val="nil"/>
          <w:left w:space="0" w:sz="0" w:val="nil"/>
          <w:bottom w:space="0" w:sz="0" w:val="nil"/>
          <w:right w:space="0" w:sz="0" w:val="nil"/>
          <w:between w:space="0" w:sz="0" w:val="nil"/>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 w:type="table" w:styleId="Table1">
    <w:basedOn w:val="TableNormal"/>
    <w:tblPr>
      <w:tblStyleRowBandSize w:val="1"/>
      <w:tblStyleColBandSize w:val="1"/>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tblPr>
      <w:tblStyleRowBandSize w:val="1"/>
      <w:tblStyleColBandSize w:val="1"/>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