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D93" w:rsidRDefault="00B543F2">
      <w:r>
        <w:t>Protect net neutrality. Preserve a system that works well for all constituencies.</w:t>
      </w:r>
    </w:p>
    <w:p w:rsidR="00B543F2" w:rsidRDefault="00B543F2">
      <w:r>
        <w:t>Do not allow “fast lanes” for traffic that is favored or that pays more.</w:t>
      </w:r>
    </w:p>
    <w:p w:rsidR="00B543F2" w:rsidRDefault="00B543F2">
      <w:r>
        <w:t>Barry</w:t>
      </w:r>
      <w:bookmarkStart w:id="0" w:name="_GoBack"/>
      <w:bookmarkEnd w:id="0"/>
    </w:p>
    <w:sectPr w:rsidR="00B54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3F2"/>
    <w:rsid w:val="00686D93"/>
    <w:rsid w:val="00B5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D9183"/>
  <w15:chartTrackingRefBased/>
  <w15:docId w15:val="{6CC6A600-63FE-4BDF-AB23-188353E18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2017-07-13T12:30:00Z</dcterms:created>
  <dcterms:modified xsi:type="dcterms:W3CDTF">2017-07-13T12:32:00Z</dcterms:modified>
</cp:coreProperties>
</file>